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adjustRightInd w:val="0"/>
        <w:snapToGrid w:val="0"/>
        <w:jc w:val="center"/>
        <w:outlineLvl w:val="9"/>
        <w:rPr>
          <w:rFonts w:hint="eastAsia" w:ascii="方正小标宋_GBK" w:hAnsi="Times New Roman" w:eastAsia="方正小标宋_GBK" w:cs="Times New Roman"/>
          <w:bCs/>
          <w:color w:val="auto"/>
          <w:sz w:val="72"/>
          <w:szCs w:val="72"/>
        </w:rPr>
      </w:pPr>
      <w:bookmarkStart w:id="0" w:name="_Toc30829"/>
      <w:r>
        <w:rPr>
          <w:rFonts w:hint="eastAsia" w:ascii="方正小标宋_GBK" w:hAnsi="Times New Roman" w:eastAsia="方正小标宋_GBK" w:cs="Times New Roman"/>
          <w:bCs/>
          <w:color w:val="auto"/>
          <w:sz w:val="72"/>
          <w:szCs w:val="72"/>
        </w:rPr>
        <w:t>建设项目环境影响报告表</w:t>
      </w:r>
      <w:bookmarkEnd w:id="0"/>
    </w:p>
    <w:p>
      <w:pPr>
        <w:adjustRightInd w:val="0"/>
        <w:snapToGrid w:val="0"/>
        <w:spacing w:before="192" w:beforeLines="80"/>
        <w:jc w:val="center"/>
        <w:outlineLvl w:val="9"/>
        <w:rPr>
          <w:rFonts w:ascii="Times New Roman" w:hAnsi="Times New Roman" w:eastAsia="楷体_GB2312" w:cs="Times New Roman"/>
          <w:bCs/>
          <w:color w:val="auto"/>
          <w:sz w:val="48"/>
          <w:szCs w:val="48"/>
        </w:rPr>
      </w:pPr>
      <w:r>
        <w:rPr>
          <w:rFonts w:hint="eastAsia" w:ascii="Times New Roman" w:hAnsi="Times New Roman" w:eastAsia="楷体_GB2312" w:cs="Times New Roman"/>
          <w:bCs/>
          <w:color w:val="auto"/>
          <w:sz w:val="48"/>
          <w:szCs w:val="48"/>
        </w:rPr>
        <w:t>（污染影响类）</w:t>
      </w:r>
    </w:p>
    <w:p>
      <w:pPr>
        <w:adjustRightInd w:val="0"/>
        <w:snapToGrid w:val="0"/>
        <w:spacing w:line="288" w:lineRule="auto"/>
        <w:jc w:val="center"/>
        <w:outlineLvl w:val="9"/>
        <w:rPr>
          <w:rFonts w:ascii="Times New Roman" w:hAnsi="Times New Roman" w:eastAsia="楷体" w:cs="Times New Roman"/>
          <w:color w:val="auto"/>
          <w:kern w:val="44"/>
          <w:sz w:val="44"/>
          <w:szCs w:val="44"/>
        </w:rPr>
      </w:pPr>
      <w:r>
        <w:rPr>
          <w:rFonts w:hint="eastAsia" w:ascii="Times New Roman" w:hAnsi="Times New Roman" w:eastAsia="楷体" w:cs="Times New Roman"/>
          <w:color w:val="auto"/>
          <w:kern w:val="44"/>
          <w:sz w:val="44"/>
          <w:szCs w:val="44"/>
        </w:rPr>
        <w:t>（</w:t>
      </w:r>
      <w:r>
        <w:rPr>
          <w:rFonts w:hint="eastAsia" w:eastAsia="楷体" w:cs="Times New Roman"/>
          <w:color w:val="auto"/>
          <w:kern w:val="44"/>
          <w:sz w:val="44"/>
          <w:szCs w:val="44"/>
          <w:lang w:val="en-US" w:eastAsia="zh-CN"/>
        </w:rPr>
        <w:t>报批</w:t>
      </w:r>
      <w:r>
        <w:rPr>
          <w:rFonts w:hint="eastAsia" w:ascii="Times New Roman" w:hAnsi="Times New Roman" w:eastAsia="楷体" w:cs="Times New Roman"/>
          <w:color w:val="auto"/>
          <w:kern w:val="44"/>
          <w:sz w:val="44"/>
          <w:szCs w:val="44"/>
          <w:lang w:eastAsia="zh-CN"/>
        </w:rPr>
        <w:t>稿</w:t>
      </w:r>
      <w:r>
        <w:rPr>
          <w:rFonts w:hint="eastAsia" w:ascii="Times New Roman" w:hAnsi="Times New Roman" w:eastAsia="楷体" w:cs="Times New Roman"/>
          <w:color w:val="auto"/>
          <w:kern w:val="44"/>
          <w:sz w:val="44"/>
          <w:szCs w:val="44"/>
        </w:rPr>
        <w:t>）</w:t>
      </w:r>
    </w:p>
    <w:p>
      <w:pPr>
        <w:spacing w:line="360" w:lineRule="auto"/>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pStyle w:val="2"/>
        <w:rPr>
          <w:rFonts w:eastAsia="仿宋"/>
          <w:color w:val="auto"/>
          <w:sz w:val="44"/>
          <w:szCs w:val="44"/>
        </w:rPr>
      </w:pPr>
    </w:p>
    <w:p>
      <w:pPr>
        <w:pStyle w:val="4"/>
        <w:rPr>
          <w:color w:val="auto"/>
        </w:rPr>
      </w:pPr>
    </w:p>
    <w:p>
      <w:pPr>
        <w:ind w:firstLine="1040"/>
        <w:rPr>
          <w:rFonts w:eastAsia="仿宋"/>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outlineLvl w:val="9"/>
        <w:rPr>
          <w:rFonts w:hint="default" w:ascii="Times New Roman" w:hAnsi="Times New Roman" w:eastAsia="仿宋_GB2312" w:cs="Times New Roman"/>
          <w:color w:val="auto"/>
          <w:sz w:val="32"/>
          <w:szCs w:val="32"/>
          <w:u w:val="single"/>
          <w:lang w:eastAsia="zh-CN"/>
        </w:rPr>
      </w:pPr>
      <w:bookmarkStart w:id="1" w:name="_Hlk57884087"/>
      <w:r>
        <w:rPr>
          <w:rFonts w:hint="eastAsia" w:ascii="仿宋_GB2312" w:eastAsia="仿宋_GB2312"/>
          <w:color w:val="auto"/>
          <w:sz w:val="32"/>
          <w:szCs w:val="32"/>
        </w:rPr>
        <w:t>项</w:t>
      </w:r>
      <w:r>
        <w:rPr>
          <w:rFonts w:hint="default" w:ascii="Times New Roman" w:hAnsi="Times New Roman" w:eastAsia="仿宋_GB2312" w:cs="Times New Roman"/>
          <w:color w:val="auto"/>
          <w:sz w:val="32"/>
          <w:szCs w:val="32"/>
        </w:rPr>
        <w:t>目名称：</w:t>
      </w:r>
      <w:r>
        <w:rPr>
          <w:rFonts w:hint="default" w:ascii="Times New Roman" w:hAnsi="Times New Roman" w:eastAsia="仿宋_GB2312" w:cs="Times New Roman"/>
          <w:color w:val="auto"/>
          <w:sz w:val="32"/>
          <w:szCs w:val="32"/>
          <w:u w:val="single"/>
          <w:lang w:eastAsia="zh-CN"/>
        </w:rPr>
        <w:t>罗平荣桦免烧砖有限公司搬迁升级改造项目</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outlineLvl w:val="9"/>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建设单位（盖章）：</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eastAsia="zh-CN"/>
        </w:rPr>
        <w:t>罗平荣桦免烧砖有限公司</w:t>
      </w:r>
      <w:r>
        <w:rPr>
          <w:rFonts w:hint="default" w:ascii="Times New Roman" w:hAnsi="Times New Roman" w:eastAsia="仿宋_GB2312"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编制日期：</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202</w:t>
      </w:r>
      <w:r>
        <w:rPr>
          <w:rFonts w:hint="default" w:ascii="Times New Roman" w:hAnsi="Times New Roman" w:eastAsia="仿宋_GB2312" w:cs="Times New Roman"/>
          <w:color w:val="auto"/>
          <w:sz w:val="32"/>
          <w:szCs w:val="32"/>
          <w:u w:val="single"/>
          <w:lang w:val="en-US" w:eastAsia="zh-CN"/>
        </w:rPr>
        <w:t>2</w:t>
      </w:r>
      <w:r>
        <w:rPr>
          <w:rFonts w:hint="default" w:ascii="Times New Roman" w:hAnsi="Times New Roman" w:eastAsia="仿宋_GB2312" w:cs="Times New Roman"/>
          <w:color w:val="auto"/>
          <w:sz w:val="32"/>
          <w:szCs w:val="32"/>
          <w:u w:val="single"/>
        </w:rPr>
        <w:t>年</w:t>
      </w:r>
      <w:r>
        <w:rPr>
          <w:rFonts w:hint="default" w:ascii="Times New Roman" w:hAnsi="Times New Roman" w:eastAsia="仿宋_GB2312" w:cs="Times New Roman"/>
          <w:color w:val="auto"/>
          <w:sz w:val="32"/>
          <w:szCs w:val="32"/>
          <w:u w:val="single"/>
          <w:lang w:val="en-US" w:eastAsia="zh-CN"/>
        </w:rPr>
        <w:t>1</w:t>
      </w:r>
      <w:r>
        <w:rPr>
          <w:rFonts w:hint="eastAsia" w:eastAsia="仿宋_GB2312" w:cs="Times New Roman"/>
          <w:color w:val="auto"/>
          <w:sz w:val="32"/>
          <w:szCs w:val="32"/>
          <w:u w:val="single"/>
          <w:lang w:val="en-US" w:eastAsia="zh-CN"/>
        </w:rPr>
        <w:t>1</w:t>
      </w:r>
      <w:r>
        <w:rPr>
          <w:rFonts w:hint="default" w:ascii="Times New Roman" w:hAnsi="Times New Roman" w:eastAsia="仿宋_GB2312" w:cs="Times New Roman"/>
          <w:color w:val="auto"/>
          <w:sz w:val="32"/>
          <w:szCs w:val="32"/>
          <w:u w:val="single"/>
        </w:rPr>
        <w:t xml:space="preserve">月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eastAsia" w:ascii="仿宋_GB2312" w:eastAsia="仿宋_GB2312"/>
          <w:color w:val="auto"/>
          <w:sz w:val="36"/>
          <w:szCs w:val="36"/>
        </w:rPr>
      </w:pPr>
    </w:p>
    <w:p>
      <w:pPr>
        <w:pStyle w:val="2"/>
        <w:jc w:val="both"/>
        <w:rPr>
          <w:rFonts w:hint="eastAsia" w:ascii="仿宋_GB2312" w:eastAsia="仿宋_GB2312"/>
          <w:color w:val="auto"/>
          <w:sz w:val="36"/>
          <w:szCs w:val="36"/>
        </w:rPr>
      </w:pPr>
    </w:p>
    <w:p>
      <w:pPr>
        <w:pStyle w:val="4"/>
        <w:rPr>
          <w:rFonts w:hint="eastAsia"/>
          <w:color w:val="auto"/>
        </w:rPr>
      </w:pPr>
    </w:p>
    <w:p>
      <w:pPr>
        <w:pStyle w:val="4"/>
        <w:ind w:left="0" w:leftChars="0" w:firstLine="0" w:firstLineChars="0"/>
        <w:rPr>
          <w:rFonts w:hint="eastAsia"/>
          <w:color w:val="auto"/>
        </w:rPr>
      </w:pPr>
    </w:p>
    <w:bookmarkEnd w:id="1"/>
    <w:p>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adjustRightInd w:val="0"/>
        <w:snapToGrid w:val="0"/>
        <w:spacing w:line="288" w:lineRule="auto"/>
        <w:ind w:firstLine="1040"/>
        <w:rPr>
          <w:rFonts w:ascii="仿宋_GB2312" w:eastAsia="仿宋_GB2312"/>
          <w:color w:val="auto"/>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4"/>
        <w:ind w:firstLine="0"/>
        <w:jc w:val="center"/>
        <w:rPr>
          <w:b/>
          <w:bCs/>
          <w:color w:val="auto"/>
          <w:sz w:val="30"/>
          <w:szCs w:val="30"/>
          <w:highlight w:val="none"/>
        </w:rPr>
      </w:pPr>
      <w:r>
        <w:rPr>
          <w:b/>
          <w:bCs/>
          <w:color w:val="auto"/>
          <w:sz w:val="30"/>
          <w:szCs w:val="30"/>
          <w:highlight w:val="none"/>
        </w:rPr>
        <w:t>现状照片</w:t>
      </w:r>
    </w:p>
    <w:tbl>
      <w:tblPr>
        <w:tblStyle w:val="19"/>
        <w:tblW w:w="8500" w:type="dxa"/>
        <w:jc w:val="center"/>
        <w:tblLayout w:type="fixed"/>
        <w:tblCellMar>
          <w:top w:w="0" w:type="dxa"/>
          <w:left w:w="108" w:type="dxa"/>
          <w:bottom w:w="0" w:type="dxa"/>
          <w:right w:w="108" w:type="dxa"/>
        </w:tblCellMar>
      </w:tblPr>
      <w:tblGrid>
        <w:gridCol w:w="4252"/>
        <w:gridCol w:w="4248"/>
      </w:tblGrid>
      <w:tr>
        <w:tblPrEx>
          <w:tblCellMar>
            <w:top w:w="0" w:type="dxa"/>
            <w:left w:w="108" w:type="dxa"/>
            <w:bottom w:w="0" w:type="dxa"/>
            <w:right w:w="108" w:type="dxa"/>
          </w:tblCellMar>
        </w:tblPrEx>
        <w:trPr>
          <w:trHeight w:val="3405" w:hRule="atLeast"/>
          <w:jc w:val="center"/>
        </w:trPr>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color w:val="auto"/>
                <w:lang w:eastAsia="zh-CN"/>
              </w:rPr>
            </w:pPr>
            <w:r>
              <w:rPr>
                <w:rFonts w:hint="eastAsia" w:eastAsia="宋体"/>
                <w:color w:val="auto"/>
                <w:lang w:eastAsia="zh-CN"/>
              </w:rPr>
              <w:drawing>
                <wp:inline distT="0" distB="0" distL="114300" distR="114300">
                  <wp:extent cx="2545080" cy="3374390"/>
                  <wp:effectExtent l="0" t="0" r="7620" b="16510"/>
                  <wp:docPr id="12" name="图片 12" descr="IMG_20220727_151619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20727_151619_compress"/>
                          <pic:cNvPicPr>
                            <a:picLocks noChangeAspect="1"/>
                          </pic:cNvPicPr>
                        </pic:nvPicPr>
                        <pic:blipFill>
                          <a:blip r:embed="rId10"/>
                          <a:stretch>
                            <a:fillRect/>
                          </a:stretch>
                        </pic:blipFill>
                        <pic:spPr>
                          <a:xfrm>
                            <a:off x="0" y="0"/>
                            <a:ext cx="2545080" cy="3374390"/>
                          </a:xfrm>
                          <a:prstGeom prst="rect">
                            <a:avLst/>
                          </a:prstGeom>
                        </pic:spPr>
                      </pic:pic>
                    </a:graphicData>
                  </a:graphic>
                </wp:inline>
              </w:drawing>
            </w:r>
          </w:p>
        </w:tc>
        <w:tc>
          <w:tcPr>
            <w:tcW w:w="42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color w:val="auto"/>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316230</wp:posOffset>
                      </wp:positionH>
                      <wp:positionV relativeFrom="paragraph">
                        <wp:posOffset>1344930</wp:posOffset>
                      </wp:positionV>
                      <wp:extent cx="304800" cy="476250"/>
                      <wp:effectExtent l="44450" t="20320" r="50800" b="55880"/>
                      <wp:wrapNone/>
                      <wp:docPr id="14" name="直接箭头连接符 14"/>
                      <wp:cNvGraphicFramePr/>
                      <a:graphic xmlns:a="http://schemas.openxmlformats.org/drawingml/2006/main">
                        <a:graphicData uri="http://schemas.microsoft.com/office/word/2010/wordprocessingShape">
                          <wps:wsp>
                            <wps:cNvCnPr/>
                            <wps:spPr>
                              <a:xfrm>
                                <a:off x="4166235" y="2801620"/>
                                <a:ext cx="304800" cy="476250"/>
                              </a:xfrm>
                              <a:prstGeom prst="straightConnector1">
                                <a:avLst/>
                              </a:prstGeom>
                              <a:ln>
                                <a:solidFill>
                                  <a:srgbClr val="FF0000"/>
                                </a:solidFill>
                                <a:tailEnd type="arrow" w="med" len="me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id="_x0000_s1026" o:spid="_x0000_s1026" o:spt="32" type="#_x0000_t32" style="position:absolute;left:0pt;margin-left:24.9pt;margin-top:105.9pt;height:37.5pt;width:24pt;z-index:251659264;mso-width-relative:page;mso-height-relative:page;" filled="f" stroked="t" coordsize="21600,21600" o:gfxdata="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NhJ69kAAAAJAQAADwAAAAAAAAABACAAAAAiAAAAZHJzL2Rvd25yZXYueG1sUEsBAhQAFAAA&#10;AAgAh07iQJt8ZDBgAgAAmAQAAA4AAAAAAAAAAQAgAAAAKAEAAGRycy9lMm9Eb2MueG1sUEsFBgAA&#10;AAAGAAYAWQEAAPoFAAAAAA==&#10;">
                      <v:fill on="f" focussize="0,0"/>
                      <v:stroke weight="2pt" color="#FF0000 [3205]" joinstyle="round" endarrow="open"/>
                      <v:imagedata o:title=""/>
                      <o:lock v:ext="edit" aspectratio="f"/>
                      <v:shadow on="t" color="#000000" opacity="24903f" offset="0pt,1.5748031496063pt" origin="0f,32768f" matrix="65536f,0f,0f,65536f"/>
                    </v:shape>
                  </w:pict>
                </mc:Fallback>
              </mc:AlternateContent>
            </w:r>
            <w:r>
              <w:rPr>
                <w:rFonts w:hint="eastAsia" w:eastAsia="宋体"/>
                <w:color w:val="auto"/>
                <w:lang w:eastAsia="zh-CN"/>
              </w:rPr>
              <w:drawing>
                <wp:inline distT="0" distB="0" distL="114300" distR="114300">
                  <wp:extent cx="2534285" cy="3379470"/>
                  <wp:effectExtent l="0" t="0" r="18415" b="11430"/>
                  <wp:docPr id="13" name="图片 13" descr="IMG_20220727_140904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20727_140904_compress"/>
                          <pic:cNvPicPr>
                            <a:picLocks noChangeAspect="1"/>
                          </pic:cNvPicPr>
                        </pic:nvPicPr>
                        <pic:blipFill>
                          <a:blip r:embed="rId11"/>
                          <a:stretch>
                            <a:fillRect/>
                          </a:stretch>
                        </pic:blipFill>
                        <pic:spPr>
                          <a:xfrm>
                            <a:off x="0" y="0"/>
                            <a:ext cx="2534285" cy="3379470"/>
                          </a:xfrm>
                          <a:prstGeom prst="rect">
                            <a:avLst/>
                          </a:prstGeom>
                        </pic:spPr>
                      </pic:pic>
                    </a:graphicData>
                  </a:graphic>
                </wp:inline>
              </w:drawing>
            </w:r>
          </w:p>
        </w:tc>
      </w:tr>
      <w:tr>
        <w:tblPrEx>
          <w:tblCellMar>
            <w:top w:w="0" w:type="dxa"/>
            <w:left w:w="108" w:type="dxa"/>
            <w:bottom w:w="0" w:type="dxa"/>
            <w:right w:w="108" w:type="dxa"/>
          </w:tblCellMar>
        </w:tblPrEx>
        <w:trPr>
          <w:trHeight w:val="572" w:hRule="atLeast"/>
          <w:jc w:val="center"/>
        </w:trPr>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color w:val="auto"/>
                <w:sz w:val="24"/>
                <w:lang w:val="en-US"/>
              </w:rPr>
            </w:pPr>
            <w:r>
              <w:rPr>
                <w:rFonts w:hint="eastAsia"/>
                <w:color w:val="auto"/>
                <w:sz w:val="24"/>
                <w:lang w:val="en-US" w:eastAsia="zh-CN"/>
              </w:rPr>
              <w:t>“</w:t>
            </w:r>
            <w:r>
              <w:rPr>
                <w:rFonts w:hint="eastAsia"/>
                <w:color w:val="auto"/>
                <w:sz w:val="24"/>
                <w:szCs w:val="24"/>
                <w:lang w:val="en-US" w:eastAsia="zh-CN"/>
              </w:rPr>
              <w:t>陈兵免烧砖厂</w:t>
            </w:r>
            <w:r>
              <w:rPr>
                <w:rFonts w:hint="eastAsia"/>
                <w:color w:val="auto"/>
                <w:sz w:val="24"/>
                <w:lang w:val="en-US" w:eastAsia="zh-CN"/>
              </w:rPr>
              <w:t>”已拆除：用地已归还</w:t>
            </w:r>
          </w:p>
        </w:tc>
        <w:tc>
          <w:tcPr>
            <w:tcW w:w="42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本项目：入口现状</w:t>
            </w:r>
          </w:p>
        </w:tc>
      </w:tr>
      <w:tr>
        <w:tblPrEx>
          <w:tblCellMar>
            <w:top w:w="0" w:type="dxa"/>
            <w:left w:w="108" w:type="dxa"/>
            <w:bottom w:w="0" w:type="dxa"/>
            <w:right w:w="108" w:type="dxa"/>
          </w:tblCellMar>
        </w:tblPrEx>
        <w:trPr>
          <w:trHeight w:val="3367" w:hRule="atLeast"/>
          <w:jc w:val="center"/>
        </w:trPr>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color w:val="auto"/>
                <w:lang w:eastAsia="zh-CN"/>
              </w:rPr>
            </w:pPr>
            <w:r>
              <w:rPr>
                <w:rFonts w:hint="eastAsia" w:eastAsia="宋体"/>
                <w:color w:val="auto"/>
                <w:lang w:eastAsia="zh-CN"/>
              </w:rPr>
              <w:drawing>
                <wp:inline distT="0" distB="0" distL="114300" distR="114300">
                  <wp:extent cx="2545080" cy="3394075"/>
                  <wp:effectExtent l="0" t="0" r="7620" b="15875"/>
                  <wp:docPr id="11" name="图片 11" descr="IMG_20220727_13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20727_132052"/>
                          <pic:cNvPicPr>
                            <a:picLocks noChangeAspect="1"/>
                          </pic:cNvPicPr>
                        </pic:nvPicPr>
                        <pic:blipFill>
                          <a:blip r:embed="rId12"/>
                          <a:stretch>
                            <a:fillRect/>
                          </a:stretch>
                        </pic:blipFill>
                        <pic:spPr>
                          <a:xfrm>
                            <a:off x="0" y="0"/>
                            <a:ext cx="2545080" cy="3394075"/>
                          </a:xfrm>
                          <a:prstGeom prst="rect">
                            <a:avLst/>
                          </a:prstGeom>
                        </pic:spPr>
                      </pic:pic>
                    </a:graphicData>
                  </a:graphic>
                </wp:inline>
              </w:drawing>
            </w:r>
          </w:p>
        </w:tc>
        <w:tc>
          <w:tcPr>
            <w:tcW w:w="42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color w:val="auto"/>
                <w:lang w:eastAsia="zh-CN"/>
              </w:rPr>
            </w:pPr>
            <w:r>
              <w:rPr>
                <w:rFonts w:hint="eastAsia" w:eastAsia="宋体"/>
                <w:color w:val="auto"/>
                <w:sz w:val="24"/>
                <w:szCs w:val="22"/>
                <w:lang w:eastAsia="zh-CN"/>
              </w:rPr>
              <w:drawing>
                <wp:inline distT="0" distB="0" distL="114300" distR="114300">
                  <wp:extent cx="2545080" cy="3394075"/>
                  <wp:effectExtent l="0" t="0" r="7620" b="15875"/>
                  <wp:docPr id="9" name="图片 9" descr="IMG_20220727_13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20727_133049"/>
                          <pic:cNvPicPr>
                            <a:picLocks noChangeAspect="1"/>
                          </pic:cNvPicPr>
                        </pic:nvPicPr>
                        <pic:blipFill>
                          <a:blip r:embed="rId13"/>
                          <a:stretch>
                            <a:fillRect/>
                          </a:stretch>
                        </pic:blipFill>
                        <pic:spPr>
                          <a:xfrm>
                            <a:off x="0" y="0"/>
                            <a:ext cx="2545080" cy="3394075"/>
                          </a:xfrm>
                          <a:prstGeom prst="rect">
                            <a:avLst/>
                          </a:prstGeom>
                        </pic:spPr>
                      </pic:pic>
                    </a:graphicData>
                  </a:graphic>
                </wp:inline>
              </w:drawing>
            </w:r>
          </w:p>
        </w:tc>
      </w:tr>
      <w:tr>
        <w:tblPrEx>
          <w:tblCellMar>
            <w:top w:w="0" w:type="dxa"/>
            <w:left w:w="108" w:type="dxa"/>
            <w:bottom w:w="0" w:type="dxa"/>
            <w:right w:w="108" w:type="dxa"/>
          </w:tblCellMar>
        </w:tblPrEx>
        <w:trPr>
          <w:trHeight w:val="519" w:hRule="atLeast"/>
          <w:jc w:val="center"/>
        </w:trPr>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eastAsia="宋体"/>
                <w:color w:val="auto"/>
                <w:sz w:val="24"/>
                <w:szCs w:val="22"/>
                <w:lang w:val="en-US" w:eastAsia="zh-CN"/>
              </w:rPr>
            </w:pPr>
            <w:r>
              <w:rPr>
                <w:rFonts w:hint="eastAsia"/>
                <w:color w:val="auto"/>
                <w:sz w:val="24"/>
                <w:szCs w:val="22"/>
                <w:lang w:val="en-US" w:eastAsia="zh-CN"/>
              </w:rPr>
              <w:t>本项目：生产车间</w:t>
            </w:r>
          </w:p>
        </w:tc>
        <w:tc>
          <w:tcPr>
            <w:tcW w:w="42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eastAsia="宋体"/>
                <w:color w:val="auto"/>
                <w:sz w:val="24"/>
                <w:szCs w:val="22"/>
                <w:lang w:val="en-US" w:eastAsia="zh-CN"/>
              </w:rPr>
            </w:pPr>
            <w:r>
              <w:rPr>
                <w:rFonts w:hint="eastAsia"/>
                <w:color w:val="auto"/>
                <w:sz w:val="24"/>
                <w:szCs w:val="22"/>
                <w:lang w:val="en-US" w:eastAsia="zh-CN"/>
              </w:rPr>
              <w:t>本项目：办公生活区</w:t>
            </w:r>
          </w:p>
        </w:tc>
      </w:tr>
    </w:tbl>
    <w:p>
      <w:pPr>
        <w:pStyle w:val="2"/>
        <w:rPr>
          <w:color w:val="auto"/>
        </w:rPr>
        <w:sectPr>
          <w:pgSz w:w="11906" w:h="16838"/>
          <w:pgMar w:top="1701" w:right="1531" w:bottom="1701" w:left="1531" w:header="851" w:footer="1077" w:gutter="0"/>
          <w:pgNumType w:start="3"/>
          <w:cols w:space="720" w:num="1"/>
          <w:docGrid w:linePitch="312" w:charSpace="0"/>
        </w:sectPr>
      </w:pPr>
    </w:p>
    <w:p>
      <w:pPr>
        <w:keepNext w:val="0"/>
        <w:keepLines w:val="0"/>
        <w:pageBreakBefore w:val="0"/>
        <w:kinsoku/>
        <w:wordWrap/>
        <w:overflowPunct/>
        <w:topLinePunct w:val="0"/>
        <w:autoSpaceDE/>
        <w:autoSpaceDN/>
        <w:bidi w:val="0"/>
        <w:spacing w:before="0" w:after="0" w:line="360" w:lineRule="auto"/>
        <w:ind w:left="0" w:leftChars="0" w:right="0" w:rightChars="0"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目</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录</w:t>
      </w:r>
    </w:p>
    <w:p>
      <w:pPr>
        <w:pStyle w:val="16"/>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TOC \o "1-1" \h \u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_Toc9592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一、建设项目基本情况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_Toc9592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_Toc11885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二、建设项目工程分析</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_Toc11885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_Toc23871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三、区域环境质量现状、环境保护目标及评价标准</w:t>
      </w:r>
      <w:r>
        <w:rPr>
          <w:rFonts w:hint="default" w:ascii="Times New Roman" w:hAnsi="Times New Roman" w:eastAsia="宋体" w:cs="Times New Roman"/>
          <w:color w:val="auto"/>
          <w:sz w:val="24"/>
          <w:szCs w:val="24"/>
        </w:rPr>
        <w:tab/>
      </w:r>
      <w:r>
        <w:rPr>
          <w:rFonts w:hint="eastAsia" w:cs="Times New Roman"/>
          <w:color w:val="auto"/>
          <w:sz w:val="24"/>
          <w:szCs w:val="24"/>
          <w:lang w:val="en-US" w:eastAsia="zh-CN"/>
        </w:rPr>
        <w:t xml:space="preserve"> 1</w:t>
      </w:r>
      <w:r>
        <w:rPr>
          <w:rFonts w:hint="default" w:ascii="Times New Roman" w:hAnsi="Times New Roman" w:eastAsia="宋体" w:cs="Times New Roman"/>
          <w:color w:val="auto"/>
          <w:sz w:val="24"/>
          <w:szCs w:val="24"/>
        </w:rPr>
        <w:fldChar w:fldCharType="end"/>
      </w:r>
      <w:r>
        <w:rPr>
          <w:rFonts w:hint="eastAsia" w:cs="Times New Roman"/>
          <w:color w:val="auto"/>
          <w:sz w:val="24"/>
          <w:szCs w:val="24"/>
          <w:lang w:val="en-US" w:eastAsia="zh-CN"/>
        </w:rPr>
        <w:t>6</w:t>
      </w:r>
    </w:p>
    <w:p>
      <w:pPr>
        <w:pStyle w:val="16"/>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_Toc17900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四、主要环境影响和保护措施</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_Toc17900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_Toc30187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五、环境保护措施监督检查清单</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_Toc30187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_Toc2957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六、结论</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_Toc2957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_Toc28342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附表</w:t>
      </w:r>
      <w:r>
        <w:rPr>
          <w:rFonts w:hint="default" w:ascii="Times New Roman" w:hAnsi="Times New Roman" w:eastAsia="宋体" w:cs="Times New Roman"/>
          <w:b/>
          <w:bCs/>
          <w:color w:val="auto"/>
          <w:sz w:val="24"/>
          <w:szCs w:val="24"/>
        </w:rPr>
        <w:fldChar w:fldCharType="end"/>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_Toc23102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snapToGrid w:val="0"/>
          <w:color w:val="auto"/>
          <w:sz w:val="24"/>
          <w:szCs w:val="24"/>
        </w:rPr>
        <w:t>建设项目污染物排放量汇总表</w:t>
      </w:r>
      <w:r>
        <w:rPr>
          <w:rFonts w:hint="default" w:ascii="Times New Roman" w:hAnsi="Times New Roman" w:eastAsia="宋体" w:cs="Times New Roman"/>
          <w:color w:val="auto"/>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imes New Roman" w:hAnsi="Times New Roman" w:eastAsia="宋体" w:cs="Times New Roman"/>
          <w:b/>
          <w:color w:val="auto"/>
          <w:sz w:val="24"/>
          <w:highlight w:val="none"/>
        </w:rPr>
      </w:pPr>
      <w:r>
        <w:rPr>
          <w:rFonts w:hint="default" w:ascii="Times New Roman" w:hAnsi="Times New Roman" w:eastAsia="宋体" w:cs="Times New Roman"/>
          <w:color w:val="auto"/>
          <w:sz w:val="24"/>
          <w:szCs w:val="24"/>
        </w:rPr>
        <w:fldChar w:fldCharType="end"/>
      </w:r>
      <w:bookmarkStart w:id="2" w:name="_Toc31501"/>
      <w:bookmarkStart w:id="3" w:name="_Toc8099"/>
      <w:bookmarkStart w:id="4" w:name="_Toc19905"/>
      <w:r>
        <w:rPr>
          <w:rFonts w:hint="eastAsia" w:ascii="Times New Roman" w:hAnsi="Times New Roman" w:eastAsia="宋体" w:cs="Times New Roman"/>
          <w:b/>
          <w:color w:val="auto"/>
          <w:sz w:val="24"/>
          <w:highlight w:val="none"/>
        </w:rPr>
        <w:t>附件：</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eastAsia="宋体"/>
          <w:color w:val="auto"/>
          <w:sz w:val="24"/>
          <w:szCs w:val="24"/>
          <w:lang w:val="en-US" w:eastAsia="zh-CN"/>
        </w:rPr>
      </w:pPr>
      <w:bookmarkStart w:id="5" w:name="_Toc16628"/>
      <w:bookmarkStart w:id="6" w:name="_Toc29498"/>
      <w:bookmarkStart w:id="7" w:name="_Toc20510"/>
      <w:r>
        <w:rPr>
          <w:color w:val="auto"/>
          <w:sz w:val="24"/>
          <w:szCs w:val="24"/>
        </w:rPr>
        <w:t>附件</w:t>
      </w:r>
      <w:r>
        <w:rPr>
          <w:rFonts w:hint="eastAsia"/>
          <w:color w:val="auto"/>
          <w:sz w:val="24"/>
          <w:szCs w:val="24"/>
          <w:lang w:val="en-US" w:eastAsia="zh-CN"/>
        </w:rPr>
        <w:t>1</w:t>
      </w:r>
      <w:r>
        <w:rPr>
          <w:color w:val="auto"/>
          <w:sz w:val="24"/>
          <w:szCs w:val="24"/>
        </w:rPr>
        <w:t xml:space="preserve">  </w:t>
      </w:r>
      <w:bookmarkEnd w:id="5"/>
      <w:bookmarkEnd w:id="6"/>
      <w:bookmarkEnd w:id="7"/>
      <w:r>
        <w:rPr>
          <w:rFonts w:hint="eastAsia"/>
          <w:color w:val="auto"/>
          <w:sz w:val="24"/>
          <w:szCs w:val="24"/>
          <w:lang w:val="en-US" w:eastAsia="zh-CN"/>
        </w:rPr>
        <w:t>评审意见及修改对照表</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default" w:eastAsia="宋体"/>
          <w:color w:val="auto"/>
          <w:sz w:val="24"/>
          <w:szCs w:val="24"/>
          <w:lang w:val="en-US" w:eastAsia="zh-CN"/>
        </w:rPr>
      </w:pPr>
      <w:r>
        <w:rPr>
          <w:rFonts w:hint="eastAsia"/>
          <w:color w:val="auto"/>
          <w:sz w:val="24"/>
          <w:szCs w:val="24"/>
          <w:lang w:val="en-US" w:eastAsia="zh-CN"/>
        </w:rPr>
        <w:t>附件2  投资项目备案证</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default" w:ascii="Times New Roman" w:hAnsi="Times New Roman" w:eastAsia="宋体" w:cs="Times New Roman"/>
          <w:color w:val="auto"/>
          <w:sz w:val="24"/>
          <w:szCs w:val="24"/>
          <w:lang w:val="en-US" w:eastAsia="zh-CN"/>
        </w:rPr>
      </w:pPr>
      <w:bookmarkStart w:id="8" w:name="_Toc30691"/>
      <w:bookmarkStart w:id="9" w:name="_Toc6996"/>
      <w:bookmarkStart w:id="10" w:name="_Toc20117"/>
      <w:r>
        <w:rPr>
          <w:rFonts w:ascii="Times New Roman" w:hAnsi="Times New Roman" w:eastAsia="宋体" w:cs="Times New Roman"/>
          <w:color w:val="auto"/>
          <w:sz w:val="24"/>
          <w:szCs w:val="24"/>
        </w:rPr>
        <w:t>附件</w:t>
      </w:r>
      <w:r>
        <w:rPr>
          <w:rFonts w:hint="eastAsia" w:cs="Times New Roman"/>
          <w:color w:val="auto"/>
          <w:sz w:val="24"/>
          <w:szCs w:val="24"/>
          <w:lang w:val="en-US" w:eastAsia="zh-CN"/>
        </w:rPr>
        <w:t>3</w:t>
      </w:r>
      <w:r>
        <w:rPr>
          <w:rFonts w:ascii="Times New Roman" w:hAnsi="Times New Roman" w:eastAsia="宋体" w:cs="Times New Roman"/>
          <w:color w:val="auto"/>
          <w:sz w:val="24"/>
          <w:szCs w:val="24"/>
        </w:rPr>
        <w:t xml:space="preserve"> </w:t>
      </w:r>
      <w:bookmarkEnd w:id="8"/>
      <w:bookmarkEnd w:id="9"/>
      <w:bookmarkEnd w:id="10"/>
      <w:r>
        <w:rPr>
          <w:rFonts w:hint="eastAsia" w:ascii="Times New Roman" w:hAnsi="Times New Roman" w:eastAsia="宋体" w:cs="Times New Roman"/>
          <w:color w:val="auto"/>
          <w:sz w:val="24"/>
          <w:szCs w:val="24"/>
          <w:lang w:val="en-US" w:eastAsia="zh-CN"/>
        </w:rPr>
        <w:t xml:space="preserve"> 营业执照</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cs="Times New Roman"/>
          <w:color w:val="auto"/>
          <w:sz w:val="24"/>
          <w:szCs w:val="24"/>
          <w:lang w:val="en-US" w:eastAsia="zh-CN"/>
        </w:rPr>
      </w:pPr>
      <w:bookmarkStart w:id="11" w:name="_Toc2212"/>
      <w:bookmarkStart w:id="12" w:name="_Toc16860"/>
      <w:bookmarkStart w:id="13" w:name="_Toc16492"/>
      <w:r>
        <w:rPr>
          <w:rFonts w:hint="eastAsia" w:ascii="Times New Roman" w:hAnsi="Times New Roman" w:eastAsia="宋体" w:cs="Times New Roman"/>
          <w:color w:val="auto"/>
          <w:sz w:val="24"/>
          <w:szCs w:val="24"/>
        </w:rPr>
        <w:t>附件</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rPr>
        <w:t xml:space="preserve">  </w:t>
      </w:r>
      <w:r>
        <w:rPr>
          <w:rFonts w:hint="eastAsia" w:cs="Times New Roman"/>
          <w:color w:val="auto"/>
          <w:sz w:val="24"/>
          <w:szCs w:val="24"/>
          <w:lang w:val="en-US" w:eastAsia="zh-CN"/>
        </w:rPr>
        <w:t>土地租赁协议</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rPr>
        <w:t xml:space="preserve">  </w:t>
      </w:r>
      <w:bookmarkEnd w:id="11"/>
      <w:bookmarkEnd w:id="12"/>
      <w:bookmarkEnd w:id="13"/>
      <w:r>
        <w:rPr>
          <w:rFonts w:hint="eastAsia" w:ascii="Times New Roman" w:hAnsi="Times New Roman" w:eastAsia="宋体" w:cs="Times New Roman"/>
          <w:color w:val="auto"/>
          <w:sz w:val="24"/>
          <w:szCs w:val="24"/>
        </w:rPr>
        <w:t>生态红线</w:t>
      </w:r>
      <w:r>
        <w:rPr>
          <w:rFonts w:hint="eastAsia" w:cs="Times New Roman"/>
          <w:color w:val="auto"/>
          <w:sz w:val="24"/>
          <w:szCs w:val="24"/>
          <w:lang w:val="en-US" w:eastAsia="zh-CN"/>
        </w:rPr>
        <w:t>及规划地类</w:t>
      </w:r>
      <w:r>
        <w:rPr>
          <w:rFonts w:hint="eastAsia" w:ascii="Times New Roman" w:hAnsi="Times New Roman" w:eastAsia="宋体" w:cs="Times New Roman"/>
          <w:color w:val="auto"/>
          <w:sz w:val="24"/>
          <w:szCs w:val="24"/>
        </w:rPr>
        <w:t>查询</w:t>
      </w:r>
      <w:r>
        <w:rPr>
          <w:rFonts w:hint="eastAsia" w:cs="Times New Roman"/>
          <w:color w:val="auto"/>
          <w:sz w:val="24"/>
          <w:szCs w:val="24"/>
          <w:lang w:val="en-US" w:eastAsia="zh-CN"/>
        </w:rPr>
        <w:t>结果</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ascii="Times New Roman" w:hAnsi="Times New Roman" w:eastAsia="宋体" w:cs="Times New Roman"/>
          <w:color w:val="auto"/>
          <w:sz w:val="24"/>
          <w:szCs w:val="24"/>
        </w:rPr>
      </w:pPr>
      <w:bookmarkStart w:id="14" w:name="_Toc9959"/>
      <w:bookmarkStart w:id="15" w:name="_Toc15751"/>
      <w:bookmarkStart w:id="16" w:name="_Toc10182"/>
      <w:r>
        <w:rPr>
          <w:rFonts w:ascii="Times New Roman" w:hAnsi="Times New Roman" w:eastAsia="宋体" w:cs="Times New Roman"/>
          <w:color w:val="auto"/>
          <w:sz w:val="24"/>
          <w:szCs w:val="24"/>
        </w:rPr>
        <w:t>附件</w:t>
      </w:r>
      <w:r>
        <w:rPr>
          <w:rFonts w:hint="eastAsia" w:cs="Times New Roman"/>
          <w:color w:val="auto"/>
          <w:sz w:val="24"/>
          <w:szCs w:val="24"/>
          <w:lang w:val="en-US" w:eastAsia="zh-CN"/>
        </w:rPr>
        <w:t>6</w:t>
      </w:r>
      <w:r>
        <w:rPr>
          <w:rFonts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rPr>
        <w:t xml:space="preserve"> </w:t>
      </w:r>
      <w:bookmarkEnd w:id="14"/>
      <w:r>
        <w:rPr>
          <w:rFonts w:hint="eastAsia" w:cs="Times New Roman"/>
          <w:color w:val="auto"/>
          <w:sz w:val="24"/>
          <w:szCs w:val="24"/>
          <w:lang w:val="en-US" w:eastAsia="zh-CN"/>
        </w:rPr>
        <w:t>永久基本农田查询结果</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Times New Roman" w:hAnsi="Times New Roman" w:eastAsia="宋体" w:cs="Times New Roman"/>
          <w:color w:val="auto"/>
          <w:sz w:val="24"/>
          <w:szCs w:val="24"/>
          <w:highlight w:val="none"/>
          <w:lang w:eastAsia="zh-CN"/>
        </w:rPr>
      </w:pPr>
      <w:bookmarkStart w:id="17" w:name="_Toc3757"/>
      <w:r>
        <w:rPr>
          <w:rFonts w:hint="eastAsia" w:ascii="Times New Roman" w:hAnsi="Times New Roman" w:eastAsia="宋体" w:cs="Times New Roman"/>
          <w:color w:val="auto"/>
          <w:sz w:val="24"/>
          <w:szCs w:val="24"/>
          <w:highlight w:val="none"/>
        </w:rPr>
        <w:t>附件</w:t>
      </w:r>
      <w:r>
        <w:rPr>
          <w:rFonts w:hint="eastAsia"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罗平县人民政府办公室关于印发罗平县禁止核发类排污单位分类处置暨免烧砖行业清理整顿工作实施方案的通知</w:t>
      </w:r>
      <w:bookmarkEnd w:id="15"/>
      <w:bookmarkEnd w:id="16"/>
      <w:bookmarkEnd w:id="17"/>
      <w:r>
        <w:rPr>
          <w:rFonts w:hint="eastAsia" w:cs="Times New Roman"/>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附件</w:t>
      </w:r>
      <w:r>
        <w:rPr>
          <w:rFonts w:hint="eastAsia" w:cs="Times New Roman"/>
          <w:color w:val="auto"/>
          <w:sz w:val="24"/>
          <w:szCs w:val="24"/>
          <w:highlight w:val="none"/>
          <w:lang w:val="en-US" w:eastAsia="zh-CN"/>
        </w:rPr>
        <w:t xml:space="preserve">8 </w:t>
      </w:r>
      <w:r>
        <w:rPr>
          <w:rFonts w:hint="eastAsia" w:ascii="Times New Roman" w:hAnsi="Times New Roman" w:eastAsia="宋体" w:cs="Times New Roman"/>
          <w:color w:val="auto"/>
          <w:sz w:val="24"/>
          <w:szCs w:val="24"/>
          <w:highlight w:val="none"/>
        </w:rPr>
        <w:t xml:space="preserve"> 罗平县人民政府办公室关于印发罗平县禁止核发类排污单位分类处置暨免烧砖行业清理整顿分类处置意见和产业布局情况的通知</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default" w:ascii="Times New Roman" w:hAnsi="Times New Roman" w:eastAsia="宋体" w:cs="Times New Roman"/>
          <w:color w:val="auto"/>
          <w:sz w:val="24"/>
          <w:szCs w:val="24"/>
          <w:lang w:val="en-US" w:eastAsia="zh-CN"/>
        </w:rPr>
      </w:pPr>
      <w:bookmarkStart w:id="18" w:name="_Toc23263"/>
      <w:r>
        <w:rPr>
          <w:rFonts w:hint="eastAsia" w:cs="Times New Roman"/>
          <w:color w:val="auto"/>
          <w:sz w:val="24"/>
          <w:szCs w:val="24"/>
          <w:highlight w:val="none"/>
          <w:lang w:val="en-US" w:eastAsia="zh-CN"/>
        </w:rPr>
        <w:t>附件9  环境质量现状</w:t>
      </w:r>
      <w:r>
        <w:rPr>
          <w:rFonts w:hint="eastAsia" w:ascii="Times New Roman" w:hAnsi="Times New Roman" w:eastAsia="宋体" w:cs="Times New Roman"/>
          <w:color w:val="auto"/>
          <w:sz w:val="24"/>
          <w:szCs w:val="24"/>
          <w:highlight w:val="none"/>
          <w:lang w:val="en-US" w:eastAsia="zh-CN"/>
        </w:rPr>
        <w:t>检测报告</w:t>
      </w:r>
    </w:p>
    <w:p>
      <w:pPr>
        <w:pStyle w:val="3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附件</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highlight w:val="none"/>
          <w:lang w:val="en-US" w:eastAsia="zh-CN"/>
        </w:rPr>
        <w:t>污水委托处理协议</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color w:val="auto"/>
          <w:sz w:val="24"/>
          <w:szCs w:val="24"/>
          <w:lang w:val="en-US" w:eastAsia="zh-CN"/>
        </w:rPr>
      </w:pPr>
      <w:r>
        <w:rPr>
          <w:rFonts w:hint="eastAsia"/>
          <w:color w:val="auto"/>
          <w:sz w:val="24"/>
          <w:szCs w:val="24"/>
          <w:lang w:eastAsia="zh-CN"/>
        </w:rPr>
        <w:t>附件</w:t>
      </w:r>
      <w:r>
        <w:rPr>
          <w:rFonts w:hint="eastAsia"/>
          <w:color w:val="auto"/>
          <w:sz w:val="24"/>
          <w:szCs w:val="24"/>
          <w:lang w:val="en-US" w:eastAsia="zh-CN"/>
        </w:rPr>
        <w:t>11曲靖市生态环境局行政处罚决定书（曲环罗罚字[2022]8号）及缴纳证明</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附件</w:t>
      </w:r>
      <w:r>
        <w:rPr>
          <w:rFonts w:hint="eastAsia" w:cs="Times New Roman"/>
          <w:color w:val="auto"/>
          <w:sz w:val="24"/>
          <w:szCs w:val="24"/>
          <w:highlight w:val="none"/>
          <w:lang w:val="en-US" w:eastAsia="zh-CN"/>
        </w:rPr>
        <w:t xml:space="preserve">12 </w:t>
      </w:r>
      <w:r>
        <w:rPr>
          <w:rFonts w:ascii="Times New Roman" w:hAnsi="Times New Roman" w:eastAsia="宋体" w:cs="Times New Roman"/>
          <w:color w:val="auto"/>
          <w:sz w:val="24"/>
          <w:szCs w:val="24"/>
        </w:rPr>
        <w:t>环评技术咨询合同</w:t>
      </w:r>
    </w:p>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color w:val="auto"/>
          <w:sz w:val="24"/>
          <w:szCs w:val="24"/>
          <w:lang w:val="en-US" w:eastAsia="zh-CN"/>
        </w:rPr>
      </w:pPr>
      <w:r>
        <w:rPr>
          <w:rFonts w:hint="eastAsia" w:cs="Times New Roman"/>
          <w:color w:val="auto"/>
          <w:sz w:val="24"/>
          <w:szCs w:val="24"/>
          <w:highlight w:val="none"/>
          <w:lang w:val="en-US" w:eastAsia="zh-CN"/>
        </w:rPr>
        <w:t xml:space="preserve">附件13 </w:t>
      </w:r>
      <w:r>
        <w:rPr>
          <w:rFonts w:hint="eastAsia"/>
          <w:color w:val="auto"/>
          <w:sz w:val="24"/>
          <w:szCs w:val="24"/>
          <w:lang w:val="en-US" w:eastAsia="zh-CN"/>
        </w:rPr>
        <w:t>环评委托书</w:t>
      </w:r>
    </w:p>
    <w:p>
      <w:pPr>
        <w:spacing w:line="312" w:lineRule="auto"/>
        <w:outlineLvl w:val="9"/>
        <w:rPr>
          <w:rFonts w:hint="eastAsia"/>
          <w:b/>
          <w:color w:val="auto"/>
          <w:sz w:val="24"/>
          <w:highlight w:val="none"/>
        </w:rPr>
      </w:pPr>
      <w:r>
        <w:rPr>
          <w:rFonts w:hint="eastAsia" w:ascii="Times New Roman" w:hAnsi="Times New Roman" w:eastAsia="宋体" w:cs="Times New Roman"/>
          <w:color w:val="auto"/>
          <w:sz w:val="24"/>
        </w:rPr>
        <w:t xml:space="preserve"> </w:t>
      </w:r>
      <w:bookmarkEnd w:id="18"/>
      <w:r>
        <w:rPr>
          <w:b/>
          <w:color w:val="auto"/>
          <w:sz w:val="24"/>
          <w:highlight w:val="none"/>
        </w:rPr>
        <w:t>附图</w:t>
      </w:r>
      <w:r>
        <w:rPr>
          <w:rFonts w:hint="eastAsia"/>
          <w:b/>
          <w:color w:val="auto"/>
          <w:sz w:val="24"/>
          <w:highlight w:val="none"/>
        </w:rPr>
        <w:t>：</w:t>
      </w:r>
    </w:p>
    <w:p>
      <w:pPr>
        <w:keepNext w:val="0"/>
        <w:keepLines w:val="0"/>
        <w:pageBreakBefore w:val="0"/>
        <w:widowControl w:val="0"/>
        <w:kinsoku/>
        <w:wordWrap/>
        <w:overflowPunct/>
        <w:topLinePunct w:val="0"/>
        <w:autoSpaceDE/>
        <w:autoSpaceDN/>
        <w:bidi w:val="0"/>
        <w:adjustRightInd/>
        <w:spacing w:line="312" w:lineRule="auto"/>
        <w:textAlignment w:val="auto"/>
        <w:outlineLvl w:val="9"/>
        <w:rPr>
          <w:rFonts w:ascii="Times New Roman" w:hAnsi="Times New Roman" w:eastAsia="宋体" w:cs="Times New Roman"/>
          <w:color w:val="auto"/>
          <w:sz w:val="24"/>
        </w:rPr>
      </w:pPr>
      <w:bookmarkStart w:id="19" w:name="_Toc24820"/>
      <w:bookmarkStart w:id="20" w:name="_Toc4751"/>
      <w:bookmarkStart w:id="21" w:name="_Toc6074"/>
      <w:r>
        <w:rPr>
          <w:rFonts w:ascii="Times New Roman" w:hAnsi="Times New Roman" w:eastAsia="宋体" w:cs="Times New Roman"/>
          <w:color w:val="auto"/>
          <w:sz w:val="24"/>
        </w:rPr>
        <w:t>附图1  项目地理位置图</w:t>
      </w:r>
      <w:bookmarkEnd w:id="19"/>
      <w:bookmarkEnd w:id="20"/>
      <w:bookmarkEnd w:id="21"/>
    </w:p>
    <w:p>
      <w:pPr>
        <w:keepNext w:val="0"/>
        <w:keepLines w:val="0"/>
        <w:pageBreakBefore w:val="0"/>
        <w:widowControl w:val="0"/>
        <w:kinsoku/>
        <w:wordWrap/>
        <w:overflowPunct/>
        <w:topLinePunct w:val="0"/>
        <w:autoSpaceDE/>
        <w:autoSpaceDN/>
        <w:bidi w:val="0"/>
        <w:adjustRightInd/>
        <w:spacing w:line="312" w:lineRule="auto"/>
        <w:textAlignment w:val="auto"/>
        <w:outlineLvl w:val="9"/>
        <w:rPr>
          <w:rFonts w:ascii="Times New Roman" w:hAnsi="Times New Roman" w:eastAsia="宋体" w:cs="Times New Roman"/>
          <w:color w:val="auto"/>
          <w:sz w:val="24"/>
        </w:rPr>
      </w:pPr>
      <w:bookmarkStart w:id="22" w:name="_Toc18856"/>
      <w:bookmarkStart w:id="23" w:name="_Toc13657"/>
      <w:bookmarkStart w:id="24" w:name="_Toc6730"/>
      <w:r>
        <w:rPr>
          <w:rFonts w:ascii="Times New Roman" w:hAnsi="Times New Roman" w:eastAsia="宋体" w:cs="Times New Roman"/>
          <w:color w:val="auto"/>
          <w:sz w:val="24"/>
        </w:rPr>
        <w:t xml:space="preserve">附图2  </w:t>
      </w:r>
      <w:bookmarkEnd w:id="22"/>
      <w:bookmarkEnd w:id="23"/>
      <w:r>
        <w:rPr>
          <w:rFonts w:hint="eastAsia" w:ascii="Times New Roman" w:hAnsi="Times New Roman" w:eastAsia="宋体" w:cs="Times New Roman"/>
          <w:color w:val="auto"/>
          <w:sz w:val="24"/>
        </w:rPr>
        <w:t>项目区水系图</w:t>
      </w:r>
      <w:bookmarkEnd w:id="24"/>
    </w:p>
    <w:p>
      <w:pPr>
        <w:keepNext w:val="0"/>
        <w:keepLines w:val="0"/>
        <w:pageBreakBefore w:val="0"/>
        <w:widowControl w:val="0"/>
        <w:kinsoku/>
        <w:wordWrap/>
        <w:overflowPunct/>
        <w:topLinePunct w:val="0"/>
        <w:autoSpaceDE/>
        <w:autoSpaceDN/>
        <w:bidi w:val="0"/>
        <w:adjustRightInd/>
        <w:spacing w:line="312" w:lineRule="auto"/>
        <w:textAlignment w:val="auto"/>
        <w:outlineLvl w:val="9"/>
        <w:rPr>
          <w:rFonts w:ascii="Times New Roman" w:hAnsi="Times New Roman" w:eastAsia="宋体" w:cs="Times New Roman"/>
          <w:color w:val="auto"/>
          <w:sz w:val="24"/>
        </w:rPr>
      </w:pPr>
      <w:bookmarkStart w:id="25" w:name="_Toc2900"/>
      <w:bookmarkStart w:id="26" w:name="_Toc29954"/>
      <w:bookmarkStart w:id="27" w:name="_Toc27587"/>
      <w:r>
        <w:rPr>
          <w:rFonts w:ascii="Times New Roman" w:hAnsi="Times New Roman" w:eastAsia="宋体" w:cs="Times New Roman"/>
          <w:color w:val="auto"/>
          <w:sz w:val="24"/>
        </w:rPr>
        <w:t>附图</w:t>
      </w:r>
      <w:r>
        <w:rPr>
          <w:rFonts w:hint="eastAsia" w:cs="Times New Roman"/>
          <w:color w:val="auto"/>
          <w:sz w:val="24"/>
          <w:lang w:val="en-US" w:eastAsia="zh-CN"/>
        </w:rPr>
        <w:t>3</w:t>
      </w:r>
      <w:r>
        <w:rPr>
          <w:rFonts w:ascii="Times New Roman" w:hAnsi="Times New Roman" w:eastAsia="宋体" w:cs="Times New Roman"/>
          <w:color w:val="auto"/>
          <w:sz w:val="24"/>
        </w:rPr>
        <w:t xml:space="preserve"> </w:t>
      </w:r>
      <w:r>
        <w:rPr>
          <w:rFonts w:hint="eastAsia" w:cs="Times New Roman"/>
          <w:color w:val="auto"/>
          <w:sz w:val="24"/>
          <w:lang w:val="en-US" w:eastAsia="zh-CN"/>
        </w:rPr>
        <w:t xml:space="preserve"> </w:t>
      </w:r>
      <w:r>
        <w:rPr>
          <w:rFonts w:ascii="Times New Roman" w:hAnsi="Times New Roman" w:eastAsia="宋体" w:cs="Times New Roman"/>
          <w:color w:val="auto"/>
          <w:sz w:val="24"/>
        </w:rPr>
        <w:t>项目</w:t>
      </w:r>
      <w:r>
        <w:rPr>
          <w:rFonts w:hint="eastAsia" w:cs="Times New Roman"/>
          <w:color w:val="auto"/>
          <w:sz w:val="24"/>
          <w:lang w:val="en-US" w:eastAsia="zh-CN"/>
        </w:rPr>
        <w:t>周围</w:t>
      </w:r>
      <w:r>
        <w:rPr>
          <w:rFonts w:hint="eastAsia" w:ascii="Times New Roman" w:hAnsi="Times New Roman" w:eastAsia="宋体" w:cs="Times New Roman"/>
          <w:color w:val="auto"/>
          <w:sz w:val="24"/>
        </w:rPr>
        <w:t>环境关系</w:t>
      </w:r>
      <w:r>
        <w:rPr>
          <w:rFonts w:ascii="Times New Roman" w:hAnsi="Times New Roman" w:eastAsia="宋体" w:cs="Times New Roman"/>
          <w:color w:val="auto"/>
          <w:sz w:val="24"/>
        </w:rPr>
        <w:t>图</w:t>
      </w:r>
    </w:p>
    <w:bookmarkEnd w:id="25"/>
    <w:bookmarkEnd w:id="26"/>
    <w:bookmarkEnd w:id="27"/>
    <w:p>
      <w:pPr>
        <w:keepNext w:val="0"/>
        <w:keepLines w:val="0"/>
        <w:pageBreakBefore w:val="0"/>
        <w:widowControl w:val="0"/>
        <w:kinsoku/>
        <w:wordWrap/>
        <w:overflowPunct/>
        <w:topLinePunct w:val="0"/>
        <w:autoSpaceDE/>
        <w:autoSpaceDN/>
        <w:bidi w:val="0"/>
        <w:adjustRightInd/>
        <w:spacing w:line="312" w:lineRule="auto"/>
        <w:textAlignment w:val="auto"/>
        <w:outlineLvl w:val="9"/>
        <w:rPr>
          <w:rFonts w:ascii="Times New Roman" w:hAnsi="Times New Roman" w:eastAsia="宋体" w:cs="Times New Roman"/>
          <w:color w:val="auto"/>
          <w:sz w:val="24"/>
        </w:rPr>
      </w:pPr>
      <w:bookmarkStart w:id="28" w:name="_Toc8880"/>
      <w:bookmarkStart w:id="29" w:name="_Toc31223"/>
      <w:bookmarkStart w:id="30" w:name="_Toc28463"/>
      <w:r>
        <w:rPr>
          <w:rFonts w:ascii="Times New Roman" w:hAnsi="Times New Roman" w:eastAsia="宋体" w:cs="Times New Roman"/>
          <w:color w:val="auto"/>
          <w:sz w:val="24"/>
        </w:rPr>
        <w:t>附图</w:t>
      </w:r>
      <w:r>
        <w:rPr>
          <w:rFonts w:hint="eastAsia" w:cs="Times New Roman"/>
          <w:color w:val="auto"/>
          <w:sz w:val="24"/>
          <w:lang w:val="en-US" w:eastAsia="zh-CN"/>
        </w:rPr>
        <w:t>4</w:t>
      </w:r>
      <w:r>
        <w:rPr>
          <w:rFonts w:hint="eastAsia" w:ascii="Times New Roman" w:hAnsi="Times New Roman" w:eastAsia="宋体" w:cs="Times New Roman"/>
          <w:color w:val="auto"/>
          <w:sz w:val="24"/>
        </w:rPr>
        <w:t xml:space="preserve">  </w:t>
      </w:r>
      <w:bookmarkEnd w:id="28"/>
      <w:bookmarkEnd w:id="29"/>
      <w:bookmarkEnd w:id="30"/>
      <w:r>
        <w:rPr>
          <w:rFonts w:hint="eastAsia" w:cs="Times New Roman"/>
          <w:color w:val="auto"/>
          <w:sz w:val="24"/>
          <w:lang w:val="en-US" w:eastAsia="zh-CN"/>
        </w:rPr>
        <w:t>项目</w:t>
      </w:r>
      <w:r>
        <w:rPr>
          <w:rFonts w:ascii="Times New Roman" w:hAnsi="Times New Roman" w:eastAsia="宋体" w:cs="Times New Roman"/>
          <w:color w:val="auto"/>
          <w:sz w:val="24"/>
        </w:rPr>
        <w:t>平面布置图</w:t>
      </w:r>
    </w:p>
    <w:p>
      <w:pPr>
        <w:pStyle w:val="15"/>
        <w:keepNext w:val="0"/>
        <w:keepLines w:val="0"/>
        <w:pageBreakBefore w:val="0"/>
        <w:widowControl w:val="0"/>
        <w:kinsoku/>
        <w:wordWrap/>
        <w:overflowPunct/>
        <w:topLinePunct w:val="0"/>
        <w:autoSpaceDE/>
        <w:autoSpaceDN/>
        <w:bidi w:val="0"/>
        <w:adjustRightInd/>
        <w:spacing w:line="312" w:lineRule="auto"/>
        <w:textAlignment w:val="auto"/>
        <w:rPr>
          <w:rFonts w:hint="eastAsia" w:cs="Times New Roman"/>
          <w:color w:val="auto"/>
          <w:sz w:val="24"/>
          <w:lang w:val="en-US" w:eastAsia="zh-CN"/>
        </w:rPr>
      </w:pPr>
      <w:r>
        <w:rPr>
          <w:rFonts w:hint="eastAsia" w:cs="Times New Roman"/>
          <w:color w:val="auto"/>
          <w:sz w:val="24"/>
          <w:lang w:val="en-US" w:eastAsia="zh-CN"/>
        </w:rPr>
        <w:t>附图5  环境质量现状监测点位图</w:t>
      </w:r>
    </w:p>
    <w:p>
      <w:pPr>
        <w:keepNext w:val="0"/>
        <w:keepLines w:val="0"/>
        <w:pageBreakBefore w:val="0"/>
        <w:widowControl w:val="0"/>
        <w:kinsoku/>
        <w:wordWrap/>
        <w:overflowPunct/>
        <w:topLinePunct w:val="0"/>
        <w:autoSpaceDE/>
        <w:autoSpaceDN/>
        <w:bidi w:val="0"/>
        <w:adjustRightInd/>
        <w:spacing w:line="312" w:lineRule="auto"/>
        <w:textAlignment w:val="auto"/>
        <w:rPr>
          <w:rFonts w:hint="eastAsia"/>
          <w:color w:val="auto"/>
          <w:lang w:val="en-US" w:eastAsia="zh-CN"/>
        </w:rPr>
      </w:pPr>
      <w:r>
        <w:rPr>
          <w:rFonts w:hint="eastAsia" w:cs="Times New Roman"/>
          <w:color w:val="auto"/>
          <w:sz w:val="24"/>
          <w:lang w:val="en-US" w:eastAsia="zh-CN"/>
        </w:rPr>
        <w:t xml:space="preserve">附图6  </w:t>
      </w:r>
      <w:r>
        <w:rPr>
          <w:rFonts w:hint="eastAsia" w:ascii="Times New Roman" w:hAnsi="Times New Roman" w:eastAsia="宋体" w:cs="Times New Roman"/>
          <w:b w:val="0"/>
          <w:bCs w:val="0"/>
          <w:color w:val="auto"/>
          <w:kern w:val="2"/>
          <w:sz w:val="24"/>
          <w:szCs w:val="24"/>
          <w:lang w:val="en-US" w:eastAsia="zh-CN" w:bidi="ar-SA"/>
        </w:rPr>
        <w:t>项目与罗平县声环境功能区划位置关系图</w:t>
      </w:r>
    </w:p>
    <w:p>
      <w:pPr>
        <w:pStyle w:val="5"/>
        <w:bidi w:val="0"/>
        <w:jc w:val="center"/>
        <w:rPr>
          <w:rFonts w:hint="eastAsia"/>
          <w:color w:val="auto"/>
        </w:rPr>
        <w:sectPr>
          <w:footerReference r:id="rId5" w:type="default"/>
          <w:pgSz w:w="11906" w:h="16838"/>
          <w:pgMar w:top="1701" w:right="1531" w:bottom="1701" w:left="1531" w:header="851" w:footer="1077" w:gutter="0"/>
          <w:pgNumType w:fmt="decimal" w:start="1"/>
          <w:cols w:space="720" w:num="1"/>
          <w:docGrid w:linePitch="312" w:charSpace="0"/>
        </w:sectPr>
      </w:pPr>
      <w:bookmarkStart w:id="31" w:name="_Toc9592"/>
    </w:p>
    <w:p>
      <w:pPr>
        <w:pStyle w:val="5"/>
        <w:bidi w:val="0"/>
        <w:jc w:val="center"/>
        <w:rPr>
          <w:rFonts w:hint="eastAsia"/>
          <w:color w:val="auto"/>
        </w:rPr>
      </w:pPr>
      <w:r>
        <w:rPr>
          <w:rFonts w:hint="eastAsia"/>
          <w:color w:val="auto"/>
        </w:rPr>
        <w:t>一、建设项目基本情况</w:t>
      </w:r>
      <w:bookmarkEnd w:id="31"/>
    </w:p>
    <w:tbl>
      <w:tblPr>
        <w:tblStyle w:val="19"/>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6"/>
        <w:gridCol w:w="2392"/>
        <w:gridCol w:w="1625"/>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建设项目名称</w:t>
            </w:r>
          </w:p>
        </w:tc>
        <w:tc>
          <w:tcPr>
            <w:tcW w:w="7865" w:type="dxa"/>
            <w:gridSpan w:val="3"/>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rPr>
            </w:pPr>
            <w:r>
              <w:rPr>
                <w:rFonts w:hint="eastAsia" w:cs="Times New Roman"/>
                <w:color w:val="auto"/>
                <w:sz w:val="24"/>
                <w:szCs w:val="24"/>
                <w:lang w:eastAsia="zh-CN"/>
              </w:rPr>
              <w:t>罗平荣桦免烧砖有限公司搬迁升级改造项目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项目代码</w:t>
            </w:r>
          </w:p>
        </w:tc>
        <w:tc>
          <w:tcPr>
            <w:tcW w:w="7865" w:type="dxa"/>
            <w:gridSpan w:val="3"/>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lang w:val="en-US"/>
              </w:rPr>
            </w:pPr>
            <w:r>
              <w:rPr>
                <w:rFonts w:hint="eastAsia" w:cs="Times New Roman"/>
                <w:color w:val="auto"/>
                <w:kern w:val="0"/>
                <w:sz w:val="24"/>
                <w:szCs w:val="24"/>
                <w:lang w:val="en-US" w:eastAsia="zh-CN"/>
              </w:rPr>
              <w:t>2110-530324-04-02-540642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建设单位联系人</w:t>
            </w:r>
          </w:p>
        </w:tc>
        <w:tc>
          <w:tcPr>
            <w:tcW w:w="2376" w:type="dxa"/>
            <w:noWrap w:val="0"/>
            <w:vAlign w:val="center"/>
          </w:tcPr>
          <w:p>
            <w:pPr>
              <w:keepNext w:val="0"/>
              <w:keepLines w:val="0"/>
              <w:pageBreakBefore w:val="0"/>
              <w:widowControl w:val="0"/>
              <w:kinsoku/>
              <w:overflowPunct/>
              <w:autoSpaceDE/>
              <w:autoSpaceDN/>
              <w:bidi w:val="0"/>
              <w:adjustRightInd w:val="0"/>
              <w:snapToGrid w:val="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赵家国</w:t>
            </w:r>
          </w:p>
        </w:tc>
        <w:tc>
          <w:tcPr>
            <w:tcW w:w="1614"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联系方式</w:t>
            </w:r>
          </w:p>
        </w:tc>
        <w:tc>
          <w:tcPr>
            <w:tcW w:w="3875" w:type="dxa"/>
            <w:noWrap w:val="0"/>
            <w:vAlign w:val="center"/>
          </w:tcPr>
          <w:p>
            <w:pPr>
              <w:keepNext w:val="0"/>
              <w:keepLines w:val="0"/>
              <w:pageBreakBefore w:val="0"/>
              <w:widowControl w:val="0"/>
              <w:kinsoku/>
              <w:overflowPunct/>
              <w:autoSpaceDE/>
              <w:autoSpaceDN/>
              <w:bidi w:val="0"/>
              <w:adjustRightInd w:val="0"/>
              <w:snapToGrid w:val="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13988913741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w:t>
            </w:r>
          </w:p>
        </w:tc>
        <w:tc>
          <w:tcPr>
            <w:tcW w:w="7865" w:type="dxa"/>
            <w:gridSpan w:val="3"/>
            <w:noWrap w:val="0"/>
            <w:vAlign w:val="center"/>
          </w:tcPr>
          <w:p>
            <w:pPr>
              <w:pStyle w:val="3"/>
              <w:keepNext w:val="0"/>
              <w:keepLines w:val="0"/>
              <w:pageBreakBefore w:val="0"/>
              <w:widowControl w:val="0"/>
              <w:kinsoku/>
              <w:overflowPunct/>
              <w:autoSpaceDE/>
              <w:autoSpaceDN/>
              <w:bidi w:val="0"/>
              <w:spacing w:line="240" w:lineRule="auto"/>
              <w:ind w:left="0" w:leftChars="0" w:firstLine="0" w:firstLineChars="0"/>
              <w:jc w:val="center"/>
              <w:rPr>
                <w:rFonts w:hint="default" w:ascii="Times New Roman" w:hAnsi="Times New Roman" w:eastAsia="宋体" w:cs="Times New Roman"/>
                <w:color w:val="auto"/>
                <w:sz w:val="24"/>
                <w:szCs w:val="24"/>
                <w:lang w:val="en-US" w:eastAsia="zh-CN"/>
              </w:rPr>
            </w:pPr>
            <w:r>
              <w:rPr>
                <w:rFonts w:hAnsi="宋体"/>
                <w:color w:val="auto"/>
                <w:sz w:val="24"/>
                <w:u w:val="single"/>
              </w:rPr>
              <w:t>云南</w:t>
            </w:r>
            <w:r>
              <w:rPr>
                <w:rFonts w:hAnsi="宋体"/>
                <w:color w:val="auto"/>
                <w:sz w:val="24"/>
                <w:u w:val="none"/>
              </w:rPr>
              <w:t>省</w:t>
            </w:r>
            <w:r>
              <w:rPr>
                <w:rFonts w:hint="eastAsia" w:hAnsi="宋体" w:eastAsia="宋体"/>
                <w:color w:val="auto"/>
                <w:sz w:val="24"/>
                <w:u w:val="single"/>
                <w:lang w:eastAsia="zh-CN"/>
              </w:rPr>
              <w:t>曲靖</w:t>
            </w:r>
            <w:r>
              <w:rPr>
                <w:rFonts w:hAnsi="宋体"/>
                <w:color w:val="auto"/>
                <w:sz w:val="24"/>
              </w:rPr>
              <w:t>市</w:t>
            </w:r>
            <w:r>
              <w:rPr>
                <w:rFonts w:hint="eastAsia"/>
                <w:color w:val="auto"/>
                <w:sz w:val="24"/>
                <w:u w:val="single"/>
                <w:lang w:eastAsia="zh-CN"/>
              </w:rPr>
              <w:t>罗平</w:t>
            </w:r>
            <w:r>
              <w:rPr>
                <w:rFonts w:hint="eastAsia"/>
                <w:color w:val="auto"/>
                <w:sz w:val="24"/>
                <w:u w:val="none"/>
                <w:lang w:eastAsia="zh-CN"/>
              </w:rPr>
              <w:t>县</w:t>
            </w:r>
            <w:r>
              <w:rPr>
                <w:rFonts w:hint="eastAsia"/>
                <w:color w:val="auto"/>
                <w:sz w:val="24"/>
                <w:u w:val="single"/>
                <w:lang w:val="en-US" w:eastAsia="zh-CN"/>
              </w:rPr>
              <w:t>腊山</w:t>
            </w:r>
            <w:r>
              <w:rPr>
                <w:rFonts w:hAnsi="宋体"/>
                <w:color w:val="auto"/>
                <w:sz w:val="24"/>
              </w:rPr>
              <w:t>（街道）</w:t>
            </w:r>
            <w:r>
              <w:rPr>
                <w:rFonts w:hint="eastAsia" w:hAnsi="宋体" w:eastAsia="宋体"/>
                <w:color w:val="auto"/>
                <w:sz w:val="24"/>
                <w:u w:val="single"/>
                <w:lang w:val="en-US" w:eastAsia="zh-CN"/>
              </w:rPr>
              <w:t>学田村委会</w:t>
            </w:r>
            <w:r>
              <w:rPr>
                <w:rFonts w:hint="eastAsia" w:eastAsia="宋体"/>
                <w:color w:val="auto"/>
                <w:sz w:val="24"/>
                <w:u w:val="single"/>
                <w:lang w:val="en-US" w:eastAsia="zh-CN"/>
              </w:rPr>
              <w:t>学田村旁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地理坐标</w:t>
            </w:r>
          </w:p>
        </w:tc>
        <w:tc>
          <w:tcPr>
            <w:tcW w:w="7865" w:type="dxa"/>
            <w:gridSpan w:val="3"/>
            <w:noWrap w:val="0"/>
            <w:vAlign w:val="center"/>
          </w:tcPr>
          <w:p>
            <w:pPr>
              <w:keepNext w:val="0"/>
              <w:keepLines w:val="0"/>
              <w:pageBreakBefore w:val="0"/>
              <w:widowControl w:val="0"/>
              <w:kinsoku/>
              <w:overflowPunct/>
              <w:autoSpaceDE/>
              <w:autoSpaceDN/>
              <w:bidi w:val="0"/>
              <w:jc w:val="center"/>
              <w:rPr>
                <w:rFonts w:hint="default" w:ascii="Times New Roman" w:hAnsi="Times New Roman" w:cs="Times New Roman"/>
                <w:color w:val="auto"/>
                <w:sz w:val="24"/>
                <w:szCs w:val="24"/>
              </w:rPr>
            </w:pPr>
            <w:r>
              <w:rPr>
                <w:rFonts w:hAnsi="宋体"/>
                <w:color w:val="auto"/>
                <w:sz w:val="24"/>
              </w:rPr>
              <w:t>（</w:t>
            </w:r>
            <w:r>
              <w:rPr>
                <w:rFonts w:hint="eastAsia"/>
                <w:color w:val="auto"/>
                <w:sz w:val="24"/>
                <w:u w:val="single"/>
              </w:rPr>
              <w:t>10</w:t>
            </w:r>
            <w:r>
              <w:rPr>
                <w:rFonts w:hint="eastAsia"/>
                <w:color w:val="auto"/>
                <w:sz w:val="24"/>
                <w:u w:val="single"/>
                <w:lang w:val="en-US" w:eastAsia="zh-CN"/>
              </w:rPr>
              <w:t>4</w:t>
            </w:r>
            <w:r>
              <w:rPr>
                <w:rFonts w:hAnsi="宋体"/>
                <w:color w:val="auto"/>
                <w:sz w:val="24"/>
              </w:rPr>
              <w:t>度</w:t>
            </w:r>
            <w:r>
              <w:rPr>
                <w:rFonts w:hint="eastAsia"/>
                <w:color w:val="auto"/>
                <w:sz w:val="24"/>
                <w:u w:val="single"/>
                <w:lang w:val="en-US" w:eastAsia="zh-CN"/>
              </w:rPr>
              <w:t>21</w:t>
            </w:r>
            <w:r>
              <w:rPr>
                <w:rFonts w:hAnsi="宋体"/>
                <w:color w:val="auto"/>
                <w:sz w:val="24"/>
              </w:rPr>
              <w:t>分</w:t>
            </w:r>
            <w:r>
              <w:rPr>
                <w:rFonts w:hint="eastAsia"/>
                <w:color w:val="auto"/>
                <w:sz w:val="24"/>
                <w:u w:val="single"/>
                <w:lang w:val="en-US" w:eastAsia="zh-CN"/>
              </w:rPr>
              <w:t>8.918</w:t>
            </w:r>
            <w:r>
              <w:rPr>
                <w:rFonts w:hAnsi="宋体"/>
                <w:color w:val="auto"/>
                <w:sz w:val="24"/>
              </w:rPr>
              <w:t>秒，</w:t>
            </w:r>
            <w:r>
              <w:rPr>
                <w:rFonts w:hint="eastAsia"/>
                <w:color w:val="auto"/>
                <w:sz w:val="24"/>
                <w:u w:val="single"/>
              </w:rPr>
              <w:t>2</w:t>
            </w:r>
            <w:r>
              <w:rPr>
                <w:rFonts w:hint="eastAsia"/>
                <w:color w:val="auto"/>
                <w:sz w:val="24"/>
                <w:u w:val="single"/>
                <w:lang w:val="en-US" w:eastAsia="zh-CN"/>
              </w:rPr>
              <w:t>4</w:t>
            </w:r>
            <w:r>
              <w:rPr>
                <w:rFonts w:hAnsi="宋体"/>
                <w:color w:val="auto"/>
                <w:sz w:val="24"/>
              </w:rPr>
              <w:t>度</w:t>
            </w:r>
            <w:r>
              <w:rPr>
                <w:rFonts w:hint="eastAsia"/>
                <w:color w:val="auto"/>
                <w:sz w:val="24"/>
                <w:u w:val="single"/>
                <w:lang w:val="en-US" w:eastAsia="zh-CN"/>
              </w:rPr>
              <w:t>53</w:t>
            </w:r>
            <w:r>
              <w:rPr>
                <w:rFonts w:hAnsi="宋体"/>
                <w:color w:val="auto"/>
                <w:sz w:val="24"/>
              </w:rPr>
              <w:t>分</w:t>
            </w:r>
            <w:r>
              <w:rPr>
                <w:rFonts w:hint="eastAsia" w:cs="Times New Roman"/>
                <w:color w:val="auto"/>
                <w:sz w:val="24"/>
                <w:u w:val="single"/>
                <w:lang w:val="en-US" w:eastAsia="zh-CN"/>
              </w:rPr>
              <w:t>26.285</w:t>
            </w:r>
            <w:r>
              <w:rPr>
                <w:rFonts w:hAnsi="宋体"/>
                <w:color w:val="auto"/>
                <w:sz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国民经济</w:t>
            </w:r>
          </w:p>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w:t>
            </w:r>
          </w:p>
        </w:tc>
        <w:tc>
          <w:tcPr>
            <w:tcW w:w="2376" w:type="dxa"/>
            <w:noWrap w:val="0"/>
            <w:vAlign w:val="center"/>
          </w:tcPr>
          <w:p>
            <w:pPr>
              <w:keepNext w:val="0"/>
              <w:keepLines w:val="0"/>
              <w:pageBreakBefore w:val="0"/>
              <w:widowControl w:val="0"/>
              <w:kinsoku/>
              <w:overflowPunct/>
              <w:autoSpaceDE/>
              <w:autoSpaceDN/>
              <w:bidi w:val="0"/>
              <w:adjustRightInd w:val="0"/>
              <w:snapToGrid w:val="0"/>
              <w:jc w:val="center"/>
              <w:rPr>
                <w:rFonts w:hint="eastAsia"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rPr>
              <w:t>[</w:t>
            </w:r>
            <w:r>
              <w:rPr>
                <w:rFonts w:hint="eastAsia" w:cs="Times New Roman"/>
                <w:color w:val="auto"/>
                <w:kern w:val="0"/>
                <w:sz w:val="24"/>
                <w:szCs w:val="24"/>
                <w:highlight w:val="none"/>
                <w:lang w:val="en-US" w:eastAsia="zh-CN"/>
              </w:rPr>
              <w:t>C3031</w:t>
            </w:r>
            <w:r>
              <w:rPr>
                <w:rFonts w:hint="default" w:ascii="Times New Roman" w:hAnsi="Times New Roman" w:cs="Times New Roman"/>
                <w:color w:val="auto"/>
                <w:kern w:val="0"/>
                <w:sz w:val="24"/>
                <w:szCs w:val="24"/>
                <w:highlight w:val="none"/>
              </w:rPr>
              <w:t>]</w:t>
            </w:r>
            <w:r>
              <w:rPr>
                <w:rFonts w:hint="eastAsia" w:cs="Times New Roman"/>
                <w:color w:val="auto"/>
                <w:kern w:val="0"/>
                <w:sz w:val="24"/>
                <w:szCs w:val="24"/>
                <w:highlight w:val="none"/>
                <w:lang w:val="en-US" w:eastAsia="zh-CN"/>
              </w:rPr>
              <w:t>黏土砖瓦</w:t>
            </w:r>
          </w:p>
          <w:p>
            <w:pPr>
              <w:keepNext w:val="0"/>
              <w:keepLines w:val="0"/>
              <w:pageBreakBefore w:val="0"/>
              <w:widowControl w:val="0"/>
              <w:kinsoku/>
              <w:overflowPunct/>
              <w:autoSpaceDE/>
              <w:autoSpaceDN/>
              <w:bidi w:val="0"/>
              <w:adjustRightInd w:val="0"/>
              <w:snapToGrid w:val="0"/>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kern w:val="0"/>
                <w:sz w:val="24"/>
                <w:szCs w:val="24"/>
                <w:highlight w:val="none"/>
                <w:lang w:val="en-US" w:eastAsia="zh-CN"/>
              </w:rPr>
              <w:t>及建筑砌块制造</w:t>
            </w:r>
          </w:p>
        </w:tc>
        <w:tc>
          <w:tcPr>
            <w:tcW w:w="1614"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highlight w:val="none"/>
              </w:rPr>
            </w:pPr>
            <w:bookmarkStart w:id="32" w:name="_Hlk49843745"/>
            <w:r>
              <w:rPr>
                <w:rFonts w:hint="default" w:ascii="Times New Roman" w:hAnsi="Times New Roman" w:cs="Times New Roman"/>
                <w:color w:val="auto"/>
                <w:sz w:val="24"/>
                <w:szCs w:val="24"/>
                <w:highlight w:val="none"/>
              </w:rPr>
              <w:t>建设项目</w:t>
            </w:r>
          </w:p>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bookmarkEnd w:id="32"/>
          </w:p>
        </w:tc>
        <w:tc>
          <w:tcPr>
            <w:tcW w:w="3875" w:type="dxa"/>
            <w:noWrap w:val="0"/>
            <w:vAlign w:val="center"/>
          </w:tcPr>
          <w:p>
            <w:pPr>
              <w:keepNext w:val="0"/>
              <w:keepLines w:val="0"/>
              <w:pageBreakBefore w:val="0"/>
              <w:widowControl w:val="0"/>
              <w:kinsoku/>
              <w:wordWrap/>
              <w:overflowPunct/>
              <w:topLinePunct w:val="0"/>
              <w:autoSpaceDE/>
              <w:autoSpaceDN/>
              <w:bidi w:val="0"/>
              <w:adjustRightInd w:val="0"/>
              <w:snapToGrid w:val="0"/>
              <w:ind w:left="105" w:leftChars="50"/>
              <w:jc w:val="lef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二十七</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非金属矿物制品业56砖瓦、石材等建筑材料制造303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建设性质</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rPr>
              <w:t>新建（迁建）</w:t>
            </w:r>
          </w:p>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改建</w:t>
            </w:r>
          </w:p>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扩建</w:t>
            </w:r>
          </w:p>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技术改造</w:t>
            </w:r>
          </w:p>
        </w:tc>
        <w:tc>
          <w:tcPr>
            <w:tcW w:w="1614"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w:t>
            </w:r>
          </w:p>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申报情形</w:t>
            </w:r>
          </w:p>
        </w:tc>
        <w:tc>
          <w:tcPr>
            <w:tcW w:w="387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rPr>
              <w:t>首次申报项目</w:t>
            </w:r>
          </w:p>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不予批准后再次申报项目</w:t>
            </w:r>
          </w:p>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超五年重新审核项目</w:t>
            </w:r>
          </w:p>
          <w:p>
            <w:pPr>
              <w:keepNext w:val="0"/>
              <w:keepLines w:val="0"/>
              <w:pageBreakBefore w:val="0"/>
              <w:widowControl w:val="0"/>
              <w:kinsoku/>
              <w:wordWrap/>
              <w:overflowPunct/>
              <w:topLinePunct w:val="0"/>
              <w:autoSpaceDE/>
              <w:autoSpaceDN/>
              <w:bidi w:val="0"/>
              <w:adjustRightInd/>
              <w:snapToGrid/>
              <w:ind w:left="105" w:leftChars="5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项目审批（核准/</w:t>
            </w:r>
          </w:p>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备案）部门</w:t>
            </w:r>
          </w:p>
        </w:tc>
        <w:tc>
          <w:tcPr>
            <w:tcW w:w="2376" w:type="dxa"/>
            <w:noWrap w:val="0"/>
            <w:vAlign w:val="center"/>
          </w:tcPr>
          <w:p>
            <w:pPr>
              <w:keepNext w:val="0"/>
              <w:keepLines w:val="0"/>
              <w:pageBreakBefore w:val="0"/>
              <w:widowControl w:val="0"/>
              <w:kinsoku/>
              <w:overflowPunct/>
              <w:autoSpaceDE/>
              <w:autoSpaceDN/>
              <w:bidi w:val="0"/>
              <w:adjustRightInd w:val="0"/>
              <w:snapToGrid w:val="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罗平县发展和改革局</w:t>
            </w:r>
          </w:p>
        </w:tc>
        <w:tc>
          <w:tcPr>
            <w:tcW w:w="1614"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项目备案文号</w:t>
            </w:r>
          </w:p>
        </w:tc>
        <w:tc>
          <w:tcPr>
            <w:tcW w:w="3875"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rPr>
            </w:pPr>
            <w:r>
              <w:rPr>
                <w:rFonts w:hint="eastAsia" w:cs="Times New Roman"/>
                <w:color w:val="auto"/>
                <w:kern w:val="0"/>
                <w:sz w:val="24"/>
                <w:szCs w:val="24"/>
                <w:lang w:val="en-US" w:eastAsia="zh-CN"/>
              </w:rPr>
              <w:t>2110-530324-04-02-540642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总投资（万元）</w:t>
            </w:r>
          </w:p>
        </w:tc>
        <w:tc>
          <w:tcPr>
            <w:tcW w:w="2376"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160</w:t>
            </w:r>
          </w:p>
        </w:tc>
        <w:tc>
          <w:tcPr>
            <w:tcW w:w="1614" w:type="dxa"/>
            <w:noWrap w:val="0"/>
            <w:tcMar>
              <w:top w:w="16" w:type="dxa"/>
              <w:left w:w="16" w:type="dxa"/>
              <w:right w:w="16" w:type="dxa"/>
            </w:tcMar>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w:t>
            </w:r>
          </w:p>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（万元）</w:t>
            </w:r>
          </w:p>
        </w:tc>
        <w:tc>
          <w:tcPr>
            <w:tcW w:w="3875"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环保投资占比（%）</w:t>
            </w:r>
          </w:p>
        </w:tc>
        <w:tc>
          <w:tcPr>
            <w:tcW w:w="2376"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16</w:t>
            </w:r>
          </w:p>
        </w:tc>
        <w:tc>
          <w:tcPr>
            <w:tcW w:w="1614" w:type="dxa"/>
            <w:noWrap w:val="0"/>
            <w:tcMar>
              <w:top w:w="16" w:type="dxa"/>
              <w:left w:w="16" w:type="dxa"/>
              <w:right w:w="16" w:type="dxa"/>
            </w:tcMar>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施工工期</w:t>
            </w:r>
          </w:p>
        </w:tc>
        <w:tc>
          <w:tcPr>
            <w:tcW w:w="3875"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3" w:hRule="atLeast"/>
          <w:jc w:val="center"/>
        </w:trPr>
        <w:tc>
          <w:tcPr>
            <w:tcW w:w="1000"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是否开工建设</w:t>
            </w:r>
          </w:p>
        </w:tc>
        <w:tc>
          <w:tcPr>
            <w:tcW w:w="2376" w:type="dxa"/>
            <w:noWrap w:val="0"/>
            <w:vAlign w:val="center"/>
          </w:tcPr>
          <w:p>
            <w:pPr>
              <w:keepNext w:val="0"/>
              <w:keepLines w:val="0"/>
              <w:pageBreakBefore w:val="0"/>
              <w:widowControl w:val="0"/>
              <w:kinsoku/>
              <w:overflowPunct/>
              <w:autoSpaceDE/>
              <w:autoSpaceDN/>
              <w:bidi w:val="0"/>
              <w:adjustRightInd w:val="0"/>
              <w:snapToGrid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1"/>
                <w:szCs w:val="21"/>
                <w:highlight w:val="none"/>
              </w:rPr>
              <w:t>否</w:t>
            </w:r>
          </w:p>
          <w:p>
            <w:pPr>
              <w:keepNext w:val="0"/>
              <w:keepLines w:val="0"/>
              <w:pageBreakBefore w:val="0"/>
              <w:widowControl w:val="0"/>
              <w:kinsoku/>
              <w:overflowPunct/>
              <w:autoSpaceDE/>
              <w:autoSpaceDN/>
              <w:bidi w:val="0"/>
              <w:adjustRightInd w:val="0"/>
              <w:snapToGrid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是：</w:t>
            </w:r>
            <w:r>
              <w:rPr>
                <w:rFonts w:hint="default" w:ascii="Times New Roman" w:hAnsi="Times New Roman" w:eastAsia="宋体" w:cs="Times New Roman"/>
                <w:sz w:val="21"/>
                <w:szCs w:val="21"/>
                <w:u w:val="single"/>
              </w:rPr>
              <w:t>应罗平县政府要求进行升级改造，本项目于2019年6月租地后开始进行场地平整，现已建成办公生活区、生产车间，制砖系统设备已安装，未进行生产。已根据曲环罗罚字[2022]8号处罚</w:t>
            </w:r>
            <w:bookmarkStart w:id="47" w:name="_GoBack"/>
            <w:bookmarkEnd w:id="47"/>
            <w:r>
              <w:rPr>
                <w:rFonts w:hint="default" w:ascii="Times New Roman" w:hAnsi="Times New Roman" w:eastAsia="宋体" w:cs="Times New Roman"/>
                <w:sz w:val="21"/>
                <w:szCs w:val="21"/>
                <w:u w:val="single"/>
              </w:rPr>
              <w:t>，本次为完善环评手续。</w:t>
            </w:r>
          </w:p>
        </w:tc>
        <w:tc>
          <w:tcPr>
            <w:tcW w:w="1614" w:type="dxa"/>
            <w:noWrap w:val="0"/>
            <w:tcMar>
              <w:top w:w="16" w:type="dxa"/>
              <w:left w:w="16" w:type="dxa"/>
              <w:right w:w="16" w:type="dxa"/>
            </w:tcMar>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用地面积（m</w:t>
            </w:r>
            <w:r>
              <w:rPr>
                <w:rFonts w:hint="default" w:ascii="Times New Roman" w:hAnsi="Times New Roman" w:cs="Times New Roman"/>
                <w:color w:val="auto"/>
                <w:spacing w:val="-6"/>
                <w:sz w:val="24"/>
                <w:szCs w:val="24"/>
                <w:vertAlign w:val="superscript"/>
              </w:rPr>
              <w:t>2</w:t>
            </w:r>
            <w:r>
              <w:rPr>
                <w:rFonts w:hint="default" w:ascii="Times New Roman" w:hAnsi="Times New Roman" w:cs="Times New Roman"/>
                <w:color w:val="auto"/>
                <w:spacing w:val="-6"/>
                <w:sz w:val="24"/>
                <w:szCs w:val="24"/>
              </w:rPr>
              <w:t>）</w:t>
            </w:r>
          </w:p>
        </w:tc>
        <w:tc>
          <w:tcPr>
            <w:tcW w:w="3875" w:type="dxa"/>
            <w:noWrap w:val="0"/>
            <w:vAlign w:val="center"/>
          </w:tcPr>
          <w:p>
            <w:pPr>
              <w:keepNext w:val="0"/>
              <w:keepLines w:val="0"/>
              <w:pageBreakBefore w:val="0"/>
              <w:widowControl w:val="0"/>
              <w:kinsoku/>
              <w:overflowPunct/>
              <w:autoSpaceDE/>
              <w:autoSpaceDN/>
              <w:bidi w:val="0"/>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highlight w:val="none"/>
                <w:lang w:val="en-US" w:eastAsia="zh-CN"/>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0" w:type="dxa"/>
            <w:noWrap w:val="0"/>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专项评价设置情况</w:t>
            </w:r>
          </w:p>
        </w:tc>
        <w:tc>
          <w:tcPr>
            <w:tcW w:w="7865" w:type="dxa"/>
            <w:gridSpan w:val="3"/>
            <w:noWrap w:val="0"/>
            <w:vAlign w:val="center"/>
          </w:tcPr>
          <w:p>
            <w:pPr>
              <w:pStyle w:val="27"/>
              <w:bidi w:val="0"/>
              <w:rPr>
                <w:rFonts w:hint="default"/>
                <w:lang w:val="en-US" w:eastAsia="zh-CN"/>
              </w:rPr>
            </w:pPr>
            <w:r>
              <w:rPr>
                <w:rFonts w:hint="eastAsia"/>
                <w:lang w:val="en-US" w:eastAsia="zh-CN"/>
              </w:rPr>
              <w:t>表1-1 项目专项评价判定表</w:t>
            </w:r>
          </w:p>
          <w:tbl>
            <w:tblPr>
              <w:tblStyle w:val="20"/>
              <w:tblW w:w="7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266"/>
              <w:gridCol w:w="283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noWrap w:val="0"/>
                  <w:vAlign w:val="center"/>
                </w:tcPr>
                <w:p>
                  <w:pPr>
                    <w:pStyle w:val="30"/>
                    <w:bidi w:val="0"/>
                    <w:rPr>
                      <w:rFonts w:hint="default"/>
                      <w:b/>
                      <w:bCs/>
                      <w:lang w:val="en-US" w:eastAsia="zh-CN"/>
                    </w:rPr>
                  </w:pPr>
                  <w:r>
                    <w:rPr>
                      <w:rFonts w:hint="default"/>
                      <w:b/>
                      <w:bCs/>
                      <w:lang w:val="en-US" w:eastAsia="zh-CN"/>
                    </w:rPr>
                    <w:t>专项评价类比</w:t>
                  </w:r>
                </w:p>
              </w:tc>
              <w:tc>
                <w:tcPr>
                  <w:tcW w:w="3266" w:type="dxa"/>
                  <w:noWrap w:val="0"/>
                  <w:vAlign w:val="center"/>
                </w:tcPr>
                <w:p>
                  <w:pPr>
                    <w:pStyle w:val="30"/>
                    <w:bidi w:val="0"/>
                    <w:rPr>
                      <w:rFonts w:hint="default"/>
                      <w:b/>
                      <w:bCs/>
                      <w:lang w:val="en-US" w:eastAsia="zh-CN"/>
                    </w:rPr>
                  </w:pPr>
                  <w:r>
                    <w:rPr>
                      <w:rFonts w:hint="default"/>
                      <w:b/>
                      <w:bCs/>
                      <w:lang w:val="en-US" w:eastAsia="zh-CN"/>
                    </w:rPr>
                    <w:t>设置原则</w:t>
                  </w:r>
                </w:p>
              </w:tc>
              <w:tc>
                <w:tcPr>
                  <w:tcW w:w="2833" w:type="dxa"/>
                  <w:noWrap w:val="0"/>
                  <w:vAlign w:val="center"/>
                </w:tcPr>
                <w:p>
                  <w:pPr>
                    <w:pStyle w:val="30"/>
                    <w:bidi w:val="0"/>
                    <w:rPr>
                      <w:rFonts w:hint="default"/>
                      <w:b/>
                      <w:bCs/>
                      <w:lang w:val="en-US" w:eastAsia="zh-CN"/>
                    </w:rPr>
                  </w:pPr>
                  <w:r>
                    <w:rPr>
                      <w:rFonts w:hint="default"/>
                      <w:b/>
                      <w:bCs/>
                      <w:lang w:val="en-US" w:eastAsia="zh-CN"/>
                    </w:rPr>
                    <w:t>本项目情况</w:t>
                  </w:r>
                </w:p>
              </w:tc>
              <w:tc>
                <w:tcPr>
                  <w:tcW w:w="727" w:type="dxa"/>
                  <w:noWrap w:val="0"/>
                  <w:vAlign w:val="center"/>
                </w:tcPr>
                <w:p>
                  <w:pPr>
                    <w:pStyle w:val="30"/>
                    <w:bidi w:val="0"/>
                    <w:rPr>
                      <w:rFonts w:hint="default"/>
                      <w:b/>
                      <w:bCs/>
                      <w:lang w:val="en-US" w:eastAsia="zh-CN"/>
                    </w:rPr>
                  </w:pPr>
                  <w:r>
                    <w:rPr>
                      <w:rFonts w:hint="default"/>
                      <w:b/>
                      <w:bCs/>
                      <w:lang w:val="en-US" w:eastAsia="zh-CN"/>
                    </w:rPr>
                    <w:t>是否设置专项评价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noWrap w:val="0"/>
                  <w:vAlign w:val="center"/>
                </w:tcPr>
                <w:p>
                  <w:pPr>
                    <w:pStyle w:val="30"/>
                    <w:bidi w:val="0"/>
                    <w:rPr>
                      <w:rFonts w:hint="default"/>
                      <w:lang w:val="en-US" w:eastAsia="zh-CN"/>
                    </w:rPr>
                  </w:pPr>
                  <w:r>
                    <w:rPr>
                      <w:rFonts w:hint="default"/>
                      <w:lang w:val="en-US" w:eastAsia="zh-CN"/>
                    </w:rPr>
                    <w:t>大气</w:t>
                  </w:r>
                </w:p>
              </w:tc>
              <w:tc>
                <w:tcPr>
                  <w:tcW w:w="3266" w:type="dxa"/>
                  <w:noWrap w:val="0"/>
                  <w:vAlign w:val="center"/>
                </w:tcPr>
                <w:p>
                  <w:pPr>
                    <w:pStyle w:val="30"/>
                    <w:bidi w:val="0"/>
                    <w:jc w:val="left"/>
                    <w:rPr>
                      <w:rFonts w:hint="default"/>
                      <w:lang w:val="en-US" w:eastAsia="zh-CN"/>
                    </w:rPr>
                  </w:pPr>
                  <w:r>
                    <w:rPr>
                      <w:rFonts w:hint="default"/>
                      <w:lang w:val="en-US" w:eastAsia="zh-CN"/>
                    </w:rPr>
                    <w:t>排放废气含有毒有害污染物1、二噁英、苯并[a]芘、氰化物、氯气且厂界500m范围内有环境空气保护目标2的建设项目。</w:t>
                  </w:r>
                </w:p>
              </w:tc>
              <w:tc>
                <w:tcPr>
                  <w:tcW w:w="2833" w:type="dxa"/>
                  <w:noWrap w:val="0"/>
                  <w:vAlign w:val="center"/>
                </w:tcPr>
                <w:p>
                  <w:pPr>
                    <w:pStyle w:val="30"/>
                    <w:bidi w:val="0"/>
                    <w:jc w:val="left"/>
                    <w:rPr>
                      <w:rFonts w:hint="default"/>
                      <w:lang w:val="en-US" w:eastAsia="zh-CN"/>
                    </w:rPr>
                  </w:pPr>
                  <w:r>
                    <w:rPr>
                      <w:rFonts w:hint="eastAsia"/>
                      <w:lang w:val="en-US" w:eastAsia="zh-CN"/>
                    </w:rPr>
                    <w:t>本</w:t>
                  </w:r>
                  <w:r>
                    <w:rPr>
                      <w:rFonts w:hint="default"/>
                      <w:lang w:val="en-US" w:eastAsia="zh-CN"/>
                    </w:rPr>
                    <w:t>项目</w:t>
                  </w:r>
                  <w:r>
                    <w:rPr>
                      <w:rFonts w:hint="eastAsia"/>
                      <w:lang w:val="en-US" w:eastAsia="zh-CN"/>
                    </w:rPr>
                    <w:t>排放废气主要为颗粒物，</w:t>
                  </w:r>
                  <w:r>
                    <w:rPr>
                      <w:rFonts w:hint="default"/>
                      <w:lang w:val="en-US" w:eastAsia="zh-CN"/>
                    </w:rPr>
                    <w:t>不排放含有毒有害污染物的废气。</w:t>
                  </w:r>
                </w:p>
              </w:tc>
              <w:tc>
                <w:tcPr>
                  <w:tcW w:w="727" w:type="dxa"/>
                  <w:noWrap w:val="0"/>
                  <w:vAlign w:val="center"/>
                </w:tcPr>
                <w:p>
                  <w:pPr>
                    <w:pStyle w:val="30"/>
                    <w:bidi w:val="0"/>
                    <w:rPr>
                      <w:rFonts w:hint="default"/>
                      <w:lang w:val="en-US" w:eastAsia="zh-CN"/>
                    </w:rPr>
                  </w:pPr>
                  <w:r>
                    <w:rPr>
                      <w:rFonts w:hint="default"/>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noWrap w:val="0"/>
                  <w:vAlign w:val="center"/>
                </w:tcPr>
                <w:p>
                  <w:pPr>
                    <w:pStyle w:val="30"/>
                    <w:bidi w:val="0"/>
                    <w:rPr>
                      <w:rFonts w:hint="default"/>
                      <w:lang w:val="en-US" w:eastAsia="zh-CN"/>
                    </w:rPr>
                  </w:pPr>
                  <w:r>
                    <w:rPr>
                      <w:rFonts w:hint="default"/>
                      <w:lang w:val="en-US" w:eastAsia="zh-CN"/>
                    </w:rPr>
                    <w:t>地表水</w:t>
                  </w:r>
                </w:p>
              </w:tc>
              <w:tc>
                <w:tcPr>
                  <w:tcW w:w="3266" w:type="dxa"/>
                  <w:noWrap w:val="0"/>
                  <w:vAlign w:val="center"/>
                </w:tcPr>
                <w:p>
                  <w:pPr>
                    <w:pStyle w:val="30"/>
                    <w:bidi w:val="0"/>
                    <w:jc w:val="left"/>
                    <w:rPr>
                      <w:rFonts w:hint="default"/>
                      <w:lang w:val="en-US" w:eastAsia="zh-CN"/>
                    </w:rPr>
                  </w:pPr>
                  <w:r>
                    <w:rPr>
                      <w:rFonts w:hint="default"/>
                      <w:lang w:val="en-US" w:eastAsia="zh-CN"/>
                    </w:rPr>
                    <w:t>新增工业废水直排建设项目（槽罐车外送污水处理厂的除外）；新增废水直排的污水集中处理厂。</w:t>
                  </w:r>
                </w:p>
              </w:tc>
              <w:tc>
                <w:tcPr>
                  <w:tcW w:w="2833" w:type="dxa"/>
                  <w:noWrap w:val="0"/>
                  <w:vAlign w:val="center"/>
                </w:tcPr>
                <w:p>
                  <w:pPr>
                    <w:pStyle w:val="30"/>
                    <w:bidi w:val="0"/>
                    <w:jc w:val="left"/>
                    <w:rPr>
                      <w:rFonts w:hint="default"/>
                      <w:lang w:val="en-US" w:eastAsia="zh-CN"/>
                    </w:rPr>
                  </w:pPr>
                  <w:r>
                    <w:rPr>
                      <w:rFonts w:hint="default"/>
                      <w:lang w:val="en-US" w:eastAsia="zh-CN"/>
                    </w:rPr>
                    <w:t>项目</w:t>
                  </w:r>
                  <w:r>
                    <w:rPr>
                      <w:rFonts w:hint="eastAsia"/>
                      <w:lang w:val="en-US" w:eastAsia="zh-CN"/>
                    </w:rPr>
                    <w:t>生产</w:t>
                  </w:r>
                  <w:r>
                    <w:rPr>
                      <w:rFonts w:hint="default"/>
                      <w:lang w:val="en-US" w:eastAsia="zh-CN"/>
                    </w:rPr>
                    <w:t>废水经</w:t>
                  </w:r>
                  <w:r>
                    <w:rPr>
                      <w:rFonts w:hint="eastAsia"/>
                      <w:lang w:val="en-US" w:eastAsia="zh-CN"/>
                    </w:rPr>
                    <w:t>沉淀池</w:t>
                  </w:r>
                  <w:r>
                    <w:rPr>
                      <w:rFonts w:hint="default"/>
                      <w:lang w:val="en-US" w:eastAsia="zh-CN"/>
                    </w:rPr>
                    <w:t>处理后回用于</w:t>
                  </w:r>
                  <w:r>
                    <w:rPr>
                      <w:rFonts w:hint="eastAsia"/>
                      <w:lang w:val="en-US" w:eastAsia="zh-CN"/>
                    </w:rPr>
                    <w:t>生产</w:t>
                  </w:r>
                  <w:r>
                    <w:rPr>
                      <w:rFonts w:hint="default"/>
                      <w:lang w:val="en-US" w:eastAsia="zh-CN"/>
                    </w:rPr>
                    <w:t>，不外排</w:t>
                  </w:r>
                  <w:r>
                    <w:rPr>
                      <w:rFonts w:hint="eastAsia"/>
                      <w:lang w:val="en-US" w:eastAsia="zh-CN"/>
                    </w:rPr>
                    <w:t>；生活废水经处理后</w:t>
                  </w:r>
                  <w:r>
                    <w:rPr>
                      <w:rFonts w:hint="eastAsia"/>
                    </w:rPr>
                    <w:t>用作免烧砖养护用水</w:t>
                  </w:r>
                  <w:r>
                    <w:rPr>
                      <w:rFonts w:hint="default"/>
                      <w:lang w:val="en-US" w:eastAsia="zh-CN"/>
                    </w:rPr>
                    <w:t>。</w:t>
                  </w:r>
                </w:p>
              </w:tc>
              <w:tc>
                <w:tcPr>
                  <w:tcW w:w="727" w:type="dxa"/>
                  <w:noWrap w:val="0"/>
                  <w:vAlign w:val="center"/>
                </w:tcPr>
                <w:p>
                  <w:pPr>
                    <w:pStyle w:val="30"/>
                    <w:bidi w:val="0"/>
                    <w:rPr>
                      <w:rFonts w:hint="default"/>
                      <w:lang w:val="en-US" w:eastAsia="zh-CN"/>
                    </w:rPr>
                  </w:pPr>
                  <w:r>
                    <w:rPr>
                      <w:rFonts w:hint="default"/>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noWrap w:val="0"/>
                  <w:vAlign w:val="center"/>
                </w:tcPr>
                <w:p>
                  <w:pPr>
                    <w:pStyle w:val="30"/>
                    <w:bidi w:val="0"/>
                    <w:rPr>
                      <w:rFonts w:hint="default"/>
                      <w:lang w:val="en-US" w:eastAsia="zh-CN"/>
                    </w:rPr>
                  </w:pPr>
                  <w:r>
                    <w:rPr>
                      <w:rFonts w:hint="default"/>
                      <w:lang w:val="en-US" w:eastAsia="zh-CN"/>
                    </w:rPr>
                    <w:t>环境风险</w:t>
                  </w:r>
                </w:p>
              </w:tc>
              <w:tc>
                <w:tcPr>
                  <w:tcW w:w="3266" w:type="dxa"/>
                  <w:noWrap w:val="0"/>
                  <w:vAlign w:val="center"/>
                </w:tcPr>
                <w:p>
                  <w:pPr>
                    <w:pStyle w:val="30"/>
                    <w:bidi w:val="0"/>
                    <w:jc w:val="left"/>
                    <w:rPr>
                      <w:rFonts w:hint="default"/>
                      <w:lang w:val="en-US" w:eastAsia="zh-CN"/>
                    </w:rPr>
                  </w:pPr>
                  <w:r>
                    <w:rPr>
                      <w:rFonts w:hint="default"/>
                      <w:lang w:val="en-US" w:eastAsia="zh-CN"/>
                    </w:rPr>
                    <w:t>有毒有害和易燃易爆危险物质存储量超过临界量3的建设项目。</w:t>
                  </w:r>
                </w:p>
              </w:tc>
              <w:tc>
                <w:tcPr>
                  <w:tcW w:w="2833" w:type="dxa"/>
                  <w:noWrap w:val="0"/>
                  <w:vAlign w:val="center"/>
                </w:tcPr>
                <w:p>
                  <w:pPr>
                    <w:pStyle w:val="30"/>
                    <w:bidi w:val="0"/>
                    <w:jc w:val="left"/>
                    <w:rPr>
                      <w:rFonts w:hint="eastAsia"/>
                      <w:lang w:val="en-US" w:eastAsia="zh-CN"/>
                    </w:rPr>
                  </w:pPr>
                  <w:r>
                    <w:rPr>
                      <w:rFonts w:hint="default"/>
                      <w:lang w:val="en-US" w:eastAsia="zh-CN"/>
                    </w:rPr>
                    <w:t>项目不涉及有毒有害物质</w:t>
                  </w:r>
                  <w:r>
                    <w:rPr>
                      <w:rFonts w:hint="eastAsia"/>
                      <w:lang w:val="en-US" w:eastAsia="zh-CN"/>
                    </w:rPr>
                    <w:t>；机油储存量低于临界值。</w:t>
                  </w:r>
                </w:p>
              </w:tc>
              <w:tc>
                <w:tcPr>
                  <w:tcW w:w="727" w:type="dxa"/>
                  <w:noWrap w:val="0"/>
                  <w:vAlign w:val="center"/>
                </w:tcPr>
                <w:p>
                  <w:pPr>
                    <w:pStyle w:val="30"/>
                    <w:bidi w:val="0"/>
                    <w:rPr>
                      <w:rFonts w:hint="default"/>
                      <w:lang w:val="en-US" w:eastAsia="zh-CN"/>
                    </w:rPr>
                  </w:pPr>
                  <w:r>
                    <w:rPr>
                      <w:rFonts w:hint="default"/>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noWrap w:val="0"/>
                  <w:vAlign w:val="center"/>
                </w:tcPr>
                <w:p>
                  <w:pPr>
                    <w:pStyle w:val="30"/>
                    <w:bidi w:val="0"/>
                    <w:rPr>
                      <w:rFonts w:hint="default"/>
                      <w:lang w:val="en-US" w:eastAsia="zh-CN"/>
                    </w:rPr>
                  </w:pPr>
                  <w:r>
                    <w:rPr>
                      <w:rFonts w:hint="default"/>
                      <w:lang w:val="en-US" w:eastAsia="zh-CN"/>
                    </w:rPr>
                    <w:t>生态</w:t>
                  </w:r>
                </w:p>
              </w:tc>
              <w:tc>
                <w:tcPr>
                  <w:tcW w:w="3266" w:type="dxa"/>
                  <w:noWrap w:val="0"/>
                  <w:vAlign w:val="center"/>
                </w:tcPr>
                <w:p>
                  <w:pPr>
                    <w:pStyle w:val="30"/>
                    <w:bidi w:val="0"/>
                    <w:jc w:val="left"/>
                    <w:rPr>
                      <w:rFonts w:hint="default"/>
                      <w:lang w:val="en-US" w:eastAsia="zh-CN"/>
                    </w:rPr>
                  </w:pPr>
                  <w:r>
                    <w:rPr>
                      <w:rFonts w:hint="default"/>
                      <w:lang w:val="en-US" w:eastAsia="zh-CN"/>
                    </w:rPr>
                    <w:t>取水口下游500米范围内有重要水生生物的自然产卵场、索饵场、越冬场和洄游通道的新增河道取水的污染类建设项目。</w:t>
                  </w:r>
                </w:p>
              </w:tc>
              <w:tc>
                <w:tcPr>
                  <w:tcW w:w="2833" w:type="dxa"/>
                  <w:noWrap w:val="0"/>
                  <w:vAlign w:val="center"/>
                </w:tcPr>
                <w:p>
                  <w:pPr>
                    <w:pStyle w:val="30"/>
                    <w:bidi w:val="0"/>
                    <w:jc w:val="left"/>
                    <w:rPr>
                      <w:rFonts w:hint="default"/>
                      <w:lang w:val="en-US" w:eastAsia="zh-CN"/>
                    </w:rPr>
                  </w:pPr>
                  <w:r>
                    <w:rPr>
                      <w:rFonts w:hint="default"/>
                      <w:lang w:val="en-US" w:eastAsia="zh-CN"/>
                    </w:rPr>
                    <w:t>项目用水由市政供水管网提供，不直接从河道取水。</w:t>
                  </w:r>
                </w:p>
              </w:tc>
              <w:tc>
                <w:tcPr>
                  <w:tcW w:w="727" w:type="dxa"/>
                  <w:noWrap w:val="0"/>
                  <w:vAlign w:val="center"/>
                </w:tcPr>
                <w:p>
                  <w:pPr>
                    <w:pStyle w:val="30"/>
                    <w:bidi w:val="0"/>
                    <w:rPr>
                      <w:rFonts w:hint="default"/>
                      <w:lang w:val="en-US" w:eastAsia="zh-CN"/>
                    </w:rPr>
                  </w:pPr>
                  <w:r>
                    <w:rPr>
                      <w:rFonts w:hint="default"/>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noWrap w:val="0"/>
                  <w:vAlign w:val="center"/>
                </w:tcPr>
                <w:p>
                  <w:pPr>
                    <w:pStyle w:val="30"/>
                    <w:bidi w:val="0"/>
                    <w:rPr>
                      <w:rFonts w:hint="default"/>
                      <w:lang w:val="en-US" w:eastAsia="zh-CN"/>
                    </w:rPr>
                  </w:pPr>
                  <w:r>
                    <w:rPr>
                      <w:rFonts w:hint="default"/>
                      <w:lang w:val="en-US" w:eastAsia="zh-CN"/>
                    </w:rPr>
                    <w:t>海洋</w:t>
                  </w:r>
                </w:p>
              </w:tc>
              <w:tc>
                <w:tcPr>
                  <w:tcW w:w="3266" w:type="dxa"/>
                  <w:noWrap w:val="0"/>
                  <w:vAlign w:val="center"/>
                </w:tcPr>
                <w:p>
                  <w:pPr>
                    <w:pStyle w:val="30"/>
                    <w:bidi w:val="0"/>
                    <w:jc w:val="left"/>
                    <w:rPr>
                      <w:rFonts w:hint="default"/>
                      <w:lang w:val="en-US" w:eastAsia="zh-CN"/>
                    </w:rPr>
                  </w:pPr>
                  <w:r>
                    <w:rPr>
                      <w:rFonts w:hint="default"/>
                      <w:lang w:val="en-US" w:eastAsia="zh-CN"/>
                    </w:rPr>
                    <w:t>直接向海排放污染物的海洋工程建设项目。</w:t>
                  </w:r>
                </w:p>
              </w:tc>
              <w:tc>
                <w:tcPr>
                  <w:tcW w:w="2833" w:type="dxa"/>
                  <w:noWrap w:val="0"/>
                  <w:vAlign w:val="center"/>
                </w:tcPr>
                <w:p>
                  <w:pPr>
                    <w:pStyle w:val="30"/>
                    <w:bidi w:val="0"/>
                    <w:jc w:val="left"/>
                    <w:rPr>
                      <w:rFonts w:hint="default"/>
                      <w:lang w:val="en-US" w:eastAsia="zh-CN"/>
                    </w:rPr>
                  </w:pPr>
                  <w:r>
                    <w:rPr>
                      <w:rFonts w:hint="default"/>
                      <w:lang w:val="en-US" w:eastAsia="zh-CN"/>
                    </w:rPr>
                    <w:t>项目不</w:t>
                  </w:r>
                  <w:r>
                    <w:rPr>
                      <w:rFonts w:hint="eastAsia"/>
                      <w:lang w:val="en-US" w:eastAsia="zh-CN"/>
                    </w:rPr>
                    <w:t>涉及海洋</w:t>
                  </w:r>
                </w:p>
              </w:tc>
              <w:tc>
                <w:tcPr>
                  <w:tcW w:w="727" w:type="dxa"/>
                  <w:noWrap w:val="0"/>
                  <w:vAlign w:val="center"/>
                </w:tcPr>
                <w:p>
                  <w:pPr>
                    <w:pStyle w:val="30"/>
                    <w:bidi w:val="0"/>
                    <w:rPr>
                      <w:rFonts w:hint="default"/>
                      <w:lang w:val="en-US" w:eastAsia="zh-CN"/>
                    </w:rPr>
                  </w:pPr>
                  <w:r>
                    <w:rPr>
                      <w:rFonts w:hint="default"/>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noWrap w:val="0"/>
                  <w:vAlign w:val="center"/>
                </w:tcPr>
                <w:p>
                  <w:pPr>
                    <w:pStyle w:val="30"/>
                    <w:bidi w:val="0"/>
                    <w:rPr>
                      <w:rFonts w:hint="default"/>
                      <w:lang w:val="en-US" w:eastAsia="zh-CN"/>
                    </w:rPr>
                  </w:pPr>
                  <w:r>
                    <w:rPr>
                      <w:rFonts w:hint="eastAsia"/>
                      <w:lang w:val="en-US" w:eastAsia="zh-CN"/>
                    </w:rPr>
                    <w:t>地下水</w:t>
                  </w:r>
                </w:p>
              </w:tc>
              <w:tc>
                <w:tcPr>
                  <w:tcW w:w="3266" w:type="dxa"/>
                  <w:noWrap w:val="0"/>
                  <w:vAlign w:val="center"/>
                </w:tcPr>
                <w:p>
                  <w:pPr>
                    <w:pStyle w:val="30"/>
                    <w:bidi w:val="0"/>
                    <w:jc w:val="left"/>
                    <w:rPr>
                      <w:rFonts w:hint="default"/>
                      <w:lang w:val="en-US" w:eastAsia="zh-CN"/>
                    </w:rPr>
                  </w:pPr>
                  <w:r>
                    <w:rPr>
                      <w:rFonts w:hint="default"/>
                      <w:lang w:val="en-US" w:eastAsia="zh-CN"/>
                    </w:rPr>
                    <w:t>涉及集中式饮用水水源和热水、 矿泉水、温泉等特殊地下水资源 保护区</w:t>
                  </w:r>
                </w:p>
              </w:tc>
              <w:tc>
                <w:tcPr>
                  <w:tcW w:w="2833" w:type="dxa"/>
                  <w:noWrap w:val="0"/>
                  <w:vAlign w:val="center"/>
                </w:tcPr>
                <w:p>
                  <w:pPr>
                    <w:pStyle w:val="30"/>
                    <w:bidi w:val="0"/>
                    <w:jc w:val="left"/>
                    <w:rPr>
                      <w:rFonts w:hint="default"/>
                      <w:lang w:val="en-US" w:eastAsia="zh-CN"/>
                    </w:rPr>
                  </w:pPr>
                  <w:r>
                    <w:rPr>
                      <w:rFonts w:hint="default"/>
                      <w:lang w:val="en-US" w:eastAsia="zh-CN"/>
                    </w:rPr>
                    <w:t>本项目不涉及集中式饮用水水源和热水、矿泉水、温泉等特殊地下水资源保护区</w:t>
                  </w:r>
                </w:p>
              </w:tc>
              <w:tc>
                <w:tcPr>
                  <w:tcW w:w="727" w:type="dxa"/>
                  <w:noWrap w:val="0"/>
                  <w:vAlign w:val="center"/>
                </w:tcPr>
                <w:p>
                  <w:pPr>
                    <w:pStyle w:val="30"/>
                    <w:bidi w:val="0"/>
                    <w:rPr>
                      <w:rFonts w:hint="default"/>
                      <w:lang w:val="en-US" w:eastAsia="zh-CN"/>
                    </w:rPr>
                  </w:pPr>
                  <w:r>
                    <w:rPr>
                      <w:rFonts w:hint="default"/>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7" w:type="dxa"/>
                  <w:gridSpan w:val="4"/>
                  <w:noWrap w:val="0"/>
                  <w:vAlign w:val="center"/>
                </w:tcPr>
                <w:p>
                  <w:pPr>
                    <w:pStyle w:val="30"/>
                    <w:bidi w:val="0"/>
                    <w:jc w:val="left"/>
                    <w:rPr>
                      <w:rFonts w:hint="default"/>
                      <w:lang w:val="en-US" w:eastAsia="zh-CN"/>
                    </w:rPr>
                  </w:pPr>
                  <w:r>
                    <w:rPr>
                      <w:rFonts w:hint="default"/>
                      <w:lang w:val="en-US" w:eastAsia="zh-CN"/>
                    </w:rPr>
                    <w:t>注：1.废气中有毒有害污染物指纳入《有毒有害大气污染物名录》的污染物（不包括无排放标准的污染物）。</w:t>
                  </w:r>
                </w:p>
                <w:p>
                  <w:pPr>
                    <w:pStyle w:val="30"/>
                    <w:bidi w:val="0"/>
                    <w:jc w:val="left"/>
                    <w:rPr>
                      <w:rFonts w:hint="default"/>
                      <w:lang w:val="en-US" w:eastAsia="zh-CN"/>
                    </w:rPr>
                  </w:pPr>
                  <w:r>
                    <w:rPr>
                      <w:rFonts w:hint="default"/>
                      <w:lang w:val="en-US" w:eastAsia="zh-CN"/>
                    </w:rPr>
                    <w:t>2.环境空气保护目标指自然保护区、风景名胜区、居住区、文化区和农村地区中人群较集中的区域。</w:t>
                  </w:r>
                </w:p>
                <w:p>
                  <w:pPr>
                    <w:pStyle w:val="30"/>
                    <w:bidi w:val="0"/>
                    <w:jc w:val="left"/>
                    <w:rPr>
                      <w:rFonts w:hint="default"/>
                      <w:lang w:val="en-US" w:eastAsia="zh-CN"/>
                    </w:rPr>
                  </w:pPr>
                  <w:r>
                    <w:rPr>
                      <w:rFonts w:hint="default"/>
                      <w:lang w:val="en-US" w:eastAsia="zh-CN"/>
                    </w:rPr>
                    <w:t>3.临界量及其计算方法可参考《建设项目环境风险评价技术导则》（HJ 169）附录B、附录C</w:t>
                  </w:r>
                  <w:r>
                    <w:rPr>
                      <w:rFonts w:hint="eastAsia"/>
                      <w:lang w:val="en-US" w:eastAsia="zh-CN"/>
                    </w:rPr>
                    <w:t>。</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4"/>
                <w:szCs w:val="24"/>
                <w:lang w:val="en-US" w:eastAsia="zh-CN"/>
              </w:rPr>
              <w:t>由上表可知</w:t>
            </w:r>
            <w:r>
              <w:rPr>
                <w:rFonts w:hint="default" w:ascii="Times New Roman" w:hAnsi="Times New Roman" w:eastAsia="宋体" w:cs="Times New Roman"/>
                <w:color w:val="auto"/>
                <w:kern w:val="0"/>
                <w:sz w:val="24"/>
                <w:szCs w:val="24"/>
                <w:lang w:val="en-US" w:eastAsia="zh-CN"/>
              </w:rPr>
              <w:t>，项目不设置专章评价。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规划</w:t>
            </w:r>
          </w:p>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情况</w:t>
            </w:r>
          </w:p>
        </w:tc>
        <w:tc>
          <w:tcPr>
            <w:tcW w:w="7865"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00" w:type="dxa"/>
            <w:noWrap w:val="0"/>
            <w:vAlign w:val="center"/>
          </w:tcPr>
          <w:p>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规划环境影响评价情况</w:t>
            </w:r>
          </w:p>
        </w:tc>
        <w:tc>
          <w:tcPr>
            <w:tcW w:w="7865"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4"/>
                <w:szCs w:val="24"/>
              </w:rPr>
            </w:pPr>
            <w:r>
              <w:rPr>
                <w:rFonts w:hint="eastAsia" w:cs="Times New Roman"/>
                <w:color w:val="auto"/>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noWrap w:val="0"/>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规划及规划环境影响评价符合性分析</w:t>
            </w:r>
          </w:p>
        </w:tc>
        <w:tc>
          <w:tcPr>
            <w:tcW w:w="7865" w:type="dxa"/>
            <w:gridSpan w:val="3"/>
            <w:noWrap w:val="0"/>
            <w:vAlign w:val="top"/>
          </w:tcPr>
          <w:p>
            <w:pPr>
              <w:pStyle w:val="31"/>
              <w:bidi w:val="0"/>
              <w:rPr>
                <w:rFonts w:hint="eastAsia" w:ascii="Times New Roman" w:hAnsi="Times New Roman" w:cs="Times New Roman"/>
                <w:color w:val="auto"/>
                <w:szCs w:val="24"/>
                <w:lang w:val="en-US" w:eastAsia="zh-CN"/>
              </w:rPr>
            </w:pPr>
            <w:r>
              <w:rPr>
                <w:rFonts w:hint="eastAsia"/>
                <w:lang w:val="en-US" w:eastAsia="zh-CN"/>
              </w:rPr>
              <w:t>项目位于罗平县腊山街道学田村，不在罗平县城市规划范围内。根据生态红线及规划地类查询结果（附件5）：项目占地性质为“城乡建设用地”，不违背当地城市发展总体规划。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6" w:hRule="atLeast"/>
          <w:jc w:val="center"/>
        </w:trPr>
        <w:tc>
          <w:tcPr>
            <w:tcW w:w="10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其他符合性分析</w:t>
            </w:r>
          </w:p>
        </w:tc>
        <w:tc>
          <w:tcPr>
            <w:tcW w:w="7865" w:type="dxa"/>
            <w:gridSpan w:val="3"/>
            <w:noWrap w:val="0"/>
            <w:vAlign w:val="center"/>
          </w:tcPr>
          <w:p>
            <w:pPr>
              <w:pStyle w:val="31"/>
              <w:bidi w:val="0"/>
              <w:rPr>
                <w:rFonts w:hint="eastAsia"/>
                <w:b/>
                <w:bCs/>
                <w:lang w:val="en-US" w:eastAsia="zh-CN"/>
              </w:rPr>
            </w:pPr>
            <w:r>
              <w:rPr>
                <w:rFonts w:hint="eastAsia"/>
                <w:b/>
                <w:bCs/>
                <w:lang w:val="en-US" w:eastAsia="zh-CN"/>
              </w:rPr>
              <w:t>1、与“三线一单”符合性分析</w:t>
            </w:r>
          </w:p>
          <w:p>
            <w:pPr>
              <w:pStyle w:val="31"/>
              <w:bidi w:val="0"/>
              <w:rPr>
                <w:rFonts w:hint="default"/>
                <w:lang w:val="en-US" w:eastAsia="zh-CN"/>
              </w:rPr>
            </w:pPr>
            <w:bookmarkStart w:id="33" w:name="_Toc9365"/>
            <w:r>
              <w:rPr>
                <w:rFonts w:hint="default"/>
                <w:lang w:val="en-US" w:eastAsia="zh-CN"/>
              </w:rPr>
              <w:t>根据《曲靖市人民政府关于印发曲靖市“三线一单”生态环境分区管控实施方案的通知》（曲政发〔2021〕27 号）：罗平县共划分 10 个生态</w:t>
            </w:r>
          </w:p>
          <w:p>
            <w:pPr>
              <w:pStyle w:val="31"/>
              <w:bidi w:val="0"/>
              <w:rPr>
                <w:rFonts w:hint="default"/>
                <w:lang w:val="en-US" w:eastAsia="zh-CN"/>
              </w:rPr>
            </w:pPr>
            <w:r>
              <w:rPr>
                <w:rFonts w:hint="default"/>
                <w:lang w:val="en-US" w:eastAsia="zh-CN"/>
              </w:rPr>
              <w:t>环境管控单元，分为优先保护、重点管控和一般管控 3 类。</w:t>
            </w:r>
          </w:p>
          <w:p>
            <w:pPr>
              <w:pStyle w:val="31"/>
              <w:bidi w:val="0"/>
              <w:rPr>
                <w:rFonts w:hint="default"/>
                <w:lang w:val="en-US" w:eastAsia="zh-CN"/>
              </w:rPr>
            </w:pPr>
            <w:r>
              <w:rPr>
                <w:rFonts w:hint="default"/>
                <w:lang w:val="en-US" w:eastAsia="zh-CN"/>
              </w:rPr>
              <w:t>（1）优先保护单元（共 3 个），包含生态保护红线和一般生态空间，</w:t>
            </w:r>
          </w:p>
          <w:p>
            <w:pPr>
              <w:pStyle w:val="31"/>
              <w:bidi w:val="0"/>
              <w:ind w:left="0" w:leftChars="0" w:firstLine="0" w:firstLineChars="0"/>
              <w:rPr>
                <w:rFonts w:hint="default"/>
                <w:lang w:val="en-US" w:eastAsia="zh-CN"/>
              </w:rPr>
            </w:pPr>
            <w:r>
              <w:rPr>
                <w:rFonts w:hint="default"/>
                <w:lang w:val="en-US" w:eastAsia="zh-CN"/>
              </w:rPr>
              <w:t>主要分布在万峰山及东南部喀斯特地带石漠化防治区、水源保护区等重点生态功能区域。</w:t>
            </w:r>
          </w:p>
          <w:p>
            <w:pPr>
              <w:pStyle w:val="31"/>
              <w:bidi w:val="0"/>
              <w:rPr>
                <w:rFonts w:hint="default"/>
                <w:lang w:val="en-US" w:eastAsia="zh-CN"/>
              </w:rPr>
            </w:pPr>
            <w:r>
              <w:rPr>
                <w:rFonts w:hint="default"/>
                <w:lang w:val="en-US" w:eastAsia="zh-CN"/>
              </w:rPr>
              <w:t>（2）重点管控单元（共 6 个），包含开发强度高、污染物排放强度</w:t>
            </w:r>
          </w:p>
          <w:p>
            <w:pPr>
              <w:pStyle w:val="31"/>
              <w:bidi w:val="0"/>
              <w:ind w:left="0" w:leftChars="0" w:firstLine="0" w:firstLineChars="0"/>
              <w:rPr>
                <w:rFonts w:hint="default"/>
                <w:lang w:val="en-US" w:eastAsia="zh-CN"/>
              </w:rPr>
            </w:pPr>
            <w:r>
              <w:rPr>
                <w:rFonts w:hint="default"/>
                <w:lang w:val="en-US" w:eastAsia="zh-CN"/>
              </w:rPr>
              <w:t>大、生态环境问题相对集中的区域和大气环境布局敏感、弱扩散区等，主要分布在南盘江上游和北盘江流域、各类开发区和工业集中区、城镇规划区及环境质量改善压力较大的区域。</w:t>
            </w:r>
          </w:p>
          <w:p>
            <w:pPr>
              <w:pStyle w:val="31"/>
              <w:bidi w:val="0"/>
              <w:rPr>
                <w:rFonts w:hint="default"/>
                <w:lang w:val="en-US" w:eastAsia="zh-CN"/>
              </w:rPr>
            </w:pPr>
            <w:r>
              <w:rPr>
                <w:rFonts w:hint="default"/>
                <w:lang w:val="en-US" w:eastAsia="zh-CN"/>
              </w:rPr>
              <w:t>（3）一般管控单元（共 1 个），为优先保护、重点管控单元之外的</w:t>
            </w:r>
          </w:p>
          <w:p>
            <w:pPr>
              <w:pStyle w:val="31"/>
              <w:bidi w:val="0"/>
              <w:ind w:left="0" w:leftChars="0" w:firstLine="0" w:firstLineChars="0"/>
              <w:rPr>
                <w:rFonts w:hint="default"/>
                <w:lang w:val="en-US" w:eastAsia="zh-CN"/>
              </w:rPr>
            </w:pPr>
            <w:r>
              <w:rPr>
                <w:rFonts w:hint="default"/>
                <w:lang w:val="en-US" w:eastAsia="zh-CN"/>
              </w:rPr>
              <w:t>区域。</w:t>
            </w:r>
          </w:p>
          <w:p>
            <w:pPr>
              <w:pStyle w:val="31"/>
              <w:bidi w:val="0"/>
              <w:rPr>
                <w:rFonts w:hint="eastAsia"/>
                <w:lang w:val="en-US" w:eastAsia="zh-CN"/>
              </w:rPr>
            </w:pPr>
            <w:r>
              <w:rPr>
                <w:rFonts w:hint="eastAsia"/>
                <w:lang w:val="en-US" w:eastAsia="zh-CN"/>
              </w:rPr>
              <w:t>本项目位于腊山街道学田村委会学田村旁，选址不在南盘江上游和北盘江流域、各类开发区和工业集中区、城镇规划区及环境质量改善压力较大的区域内。项目用地未占用云南省生态保护红线，不占用永久性生态红线。不涉及饮用水水源保护区、重要湿地、基本草原、生态公益林、天然林等生态功能重要、生态环境敏感区域。因此，本项目属于一般管控单元内。</w:t>
            </w:r>
          </w:p>
          <w:p>
            <w:pPr>
              <w:pStyle w:val="31"/>
              <w:bidi w:val="0"/>
              <w:rPr>
                <w:rFonts w:hint="eastAsia"/>
                <w:lang w:val="en-US" w:eastAsia="zh-CN"/>
              </w:rPr>
            </w:pPr>
            <w:r>
              <w:rPr>
                <w:rFonts w:hint="eastAsia"/>
                <w:lang w:val="en-US" w:eastAsia="zh-CN"/>
              </w:rPr>
              <w:t>项目与曲靖市一般管控单元环境准入清单符合性分析见表 1-2。</w:t>
            </w:r>
          </w:p>
          <w:p>
            <w:pPr>
              <w:pStyle w:val="27"/>
              <w:bidi w:val="0"/>
              <w:rPr>
                <w:rFonts w:hint="default"/>
                <w:lang w:val="en-US" w:eastAsia="zh-CN"/>
              </w:rPr>
            </w:pPr>
            <w:r>
              <w:rPr>
                <w:rFonts w:hint="eastAsia"/>
                <w:lang w:val="en-US" w:eastAsia="zh-CN"/>
              </w:rPr>
              <w:t>表1-2 项目与</w:t>
            </w:r>
            <w:r>
              <w:rPr>
                <w:rFonts w:hint="eastAsia"/>
                <w:color w:val="auto"/>
                <w:lang w:val="en-US" w:eastAsia="zh-CN"/>
              </w:rPr>
              <w:t>曲靖市一般管控单元</w:t>
            </w:r>
            <w:r>
              <w:rPr>
                <w:rFonts w:hint="eastAsia"/>
                <w:lang w:val="en-US" w:eastAsia="zh-CN"/>
              </w:rPr>
              <w:t>生态环境准入清单符合性分析</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00"/>
              <w:gridCol w:w="506"/>
              <w:gridCol w:w="2768"/>
              <w:gridCol w:w="3215"/>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shd w:val="clear" w:color="auto" w:fill="FFFFFF"/>
                  <w:vAlign w:val="center"/>
                </w:tcPr>
                <w:p>
                  <w:pPr>
                    <w:pStyle w:val="30"/>
                    <w:bidi w:val="0"/>
                    <w:rPr>
                      <w:rFonts w:hint="default"/>
                      <w:b/>
                      <w:bCs/>
                      <w:color w:val="auto"/>
                      <w:lang w:val="en-US" w:eastAsia="zh-CN"/>
                    </w:rPr>
                  </w:pPr>
                  <w:r>
                    <w:rPr>
                      <w:rFonts w:hint="default"/>
                      <w:b/>
                      <w:bCs/>
                      <w:color w:val="auto"/>
                      <w:lang w:val="en-US" w:eastAsia="zh-CN"/>
                    </w:rPr>
                    <w:t>类别</w:t>
                  </w:r>
                </w:p>
              </w:tc>
              <w:tc>
                <w:tcPr>
                  <w:tcW w:w="2128" w:type="pct"/>
                  <w:gridSpan w:val="2"/>
                  <w:shd w:val="clear" w:color="auto" w:fill="FFFFFF"/>
                  <w:vAlign w:val="center"/>
                </w:tcPr>
                <w:p>
                  <w:pPr>
                    <w:pStyle w:val="30"/>
                    <w:bidi w:val="0"/>
                    <w:rPr>
                      <w:rFonts w:hint="default"/>
                      <w:b/>
                      <w:bCs/>
                      <w:color w:val="auto"/>
                      <w:lang w:val="en-US" w:eastAsia="zh-CN"/>
                    </w:rPr>
                  </w:pPr>
                  <w:r>
                    <w:rPr>
                      <w:rFonts w:hint="eastAsia"/>
                      <w:b/>
                      <w:bCs/>
                      <w:color w:val="auto"/>
                      <w:lang w:val="en-US" w:eastAsia="zh-CN"/>
                    </w:rPr>
                    <w:t>“三线一单”要求</w:t>
                  </w:r>
                </w:p>
              </w:tc>
              <w:tc>
                <w:tcPr>
                  <w:tcW w:w="2089" w:type="pct"/>
                  <w:shd w:val="clear" w:color="auto" w:fill="FFFFFF"/>
                  <w:vAlign w:val="center"/>
                </w:tcPr>
                <w:p>
                  <w:pPr>
                    <w:pStyle w:val="30"/>
                    <w:bidi w:val="0"/>
                    <w:rPr>
                      <w:rFonts w:hint="default"/>
                      <w:b/>
                      <w:bCs/>
                      <w:color w:val="auto"/>
                      <w:lang w:val="en-US" w:eastAsia="zh-CN"/>
                    </w:rPr>
                  </w:pPr>
                  <w:r>
                    <w:rPr>
                      <w:rFonts w:hint="default"/>
                      <w:b/>
                      <w:bCs/>
                      <w:color w:val="auto"/>
                      <w:lang w:val="en-US" w:eastAsia="zh-CN"/>
                    </w:rPr>
                    <w:t>项目情况</w:t>
                  </w:r>
                </w:p>
              </w:tc>
              <w:tc>
                <w:tcPr>
                  <w:tcW w:w="261" w:type="pct"/>
                  <w:shd w:val="clear" w:color="auto" w:fill="FFFFFF"/>
                  <w:vAlign w:val="center"/>
                </w:tcPr>
                <w:p>
                  <w:pPr>
                    <w:pStyle w:val="30"/>
                    <w:bidi w:val="0"/>
                    <w:rPr>
                      <w:rFonts w:hint="default"/>
                      <w:b/>
                      <w:bCs/>
                      <w:color w:val="auto"/>
                      <w:lang w:val="en-US" w:eastAsia="zh-CN"/>
                    </w:rPr>
                  </w:pPr>
                  <w:r>
                    <w:rPr>
                      <w:rFonts w:hint="default"/>
                      <w:b/>
                      <w:bCs/>
                      <w:color w:val="auto"/>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shd w:val="clear" w:color="auto" w:fill="FFFFFF"/>
                  <w:vAlign w:val="center"/>
                </w:tcPr>
                <w:p>
                  <w:pPr>
                    <w:pStyle w:val="30"/>
                    <w:bidi w:val="0"/>
                    <w:rPr>
                      <w:rFonts w:hint="default"/>
                      <w:lang w:val="en-US" w:eastAsia="zh-CN"/>
                    </w:rPr>
                  </w:pPr>
                  <w:r>
                    <w:rPr>
                      <w:rFonts w:hint="default"/>
                      <w:lang w:val="en-US" w:eastAsia="zh-CN"/>
                    </w:rPr>
                    <w:t>生态</w:t>
                  </w:r>
                </w:p>
                <w:p>
                  <w:pPr>
                    <w:pStyle w:val="30"/>
                    <w:bidi w:val="0"/>
                    <w:rPr>
                      <w:rFonts w:hint="default"/>
                      <w:lang w:val="en-US" w:eastAsia="zh-CN"/>
                    </w:rPr>
                  </w:pPr>
                  <w:r>
                    <w:rPr>
                      <w:rFonts w:hint="default"/>
                      <w:lang w:val="en-US" w:eastAsia="zh-CN"/>
                    </w:rPr>
                    <w:t>保护</w:t>
                  </w:r>
                </w:p>
                <w:p>
                  <w:pPr>
                    <w:pStyle w:val="30"/>
                    <w:bidi w:val="0"/>
                    <w:rPr>
                      <w:rFonts w:hint="default"/>
                      <w:lang w:val="en-US" w:eastAsia="zh-CN"/>
                    </w:rPr>
                  </w:pPr>
                  <w:r>
                    <w:rPr>
                      <w:rFonts w:hint="default"/>
                      <w:lang w:val="en-US" w:eastAsia="zh-CN"/>
                    </w:rPr>
                    <w:t>红线</w:t>
                  </w:r>
                </w:p>
                <w:p>
                  <w:pPr>
                    <w:pStyle w:val="30"/>
                    <w:bidi w:val="0"/>
                    <w:rPr>
                      <w:rFonts w:hint="default"/>
                      <w:lang w:val="en-US" w:eastAsia="zh-CN"/>
                    </w:rPr>
                  </w:pPr>
                  <w:r>
                    <w:rPr>
                      <w:rFonts w:hint="default"/>
                      <w:lang w:val="en-US" w:eastAsia="zh-CN"/>
                    </w:rPr>
                    <w:t>和一</w:t>
                  </w:r>
                </w:p>
                <w:p>
                  <w:pPr>
                    <w:pStyle w:val="30"/>
                    <w:bidi w:val="0"/>
                    <w:rPr>
                      <w:rFonts w:hint="default"/>
                      <w:lang w:val="en-US" w:eastAsia="zh-CN"/>
                    </w:rPr>
                  </w:pPr>
                  <w:r>
                    <w:rPr>
                      <w:rFonts w:hint="default"/>
                      <w:lang w:val="en-US" w:eastAsia="zh-CN"/>
                    </w:rPr>
                    <w:t>般生</w:t>
                  </w:r>
                </w:p>
                <w:p>
                  <w:pPr>
                    <w:pStyle w:val="30"/>
                    <w:bidi w:val="0"/>
                    <w:rPr>
                      <w:rFonts w:hint="default"/>
                      <w:lang w:val="en-US" w:eastAsia="zh-CN"/>
                    </w:rPr>
                  </w:pPr>
                  <w:r>
                    <w:rPr>
                      <w:rFonts w:hint="default"/>
                      <w:lang w:val="en-US" w:eastAsia="zh-CN"/>
                    </w:rPr>
                    <w:t>态空</w:t>
                  </w:r>
                </w:p>
                <w:p>
                  <w:pPr>
                    <w:pStyle w:val="30"/>
                    <w:bidi w:val="0"/>
                    <w:rPr>
                      <w:rFonts w:hint="default"/>
                      <w:lang w:val="en-US" w:eastAsia="zh-CN"/>
                    </w:rPr>
                  </w:pPr>
                  <w:r>
                    <w:rPr>
                      <w:rFonts w:hint="default"/>
                      <w:lang w:val="en-US" w:eastAsia="zh-CN"/>
                    </w:rPr>
                    <w:t>间</w:t>
                  </w:r>
                </w:p>
              </w:tc>
              <w:tc>
                <w:tcPr>
                  <w:tcW w:w="2128" w:type="pct"/>
                  <w:gridSpan w:val="2"/>
                  <w:shd w:val="clear" w:color="auto" w:fill="FFFFFF"/>
                  <w:vAlign w:val="center"/>
                </w:tcPr>
                <w:p>
                  <w:pPr>
                    <w:pStyle w:val="30"/>
                    <w:bidi w:val="0"/>
                    <w:rPr>
                      <w:rFonts w:hint="default"/>
                      <w:lang w:val="en-US" w:eastAsia="zh-CN"/>
                    </w:rPr>
                  </w:pPr>
                  <w:r>
                    <w:rPr>
                      <w:rFonts w:hint="default"/>
                      <w:lang w:val="en-US" w:eastAsia="zh-CN"/>
                    </w:rPr>
                    <w:t>执行云南省人民政府发布的生态保护红线，生态保护红线评估调整成果获批后，按照批准成果执行。将未划入生态保护红线的自然保护地、饮用水水源保护区、重要湿地、基本草原、生态公益林、天然林等生态功能重要、生态环境敏感区域划为一般生态空间。</w:t>
                  </w:r>
                </w:p>
              </w:tc>
              <w:tc>
                <w:tcPr>
                  <w:tcW w:w="2089" w:type="pct"/>
                  <w:shd w:val="clear" w:color="auto" w:fill="FFFFFF"/>
                  <w:vAlign w:val="center"/>
                </w:tcPr>
                <w:p>
                  <w:pPr>
                    <w:pStyle w:val="30"/>
                    <w:bidi w:val="0"/>
                    <w:rPr>
                      <w:rFonts w:hint="default"/>
                      <w:lang w:val="en-US" w:eastAsia="zh-CN"/>
                    </w:rPr>
                  </w:pPr>
                  <w:r>
                    <w:rPr>
                      <w:rFonts w:hint="eastAsia"/>
                      <w:lang w:val="en-US" w:eastAsia="zh-CN"/>
                    </w:rPr>
                    <w:t>根据项目生态红线及规划地类查询结果（附件5）：罗平县自然资源局明确项目用地不在罗平县生态保护红线范围内，即项目符合罗平县生态保护红线规划。</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restart"/>
                  <w:shd w:val="clear" w:color="auto" w:fill="FFFFFF"/>
                  <w:vAlign w:val="center"/>
                </w:tcPr>
                <w:p>
                  <w:pPr>
                    <w:pStyle w:val="30"/>
                    <w:bidi w:val="0"/>
                    <w:rPr>
                      <w:rFonts w:hint="default"/>
                      <w:lang w:val="en-US" w:eastAsia="zh-CN"/>
                    </w:rPr>
                  </w:pPr>
                  <w:r>
                    <w:rPr>
                      <w:rFonts w:hint="default"/>
                      <w:lang w:val="en-US" w:eastAsia="zh-CN"/>
                    </w:rPr>
                    <w:t>环境</w:t>
                  </w:r>
                </w:p>
                <w:p>
                  <w:pPr>
                    <w:pStyle w:val="30"/>
                    <w:bidi w:val="0"/>
                    <w:rPr>
                      <w:rFonts w:hint="default"/>
                      <w:lang w:val="en-US" w:eastAsia="zh-CN"/>
                    </w:rPr>
                  </w:pPr>
                  <w:r>
                    <w:rPr>
                      <w:rFonts w:hint="default"/>
                      <w:lang w:val="en-US" w:eastAsia="zh-CN"/>
                    </w:rPr>
                    <w:t>质量</w:t>
                  </w:r>
                </w:p>
                <w:p>
                  <w:pPr>
                    <w:pStyle w:val="30"/>
                    <w:bidi w:val="0"/>
                    <w:rPr>
                      <w:rFonts w:hint="default"/>
                      <w:lang w:val="en-US" w:eastAsia="zh-CN"/>
                    </w:rPr>
                  </w:pPr>
                  <w:r>
                    <w:rPr>
                      <w:rFonts w:hint="default"/>
                      <w:lang w:val="en-US" w:eastAsia="zh-CN"/>
                    </w:rPr>
                    <w:t>底线</w:t>
                  </w:r>
                </w:p>
              </w:tc>
              <w:tc>
                <w:tcPr>
                  <w:tcW w:w="2128" w:type="pct"/>
                  <w:gridSpan w:val="2"/>
                  <w:shd w:val="clear" w:color="auto" w:fill="FFFFFF"/>
                  <w:vAlign w:val="center"/>
                </w:tcPr>
                <w:p>
                  <w:pPr>
                    <w:pStyle w:val="30"/>
                    <w:bidi w:val="0"/>
                    <w:rPr>
                      <w:rFonts w:hint="default"/>
                      <w:lang w:val="en-US" w:eastAsia="zh-CN"/>
                    </w:rPr>
                  </w:pPr>
                  <w:r>
                    <w:rPr>
                      <w:rFonts w:hint="default"/>
                      <w:lang w:val="en-US" w:eastAsia="zh-CN"/>
                    </w:rPr>
                    <w:t>水环境质量底线。到 2025 年，全市水环境质量总体优良，集中式饮用水水源地水质保持稳定，纳入国家和省级考核的地表水监测断面水质优良率稳步提升，重点区域、流域水环境质量进一步改善，基本消除劣 V 类水体，水生态系统功能初步恢复。到2035 年，全市地表水体水质优良率全面提升，各监测断面水质达到水环境功能要求，消除劣Ⅴ类水体，集中式饮用水水源地水质</w:t>
                  </w:r>
                </w:p>
                <w:p>
                  <w:pPr>
                    <w:pStyle w:val="30"/>
                    <w:bidi w:val="0"/>
                    <w:rPr>
                      <w:rFonts w:hint="default"/>
                      <w:lang w:val="en-US" w:eastAsia="zh-CN"/>
                    </w:rPr>
                  </w:pPr>
                  <w:r>
                    <w:rPr>
                      <w:rFonts w:hint="default"/>
                      <w:lang w:val="en-US" w:eastAsia="zh-CN"/>
                    </w:rPr>
                    <w:t>稳定达标。</w:t>
                  </w:r>
                </w:p>
              </w:tc>
              <w:tc>
                <w:tcPr>
                  <w:tcW w:w="2089" w:type="pct"/>
                  <w:shd w:val="clear" w:color="auto" w:fill="FFFFFF"/>
                  <w:vAlign w:val="center"/>
                </w:tcPr>
                <w:p>
                  <w:pPr>
                    <w:pStyle w:val="30"/>
                    <w:bidi w:val="0"/>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根据曲靖市生态环境局发布的《2021年6月-2022年6月份地表水环境质量》，多依河多依</w:t>
                  </w:r>
                  <w:r>
                    <w:rPr>
                      <w:rFonts w:hint="eastAsia"/>
                    </w:rPr>
                    <w:t>断面</w:t>
                  </w:r>
                  <w:r>
                    <w:rPr>
                      <w:rFonts w:hint="eastAsia"/>
                      <w:lang w:val="en-US" w:eastAsia="zh-CN"/>
                    </w:rPr>
                    <w:t>全年</w:t>
                  </w:r>
                  <w:r>
                    <w:rPr>
                      <w:rFonts w:hint="eastAsia"/>
                    </w:rPr>
                    <w:t>监测</w:t>
                  </w:r>
                  <w:r>
                    <w:t>水质为Ⅲ类</w:t>
                  </w:r>
                  <w:r>
                    <w:rPr>
                      <w:rFonts w:hint="eastAsia"/>
                      <w:lang w:val="en-US" w:eastAsia="zh-CN"/>
                    </w:rPr>
                    <w:t>及以上</w:t>
                  </w:r>
                  <w:r>
                    <w:t>，达到《地表水环境质量标准》(GB3838-2002)Ⅲ类水质量标准。</w:t>
                  </w:r>
                </w:p>
                <w:p>
                  <w:pPr>
                    <w:pStyle w:val="30"/>
                    <w:bidi w:val="0"/>
                    <w:rPr>
                      <w:rFonts w:hint="default"/>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 xml:space="preserve"> </w:t>
                  </w:r>
                  <w:r>
                    <w:rPr>
                      <w:rFonts w:hint="eastAsia"/>
                      <w:lang w:eastAsia="zh-CN"/>
                    </w:rPr>
                    <w:t>运营期间生产废水主要为养护废水和设备冲洗废水，生产废水中的污染物主要是</w:t>
                  </w:r>
                  <w:r>
                    <w:rPr>
                      <w:rFonts w:hint="eastAsia"/>
                      <w:lang w:val="en-US" w:eastAsia="zh-CN"/>
                    </w:rPr>
                    <w:t>SS，</w:t>
                  </w:r>
                  <w:r>
                    <w:rPr>
                      <w:rFonts w:hint="eastAsia"/>
                      <w:lang w:eastAsia="zh-CN"/>
                    </w:rPr>
                    <w:t>收集至厂区内的沉淀池中，经沉淀处理后回用于生产，不外排；生活污水经隔油池、化粪池处理</w:t>
                  </w:r>
                  <w:r>
                    <w:rPr>
                      <w:rFonts w:hint="eastAsia"/>
                      <w:lang w:val="en-US" w:eastAsia="zh-CN"/>
                    </w:rPr>
                    <w:t>后依托紧邻的“罗平常丰免烧砖有限公司”建设的一体化污水处理站处理达标后回用于生产，不外排。项目严格执行污染防治措施，对周边环境影响较小。</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lang w:val="en-US" w:eastAsia="zh-CN"/>
                    </w:rPr>
                  </w:pPr>
                </w:p>
              </w:tc>
              <w:tc>
                <w:tcPr>
                  <w:tcW w:w="2128" w:type="pct"/>
                  <w:gridSpan w:val="2"/>
                  <w:shd w:val="clear" w:color="auto" w:fill="FFFFFF"/>
                  <w:vAlign w:val="center"/>
                </w:tcPr>
                <w:p>
                  <w:pPr>
                    <w:pStyle w:val="30"/>
                    <w:bidi w:val="0"/>
                    <w:rPr>
                      <w:rFonts w:hint="default"/>
                      <w:lang w:val="en-US" w:eastAsia="zh-CN"/>
                    </w:rPr>
                  </w:pPr>
                  <w:r>
                    <w:rPr>
                      <w:rFonts w:hint="default"/>
                      <w:lang w:val="en-US" w:eastAsia="zh-CN"/>
                    </w:rPr>
                    <w:t>大气环境质量底线。到 2025 年，环境空气质量稳中向好，中心城市和各县（市、区）环境空气质量稳定达到国家二级标准，优良率保持稳定，达到省级下达的考核目标要求。到 2035 年，环境空气质量全面改善，中心城市和各县（市、区）环境空气质量稳定达到国家二级标准。</w:t>
                  </w:r>
                </w:p>
              </w:tc>
              <w:tc>
                <w:tcPr>
                  <w:tcW w:w="2089" w:type="pct"/>
                  <w:shd w:val="clear" w:color="auto" w:fill="FFFFFF"/>
                  <w:vAlign w:val="center"/>
                </w:tcPr>
                <w:p>
                  <w:pPr>
                    <w:pStyle w:val="30"/>
                    <w:bidi w:val="0"/>
                    <w:rPr>
                      <w:rFonts w:hint="default"/>
                      <w:lang w:val="zh-CN" w:eastAsia="zh-CN"/>
                    </w:rPr>
                  </w:pPr>
                  <w:r>
                    <w:rPr>
                      <w:rFonts w:hint="default"/>
                      <w:lang w:val="en-US" w:eastAsia="zh-CN"/>
                    </w:rPr>
                    <w:fldChar w:fldCharType="begin"/>
                  </w:r>
                  <w:r>
                    <w:rPr>
                      <w:rFonts w:hint="default"/>
                      <w:lang w:val="en-US" w:eastAsia="zh-CN"/>
                    </w:rPr>
                    <w:instrText xml:space="preserve"> = 1 \* GB3 \* MERGEFORMAT </w:instrText>
                  </w:r>
                  <w:r>
                    <w:rPr>
                      <w:rFonts w:hint="default"/>
                      <w:lang w:val="en-US" w:eastAsia="zh-CN"/>
                    </w:rPr>
                    <w:fldChar w:fldCharType="separate"/>
                  </w:r>
                  <w:r>
                    <w:t>①</w:t>
                  </w:r>
                  <w:r>
                    <w:rPr>
                      <w:rFonts w:hint="default"/>
                      <w:lang w:val="en-US" w:eastAsia="zh-CN"/>
                    </w:rPr>
                    <w:fldChar w:fldCharType="end"/>
                  </w:r>
                  <w:r>
                    <w:rPr>
                      <w:rFonts w:hint="default"/>
                      <w:lang w:val="en-US" w:eastAsia="zh-CN"/>
                    </w:rPr>
                    <w:t>根据曲靖市生态环境局网站公开的《</w:t>
                  </w:r>
                  <w:r>
                    <w:rPr>
                      <w:rFonts w:hint="eastAsia"/>
                      <w:lang w:val="en-US" w:eastAsia="zh-CN"/>
                    </w:rPr>
                    <w:t>“十三五”</w:t>
                  </w:r>
                  <w:r>
                    <w:rPr>
                      <w:rFonts w:hint="default"/>
                      <w:lang w:val="en-US" w:eastAsia="zh-CN"/>
                    </w:rPr>
                    <w:t>圆满收官，罗平县全面打赢蓝天保卫战》（2021年</w:t>
                  </w:r>
                  <w:r>
                    <w:rPr>
                      <w:rFonts w:hint="eastAsia"/>
                      <w:lang w:val="en-US" w:eastAsia="zh-CN"/>
                    </w:rPr>
                    <w:t>1</w:t>
                  </w:r>
                  <w:r>
                    <w:rPr>
                      <w:rFonts w:hint="default"/>
                      <w:lang w:val="en-US" w:eastAsia="zh-CN"/>
                    </w:rPr>
                    <w:t>月</w:t>
                  </w:r>
                  <w:r>
                    <w:rPr>
                      <w:rFonts w:hint="eastAsia"/>
                      <w:lang w:val="en-US" w:eastAsia="zh-CN"/>
                    </w:rPr>
                    <w:t>11</w:t>
                  </w:r>
                  <w:r>
                    <w:rPr>
                      <w:rFonts w:hint="default"/>
                      <w:lang w:val="en-US" w:eastAsia="zh-CN"/>
                    </w:rPr>
                    <w:t>日），20</w:t>
                  </w:r>
                  <w:r>
                    <w:rPr>
                      <w:rFonts w:hint="eastAsia"/>
                      <w:lang w:val="en-US" w:eastAsia="zh-CN"/>
                    </w:rPr>
                    <w:t>20</w:t>
                  </w:r>
                  <w:r>
                    <w:rPr>
                      <w:rFonts w:hint="default"/>
                      <w:lang w:val="en-US" w:eastAsia="zh-CN"/>
                    </w:rPr>
                    <w:t>年</w:t>
                  </w:r>
                  <w:r>
                    <w:rPr>
                      <w:rFonts w:hint="eastAsia"/>
                      <w:lang w:val="en-US" w:eastAsia="zh-CN"/>
                    </w:rPr>
                    <w:t>罗平县区环境空气质量优良率达100%，全年环境空气质量</w:t>
                  </w:r>
                  <w:r>
                    <w:rPr>
                      <w:rFonts w:hint="default"/>
                      <w:lang w:val="en-US" w:eastAsia="zh-CN"/>
                    </w:rPr>
                    <w:t>均达到《环境空气质量标准》（GB3095-2012）二级标准，</w:t>
                  </w:r>
                  <w:r>
                    <w:rPr>
                      <w:rFonts w:hint="eastAsia"/>
                      <w:lang w:val="en-US" w:eastAsia="zh-CN"/>
                    </w:rPr>
                    <w:t>罗平县</w:t>
                  </w:r>
                  <w:r>
                    <w:rPr>
                      <w:rFonts w:hint="default"/>
                      <w:lang w:val="en-US" w:eastAsia="zh-CN"/>
                    </w:rPr>
                    <w:t>属于达标区。</w:t>
                  </w:r>
                  <w:r>
                    <w:rPr>
                      <w:rFonts w:hint="default"/>
                      <w:lang w:val="zh-CN" w:eastAsia="zh-CN"/>
                    </w:rPr>
                    <w:t>根据监测，评价区TSP能达到《环境空气质量标准》（GB3095-2012）二级标准</w:t>
                  </w:r>
                  <w:r>
                    <w:rPr>
                      <w:rFonts w:hint="eastAsia"/>
                      <w:lang w:val="en-US" w:eastAsia="zh-CN"/>
                    </w:rPr>
                    <w:t>限值</w:t>
                  </w:r>
                  <w:r>
                    <w:rPr>
                      <w:rFonts w:hint="default"/>
                      <w:lang w:val="zh-CN" w:eastAsia="zh-CN"/>
                    </w:rPr>
                    <w:t>的要求。</w:t>
                  </w:r>
                </w:p>
                <w:p>
                  <w:pPr>
                    <w:pStyle w:val="30"/>
                    <w:bidi w:val="0"/>
                    <w:rPr>
                      <w:rFonts w:hint="default"/>
                      <w:lang w:val="en-US" w:eastAsia="zh-CN"/>
                    </w:rPr>
                  </w:pPr>
                  <w:r>
                    <w:rPr>
                      <w:rFonts w:hint="default"/>
                      <w:lang w:val="en-US" w:eastAsia="zh-CN"/>
                    </w:rPr>
                    <w:fldChar w:fldCharType="begin"/>
                  </w:r>
                  <w:r>
                    <w:rPr>
                      <w:rFonts w:hint="default"/>
                      <w:lang w:val="en-US" w:eastAsia="zh-CN"/>
                    </w:rPr>
                    <w:instrText xml:space="preserve"> = 2 \* GB3 \* MERGEFORMAT </w:instrText>
                  </w:r>
                  <w:r>
                    <w:rPr>
                      <w:rFonts w:hint="default"/>
                      <w:lang w:val="en-US" w:eastAsia="zh-CN"/>
                    </w:rPr>
                    <w:fldChar w:fldCharType="separate"/>
                  </w:r>
                  <w:r>
                    <w:t>②</w:t>
                  </w:r>
                  <w:r>
                    <w:rPr>
                      <w:rFonts w:hint="default"/>
                      <w:lang w:val="en-US" w:eastAsia="zh-CN"/>
                    </w:rPr>
                    <w:fldChar w:fldCharType="end"/>
                  </w:r>
                  <w:r>
                    <w:rPr>
                      <w:rFonts w:hint="default"/>
                      <w:lang w:val="en-US" w:eastAsia="zh-CN"/>
                    </w:rPr>
                    <w:t>本项目生产废气</w:t>
                  </w:r>
                  <w:r>
                    <w:rPr>
                      <w:rFonts w:hint="eastAsia"/>
                      <w:lang w:val="en-US" w:eastAsia="zh-CN"/>
                    </w:rPr>
                    <w:t>污染物</w:t>
                  </w:r>
                  <w:r>
                    <w:rPr>
                      <w:rFonts w:hint="default"/>
                      <w:lang w:val="en-US" w:eastAsia="zh-CN"/>
                    </w:rPr>
                    <w:t>主要为颗粒物，在采取本环评提出的废气治理措施后，污染物排放能达到</w:t>
                  </w:r>
                  <w:r>
                    <w:rPr>
                      <w:rFonts w:hint="eastAsia"/>
                      <w:lang w:val="en-US" w:eastAsia="zh-CN"/>
                    </w:rPr>
                    <w:t>《砖瓦工业大气污染物排放标准》（GB29620-2013）中表3现有和新建企业边界大气污染物浓度限值1.0mg/m</w:t>
                  </w:r>
                  <w:r>
                    <w:rPr>
                      <w:rFonts w:hint="eastAsia"/>
                      <w:vertAlign w:val="superscript"/>
                      <w:lang w:val="en-US" w:eastAsia="zh-CN"/>
                    </w:rPr>
                    <w:t>3</w:t>
                  </w:r>
                  <w:r>
                    <w:rPr>
                      <w:rFonts w:hint="eastAsia"/>
                    </w:rPr>
                    <w:t>标</w:t>
                  </w:r>
                  <w:r>
                    <w:rPr>
                      <w:rFonts w:hint="eastAsia"/>
                      <w:lang w:eastAsia="zh-CN"/>
                    </w:rPr>
                    <w:t>准</w:t>
                  </w:r>
                  <w:r>
                    <w:rPr>
                      <w:rFonts w:hint="eastAsia"/>
                    </w:rPr>
                    <w:t>排放，对周边环境影响可接受</w:t>
                  </w:r>
                  <w:r>
                    <w:rPr>
                      <w:rFonts w:hint="eastAsia"/>
                      <w:lang w:val="en-US" w:eastAsia="zh-CN"/>
                    </w:rPr>
                    <w:t>。</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shd w:val="clear" w:color="auto" w:fill="FFFFFF"/>
                  <w:vAlign w:val="center"/>
                </w:tcPr>
                <w:p>
                  <w:pPr>
                    <w:pStyle w:val="30"/>
                    <w:bidi w:val="0"/>
                    <w:rPr>
                      <w:rFonts w:hint="default"/>
                      <w:lang w:val="en-US" w:eastAsia="zh-CN"/>
                    </w:rPr>
                  </w:pPr>
                  <w:r>
                    <w:rPr>
                      <w:rFonts w:hint="default"/>
                      <w:lang w:val="en-US" w:eastAsia="zh-CN"/>
                    </w:rPr>
                    <w:t>环境</w:t>
                  </w:r>
                </w:p>
                <w:p>
                  <w:pPr>
                    <w:pStyle w:val="30"/>
                    <w:bidi w:val="0"/>
                    <w:rPr>
                      <w:rFonts w:hint="default"/>
                      <w:lang w:val="en-US" w:eastAsia="zh-CN"/>
                    </w:rPr>
                  </w:pPr>
                  <w:r>
                    <w:rPr>
                      <w:rFonts w:hint="default"/>
                      <w:lang w:val="en-US" w:eastAsia="zh-CN"/>
                    </w:rPr>
                    <w:t>质量</w:t>
                  </w:r>
                </w:p>
                <w:p>
                  <w:pPr>
                    <w:pStyle w:val="30"/>
                    <w:bidi w:val="0"/>
                    <w:rPr>
                      <w:rFonts w:hint="default"/>
                      <w:lang w:val="en-US" w:eastAsia="zh-CN"/>
                    </w:rPr>
                  </w:pPr>
                  <w:r>
                    <w:rPr>
                      <w:rFonts w:hint="default"/>
                      <w:lang w:val="en-US" w:eastAsia="zh-CN"/>
                    </w:rPr>
                    <w:t>底线</w:t>
                  </w:r>
                </w:p>
              </w:tc>
              <w:tc>
                <w:tcPr>
                  <w:tcW w:w="2128" w:type="pct"/>
                  <w:gridSpan w:val="2"/>
                  <w:shd w:val="clear" w:color="auto" w:fill="FFFFFF"/>
                  <w:vAlign w:val="center"/>
                </w:tcPr>
                <w:p>
                  <w:pPr>
                    <w:pStyle w:val="30"/>
                    <w:bidi w:val="0"/>
                    <w:rPr>
                      <w:rFonts w:hint="default"/>
                      <w:lang w:val="en-US" w:eastAsia="zh-CN"/>
                    </w:rPr>
                  </w:pPr>
                  <w:r>
                    <w:rPr>
                      <w:rFonts w:hint="default"/>
                      <w:lang w:val="en-US" w:eastAsia="zh-CN"/>
                    </w:rPr>
                    <w:t>土壤环境风险防控底线。到 2025年，全市土壤环境风险防范体系进一步完善，农用地和建设用地土壤环境安全基本得到有效保障，受污染耕地安全利用率和污染地块安全利用率进一步提高。到2035年，全市土壤环境质量稳中向好，农用地和建设用地土壤环境安全得到有效保障，土壤环境风险得到全面管控。</w:t>
                  </w:r>
                </w:p>
              </w:tc>
              <w:tc>
                <w:tcPr>
                  <w:tcW w:w="2089" w:type="pct"/>
                  <w:shd w:val="clear" w:color="auto" w:fill="FFFFFF"/>
                  <w:vAlign w:val="center"/>
                </w:tcPr>
                <w:p>
                  <w:pPr>
                    <w:pStyle w:val="30"/>
                    <w:bidi w:val="0"/>
                    <w:rPr>
                      <w:rFonts w:hint="default"/>
                      <w:lang w:val="en-US" w:eastAsia="zh-CN"/>
                    </w:rPr>
                  </w:pPr>
                  <w:r>
                    <w:rPr>
                      <w:rFonts w:hint="default"/>
                      <w:lang w:val="en-US" w:eastAsia="zh-CN"/>
                    </w:rPr>
                    <w:t>本项目对土壤潜在影响污染为废气，废气主要为颗粒物，为非金属矿物，不涉及土壤污染重点污染物，项目运营对土壤影响小。</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shd w:val="clear" w:color="auto" w:fill="FFFFFF"/>
                  <w:vAlign w:val="center"/>
                </w:tcPr>
                <w:p>
                  <w:pPr>
                    <w:pStyle w:val="30"/>
                    <w:bidi w:val="0"/>
                    <w:rPr>
                      <w:rFonts w:hint="default"/>
                      <w:lang w:val="en-US" w:eastAsia="zh-CN"/>
                    </w:rPr>
                  </w:pPr>
                  <w:r>
                    <w:rPr>
                      <w:rFonts w:hint="default"/>
                      <w:lang w:val="en-US" w:eastAsia="zh-CN"/>
                    </w:rPr>
                    <w:t>资源</w:t>
                  </w:r>
                </w:p>
                <w:p>
                  <w:pPr>
                    <w:pStyle w:val="30"/>
                    <w:bidi w:val="0"/>
                    <w:rPr>
                      <w:rFonts w:hint="default"/>
                      <w:lang w:val="en-US" w:eastAsia="zh-CN"/>
                    </w:rPr>
                  </w:pPr>
                  <w:r>
                    <w:rPr>
                      <w:rFonts w:hint="default"/>
                      <w:lang w:val="en-US" w:eastAsia="zh-CN"/>
                    </w:rPr>
                    <w:t>利用</w:t>
                  </w:r>
                </w:p>
                <w:p>
                  <w:pPr>
                    <w:pStyle w:val="30"/>
                    <w:bidi w:val="0"/>
                    <w:rPr>
                      <w:rFonts w:hint="default"/>
                      <w:lang w:val="en-US" w:eastAsia="zh-CN"/>
                    </w:rPr>
                  </w:pPr>
                  <w:r>
                    <w:rPr>
                      <w:rFonts w:hint="default"/>
                      <w:lang w:val="en-US" w:eastAsia="zh-CN"/>
                    </w:rPr>
                    <w:t>上线</w:t>
                  </w:r>
                </w:p>
              </w:tc>
              <w:tc>
                <w:tcPr>
                  <w:tcW w:w="2128" w:type="pct"/>
                  <w:gridSpan w:val="2"/>
                  <w:shd w:val="clear" w:color="auto" w:fill="FFFFFF"/>
                  <w:vAlign w:val="center"/>
                </w:tcPr>
                <w:p>
                  <w:pPr>
                    <w:pStyle w:val="30"/>
                    <w:bidi w:val="0"/>
                    <w:rPr>
                      <w:rFonts w:hint="default"/>
                      <w:lang w:val="en-US" w:eastAsia="zh-CN"/>
                    </w:rPr>
                  </w:pPr>
                  <w:r>
                    <w:rPr>
                      <w:rFonts w:hint="default"/>
                      <w:lang w:val="en-US" w:eastAsia="zh-CN"/>
                    </w:rPr>
                    <w:t>强化节约集约利用，持续提升资源能源利用效率，水资源、土地资源、能源消耗完成省级下达的控制目标。</w:t>
                  </w:r>
                </w:p>
              </w:tc>
              <w:tc>
                <w:tcPr>
                  <w:tcW w:w="2089" w:type="pct"/>
                  <w:shd w:val="clear" w:color="auto" w:fill="FFFFFF"/>
                  <w:vAlign w:val="center"/>
                </w:tcPr>
                <w:p>
                  <w:pPr>
                    <w:pStyle w:val="30"/>
                    <w:bidi w:val="0"/>
                    <w:rPr>
                      <w:rFonts w:hint="default"/>
                      <w:lang w:val="en-US" w:eastAsia="zh-CN"/>
                    </w:rPr>
                  </w:pPr>
                  <w:r>
                    <w:rPr>
                      <w:rFonts w:hint="default"/>
                      <w:lang w:val="en-US" w:eastAsia="zh-CN"/>
                    </w:rPr>
                    <w:t>项目新鲜用水量不大，资源消耗量相对区域资源利用量较小</w:t>
                  </w:r>
                  <w:r>
                    <w:rPr>
                      <w:rFonts w:hint="eastAsia"/>
                      <w:lang w:val="en-US" w:eastAsia="zh-CN"/>
                    </w:rPr>
                    <w:t>；项目占地为城乡建设用地，不涉及基本农田。</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restart"/>
                  <w:shd w:val="clear" w:color="auto" w:fill="FFFFFF"/>
                  <w:vAlign w:val="center"/>
                </w:tcPr>
                <w:p>
                  <w:pPr>
                    <w:pStyle w:val="30"/>
                    <w:bidi w:val="0"/>
                    <w:rPr>
                      <w:rFonts w:hint="eastAsia"/>
                      <w:lang w:val="en-US" w:eastAsia="zh-CN"/>
                    </w:rPr>
                  </w:pPr>
                  <w:r>
                    <w:rPr>
                      <w:rFonts w:hint="eastAsia"/>
                      <w:lang w:val="en-US" w:eastAsia="zh-CN"/>
                    </w:rPr>
                    <w:t>生态环境准入清单</w:t>
                  </w:r>
                </w:p>
              </w:tc>
              <w:tc>
                <w:tcPr>
                  <w:tcW w:w="329" w:type="pct"/>
                  <w:vMerge w:val="restart"/>
                  <w:shd w:val="clear" w:color="auto" w:fill="FFFFFF"/>
                  <w:vAlign w:val="center"/>
                </w:tcPr>
                <w:p>
                  <w:pPr>
                    <w:pStyle w:val="30"/>
                    <w:bidi w:val="0"/>
                    <w:rPr>
                      <w:rFonts w:hint="default"/>
                      <w:lang w:val="en-US" w:eastAsia="zh-CN"/>
                    </w:rPr>
                  </w:pPr>
                  <w:r>
                    <w:rPr>
                      <w:rFonts w:hint="default"/>
                      <w:lang w:val="en-US" w:eastAsia="zh-CN"/>
                    </w:rPr>
                    <w:t>空间布局约束</w:t>
                  </w:r>
                </w:p>
              </w:tc>
              <w:tc>
                <w:tcPr>
                  <w:tcW w:w="1798" w:type="pct"/>
                  <w:shd w:val="clear" w:color="auto" w:fill="FFFFFF"/>
                  <w:vAlign w:val="center"/>
                </w:tcPr>
                <w:p>
                  <w:pPr>
                    <w:pStyle w:val="30"/>
                    <w:bidi w:val="0"/>
                    <w:rPr>
                      <w:rFonts w:hint="default"/>
                      <w:lang w:val="en-US" w:eastAsia="zh-CN"/>
                    </w:rPr>
                  </w:pPr>
                  <w:r>
                    <w:rPr>
                      <w:rFonts w:hint="default"/>
                      <w:lang w:val="en-US" w:eastAsia="zh-CN"/>
                    </w:rPr>
                    <w:t>1.禁止新建、改扩建中小水电项目，现有中小水电站应按照环评批复和水资源论证报告（未明确生态流量的根据相关要求科学确定生态流量）要求，确保连续稳定下泄生态流量</w:t>
                  </w:r>
                  <w:r>
                    <w:rPr>
                      <w:rFonts w:hint="eastAsia"/>
                      <w:lang w:val="en-US" w:eastAsia="zh-CN"/>
                    </w:rPr>
                    <w:t>；</w:t>
                  </w:r>
                </w:p>
              </w:tc>
              <w:tc>
                <w:tcPr>
                  <w:tcW w:w="2089" w:type="pct"/>
                  <w:shd w:val="clear" w:color="auto" w:fill="FFFFFF"/>
                  <w:vAlign w:val="center"/>
                </w:tcPr>
                <w:p>
                  <w:pPr>
                    <w:pStyle w:val="30"/>
                    <w:bidi w:val="0"/>
                    <w:rPr>
                      <w:rFonts w:hint="default"/>
                      <w:lang w:val="en-US" w:eastAsia="zh-CN"/>
                    </w:rPr>
                  </w:pPr>
                  <w:r>
                    <w:rPr>
                      <w:rFonts w:hint="default"/>
                      <w:lang w:val="en-US" w:eastAsia="zh-CN"/>
                    </w:rPr>
                    <w:t>本项目不属于中小水电项目。</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lang w:val="en-US" w:eastAsia="zh-CN"/>
                    </w:rPr>
                  </w:pPr>
                </w:p>
              </w:tc>
              <w:tc>
                <w:tcPr>
                  <w:tcW w:w="329" w:type="pct"/>
                  <w:vMerge w:val="continue"/>
                  <w:shd w:val="clear" w:color="auto" w:fill="FFFFFF"/>
                  <w:vAlign w:val="center"/>
                </w:tcPr>
                <w:p>
                  <w:pPr>
                    <w:pStyle w:val="30"/>
                    <w:bidi w:val="0"/>
                    <w:rPr>
                      <w:rFonts w:hint="default"/>
                      <w:lang w:val="en-US" w:eastAsia="zh-CN"/>
                    </w:rPr>
                  </w:pPr>
                </w:p>
              </w:tc>
              <w:tc>
                <w:tcPr>
                  <w:tcW w:w="1798" w:type="pct"/>
                  <w:shd w:val="clear" w:color="auto" w:fill="FFFFFF"/>
                  <w:vAlign w:val="center"/>
                </w:tcPr>
                <w:p>
                  <w:pPr>
                    <w:pStyle w:val="30"/>
                    <w:bidi w:val="0"/>
                    <w:rPr>
                      <w:rFonts w:hint="default"/>
                      <w:lang w:val="en-US" w:eastAsia="zh-CN"/>
                    </w:rPr>
                  </w:pPr>
                  <w:r>
                    <w:rPr>
                      <w:rFonts w:hint="eastAsia"/>
                      <w:lang w:val="en-US" w:eastAsia="zh-CN"/>
                    </w:rPr>
                    <w:t>2、禁止在基本农田内从事非农业生产的活动。任何单位和个人不得改变或者占用基本农田保护区。</w:t>
                  </w:r>
                </w:p>
              </w:tc>
              <w:tc>
                <w:tcPr>
                  <w:tcW w:w="2089" w:type="pct"/>
                  <w:shd w:val="clear" w:color="auto" w:fill="FFFFFF"/>
                  <w:vAlign w:val="center"/>
                </w:tcPr>
                <w:p>
                  <w:pPr>
                    <w:pStyle w:val="30"/>
                    <w:bidi w:val="0"/>
                    <w:rPr>
                      <w:rFonts w:hint="default"/>
                      <w:lang w:val="en-US" w:eastAsia="zh-CN"/>
                    </w:rPr>
                  </w:pPr>
                  <w:r>
                    <w:rPr>
                      <w:rFonts w:hint="eastAsia"/>
                      <w:lang w:val="en-US" w:eastAsia="zh-CN"/>
                    </w:rPr>
                    <w:t>根据附件6“永久基本农田查询结果”，</w:t>
                  </w:r>
                  <w:r>
                    <w:rPr>
                      <w:rFonts w:hint="default"/>
                      <w:lang w:val="en-US" w:eastAsia="zh-CN"/>
                    </w:rPr>
                    <w:t xml:space="preserve">本项目占地不涉及基本农田和基本农田保护区 </w:t>
                  </w:r>
                  <w:r>
                    <w:rPr>
                      <w:rFonts w:hint="eastAsia"/>
                      <w:lang w:val="en-US" w:eastAsia="zh-CN"/>
                    </w:rPr>
                    <w:t>。</w:t>
                  </w:r>
                </w:p>
              </w:tc>
              <w:tc>
                <w:tcPr>
                  <w:tcW w:w="261" w:type="pct"/>
                  <w:shd w:val="clear" w:color="auto" w:fill="FFFFFF"/>
                  <w:vAlign w:val="center"/>
                </w:tcPr>
                <w:p>
                  <w:pPr>
                    <w:pStyle w:val="30"/>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rPr>
                  </w:pPr>
                </w:p>
              </w:tc>
              <w:tc>
                <w:tcPr>
                  <w:tcW w:w="329" w:type="pct"/>
                  <w:vMerge w:val="restart"/>
                  <w:shd w:val="clear" w:color="auto" w:fill="FFFFFF"/>
                  <w:vAlign w:val="center"/>
                </w:tcPr>
                <w:p>
                  <w:pPr>
                    <w:pStyle w:val="30"/>
                    <w:bidi w:val="0"/>
                    <w:rPr>
                      <w:rFonts w:hint="default"/>
                      <w:lang w:val="en-US" w:eastAsia="zh-CN"/>
                    </w:rPr>
                  </w:pPr>
                  <w:r>
                    <w:rPr>
                      <w:rFonts w:hint="default"/>
                      <w:lang w:val="en-US" w:eastAsia="zh-CN"/>
                    </w:rPr>
                    <w:t>污染物排放管控</w:t>
                  </w:r>
                </w:p>
              </w:tc>
              <w:tc>
                <w:tcPr>
                  <w:tcW w:w="1798" w:type="pct"/>
                  <w:shd w:val="clear" w:color="auto" w:fill="FFFFFF"/>
                  <w:vAlign w:val="center"/>
                </w:tcPr>
                <w:p>
                  <w:pPr>
                    <w:pStyle w:val="30"/>
                    <w:bidi w:val="0"/>
                    <w:rPr>
                      <w:rFonts w:hint="eastAsia"/>
                      <w:lang w:val="en-US" w:eastAsia="zh-CN"/>
                    </w:rPr>
                  </w:pPr>
                  <w:r>
                    <w:rPr>
                      <w:rFonts w:hint="eastAsia"/>
                      <w:lang w:val="en-US" w:eastAsia="zh-CN"/>
                    </w:rPr>
                    <w:t>1、现有工业企业应达标排放，逐步提升清洁生产水平，减少污染物排放量。</w:t>
                  </w:r>
                </w:p>
              </w:tc>
              <w:tc>
                <w:tcPr>
                  <w:tcW w:w="2089" w:type="pct"/>
                  <w:shd w:val="clear" w:color="auto" w:fill="FFFFFF"/>
                  <w:vAlign w:val="center"/>
                </w:tcPr>
                <w:p>
                  <w:pPr>
                    <w:pStyle w:val="30"/>
                    <w:bidi w:val="0"/>
                    <w:rPr>
                      <w:rFonts w:hint="default"/>
                      <w:lang w:val="en-US" w:eastAsia="zh-CN"/>
                    </w:rPr>
                  </w:pPr>
                  <w:r>
                    <w:rPr>
                      <w:rFonts w:hint="default"/>
                      <w:lang w:val="en-US" w:eastAsia="zh-CN"/>
                    </w:rPr>
                    <w:t>本项目为新建项目，</w:t>
                  </w:r>
                  <w:r>
                    <w:rPr>
                      <w:rFonts w:hint="eastAsia"/>
                      <w:lang w:val="en-US" w:eastAsia="zh-CN"/>
                    </w:rPr>
                    <w:t>排放的污染物主要为颗粒物，采取相应措施后达标排放</w:t>
                  </w:r>
                </w:p>
              </w:tc>
              <w:tc>
                <w:tcPr>
                  <w:tcW w:w="261" w:type="pct"/>
                  <w:shd w:val="clear" w:color="auto" w:fill="FFFFFF"/>
                  <w:vAlign w:val="center"/>
                </w:tcPr>
                <w:p>
                  <w:pPr>
                    <w:pStyle w:val="30"/>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lang w:val="en-US" w:eastAsia="zh-CN"/>
                    </w:rPr>
                  </w:pPr>
                </w:p>
              </w:tc>
              <w:tc>
                <w:tcPr>
                  <w:tcW w:w="329" w:type="pct"/>
                  <w:vMerge w:val="continue"/>
                  <w:shd w:val="clear" w:color="auto" w:fill="FFFFFF"/>
                  <w:vAlign w:val="center"/>
                </w:tcPr>
                <w:p>
                  <w:pPr>
                    <w:pStyle w:val="30"/>
                    <w:bidi w:val="0"/>
                    <w:rPr>
                      <w:rFonts w:hint="default"/>
                      <w:lang w:val="en-US" w:eastAsia="zh-CN"/>
                    </w:rPr>
                  </w:pPr>
                </w:p>
              </w:tc>
              <w:tc>
                <w:tcPr>
                  <w:tcW w:w="1798" w:type="pct"/>
                  <w:shd w:val="clear" w:color="auto" w:fill="FFFFFF"/>
                  <w:vAlign w:val="center"/>
                </w:tcPr>
                <w:p>
                  <w:pPr>
                    <w:pStyle w:val="30"/>
                    <w:bidi w:val="0"/>
                    <w:rPr>
                      <w:rFonts w:hint="eastAsia"/>
                      <w:lang w:val="en-US" w:eastAsia="zh-CN"/>
                    </w:rPr>
                  </w:pPr>
                  <w:r>
                    <w:rPr>
                      <w:rFonts w:hint="eastAsia"/>
                      <w:lang w:val="en-US" w:eastAsia="zh-CN"/>
                    </w:rPr>
                    <w:t>2、灌溉用水应满足灌溉水水质标准。</w:t>
                  </w:r>
                </w:p>
              </w:tc>
              <w:tc>
                <w:tcPr>
                  <w:tcW w:w="2089" w:type="pct"/>
                  <w:shd w:val="clear" w:color="auto" w:fill="FFFFFF"/>
                  <w:vAlign w:val="center"/>
                </w:tcPr>
                <w:p>
                  <w:pPr>
                    <w:pStyle w:val="30"/>
                    <w:bidi w:val="0"/>
                    <w:rPr>
                      <w:rFonts w:hint="default"/>
                      <w:lang w:val="en-US" w:eastAsia="zh-CN"/>
                    </w:rPr>
                  </w:pPr>
                  <w:r>
                    <w:rPr>
                      <w:rFonts w:hint="eastAsia"/>
                      <w:lang w:val="en-US" w:eastAsia="zh-CN"/>
                    </w:rPr>
                    <w:t>项目生产废水收集经沉淀处理后回用于生产，不外排；生活污水经处理达标后回用于生产，不外排。</w:t>
                  </w:r>
                </w:p>
              </w:tc>
              <w:tc>
                <w:tcPr>
                  <w:tcW w:w="261" w:type="pct"/>
                  <w:shd w:val="clear" w:color="auto" w:fill="FFFFFF"/>
                  <w:vAlign w:val="center"/>
                </w:tcPr>
                <w:p>
                  <w:pPr>
                    <w:pStyle w:val="30"/>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rPr>
                  </w:pPr>
                </w:p>
              </w:tc>
              <w:tc>
                <w:tcPr>
                  <w:tcW w:w="329" w:type="pct"/>
                  <w:vMerge w:val="continue"/>
                  <w:shd w:val="clear" w:color="auto" w:fill="FFFFFF"/>
                  <w:vAlign w:val="center"/>
                </w:tcPr>
                <w:p>
                  <w:pPr>
                    <w:pStyle w:val="30"/>
                    <w:bidi w:val="0"/>
                    <w:rPr>
                      <w:rFonts w:hint="default"/>
                    </w:rPr>
                  </w:pPr>
                </w:p>
              </w:tc>
              <w:tc>
                <w:tcPr>
                  <w:tcW w:w="1798" w:type="pct"/>
                  <w:shd w:val="clear" w:color="auto" w:fill="FFFFFF"/>
                  <w:vAlign w:val="center"/>
                </w:tcPr>
                <w:p>
                  <w:pPr>
                    <w:pStyle w:val="30"/>
                    <w:bidi w:val="0"/>
                    <w:rPr>
                      <w:rFonts w:hint="default"/>
                      <w:lang w:val="en-US" w:eastAsia="zh-CN"/>
                    </w:rPr>
                  </w:pPr>
                  <w:r>
                    <w:rPr>
                      <w:rFonts w:hint="eastAsia"/>
                      <w:lang w:val="en-US" w:eastAsia="zh-CN"/>
                    </w:rPr>
                    <w:t>3、加强农业面源污染治理，严格控制化肥农药施用量。规模化畜禽养殖场（小区）配套建设粪便污水贮存、处理、利用设施。</w:t>
                  </w:r>
                </w:p>
              </w:tc>
              <w:tc>
                <w:tcPr>
                  <w:tcW w:w="2089" w:type="pct"/>
                  <w:shd w:val="clear" w:color="auto" w:fill="FFFFFF"/>
                  <w:vAlign w:val="center"/>
                </w:tcPr>
                <w:p>
                  <w:pPr>
                    <w:pStyle w:val="30"/>
                    <w:bidi w:val="0"/>
                    <w:rPr>
                      <w:rFonts w:hint="default"/>
                      <w:lang w:val="en-US" w:eastAsia="zh-CN"/>
                    </w:rPr>
                  </w:pPr>
                  <w:r>
                    <w:rPr>
                      <w:rFonts w:hint="default"/>
                      <w:lang w:val="en-US" w:eastAsia="zh-CN"/>
                    </w:rPr>
                    <w:t>本项目不涉及使用化肥农药，不涉及畜禽养殖。</w:t>
                  </w:r>
                </w:p>
                <w:p>
                  <w:pPr>
                    <w:pStyle w:val="30"/>
                    <w:bidi w:val="0"/>
                    <w:rPr>
                      <w:rFonts w:hint="default"/>
                      <w:lang w:val="en-US" w:eastAsia="zh-CN"/>
                    </w:rPr>
                  </w:pP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rPr>
                  </w:pPr>
                </w:p>
              </w:tc>
              <w:tc>
                <w:tcPr>
                  <w:tcW w:w="329" w:type="pct"/>
                  <w:vMerge w:val="restart"/>
                  <w:shd w:val="clear" w:color="auto" w:fill="FFFFFF"/>
                  <w:vAlign w:val="center"/>
                </w:tcPr>
                <w:p>
                  <w:pPr>
                    <w:pStyle w:val="30"/>
                    <w:bidi w:val="0"/>
                    <w:rPr>
                      <w:rFonts w:hint="default"/>
                      <w:lang w:val="en-US" w:eastAsia="zh-CN"/>
                    </w:rPr>
                  </w:pPr>
                  <w:r>
                    <w:rPr>
                      <w:rFonts w:hint="default"/>
                      <w:lang w:val="en-US" w:eastAsia="zh-CN"/>
                    </w:rPr>
                    <w:t>环环境风险防控</w:t>
                  </w:r>
                </w:p>
              </w:tc>
              <w:tc>
                <w:tcPr>
                  <w:tcW w:w="1798" w:type="pct"/>
                  <w:shd w:val="clear" w:color="auto" w:fill="FFFFFF"/>
                  <w:vAlign w:val="center"/>
                </w:tcPr>
                <w:p>
                  <w:pPr>
                    <w:pStyle w:val="30"/>
                    <w:bidi w:val="0"/>
                    <w:rPr>
                      <w:rFonts w:hint="default"/>
                      <w:lang w:val="en-US" w:eastAsia="zh-CN"/>
                    </w:rPr>
                  </w:pPr>
                  <w:r>
                    <w:rPr>
                      <w:rFonts w:hint="eastAsia"/>
                      <w:lang w:val="en-US" w:eastAsia="zh-CN"/>
                    </w:rPr>
                    <w:t>1、</w:t>
                  </w:r>
                  <w:r>
                    <w:rPr>
                      <w:rFonts w:hint="default"/>
                      <w:lang w:val="en-US" w:eastAsia="zh-CN"/>
                    </w:rPr>
                    <w:t>禁止使用国家规定的禁限用农药名录中的农药。</w:t>
                  </w:r>
                </w:p>
              </w:tc>
              <w:tc>
                <w:tcPr>
                  <w:tcW w:w="2089" w:type="pct"/>
                  <w:shd w:val="clear" w:color="auto" w:fill="FFFFFF"/>
                  <w:vAlign w:val="center"/>
                </w:tcPr>
                <w:p>
                  <w:pPr>
                    <w:pStyle w:val="30"/>
                    <w:bidi w:val="0"/>
                    <w:rPr>
                      <w:rFonts w:hint="default"/>
                      <w:lang w:val="en-US" w:eastAsia="zh-CN"/>
                    </w:rPr>
                  </w:pPr>
                  <w:r>
                    <w:rPr>
                      <w:rFonts w:hint="eastAsia"/>
                      <w:lang w:val="en-US" w:eastAsia="zh-CN"/>
                    </w:rPr>
                    <w:t>本项目不涉及使用农药。</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lang w:val="en-US" w:eastAsia="zh-CN"/>
                    </w:rPr>
                  </w:pPr>
                </w:p>
              </w:tc>
              <w:tc>
                <w:tcPr>
                  <w:tcW w:w="329" w:type="pct"/>
                  <w:vMerge w:val="continue"/>
                  <w:shd w:val="clear" w:color="auto" w:fill="FFFFFF"/>
                  <w:vAlign w:val="center"/>
                </w:tcPr>
                <w:p>
                  <w:pPr>
                    <w:pStyle w:val="30"/>
                    <w:bidi w:val="0"/>
                    <w:rPr>
                      <w:rFonts w:hint="default"/>
                      <w:lang w:val="en-US" w:eastAsia="zh-CN"/>
                    </w:rPr>
                  </w:pPr>
                </w:p>
              </w:tc>
              <w:tc>
                <w:tcPr>
                  <w:tcW w:w="1798" w:type="pct"/>
                  <w:shd w:val="clear" w:color="auto" w:fill="FFFFFF"/>
                  <w:vAlign w:val="center"/>
                </w:tcPr>
                <w:p>
                  <w:pPr>
                    <w:pStyle w:val="30"/>
                    <w:bidi w:val="0"/>
                    <w:rPr>
                      <w:rFonts w:hint="default"/>
                      <w:lang w:val="en-US" w:eastAsia="zh-CN"/>
                    </w:rPr>
                  </w:pPr>
                  <w:r>
                    <w:rPr>
                      <w:rFonts w:hint="eastAsia"/>
                      <w:lang w:val="en-US" w:eastAsia="zh-CN"/>
                    </w:rPr>
                    <w:t>2、</w:t>
                  </w:r>
                  <w:r>
                    <w:rPr>
                      <w:rFonts w:hint="default"/>
                      <w:lang w:val="en-US" w:eastAsia="zh-CN"/>
                    </w:rPr>
                    <w:t>加强环境风险防范应急体系建设，加强环境应急预案管理，定期开展应急演练，持续开展环境安全隐患排查整治，提升应急监测能力，加强应急物资管理</w:t>
                  </w:r>
                  <w:r>
                    <w:rPr>
                      <w:rFonts w:hint="eastAsia"/>
                      <w:lang w:val="en-US" w:eastAsia="zh-CN"/>
                    </w:rPr>
                    <w:t>。</w:t>
                  </w:r>
                </w:p>
              </w:tc>
              <w:tc>
                <w:tcPr>
                  <w:tcW w:w="2089" w:type="pct"/>
                  <w:shd w:val="clear" w:color="auto" w:fill="FFFFFF"/>
                  <w:vAlign w:val="center"/>
                </w:tcPr>
                <w:p>
                  <w:pPr>
                    <w:pStyle w:val="30"/>
                    <w:bidi w:val="0"/>
                    <w:rPr>
                      <w:rFonts w:hint="eastAsia"/>
                      <w:lang w:val="en-US" w:eastAsia="zh-CN"/>
                    </w:rPr>
                  </w:pPr>
                  <w:r>
                    <w:rPr>
                      <w:rFonts w:hint="eastAsia"/>
                      <w:lang w:val="en-US" w:eastAsia="zh-CN"/>
                    </w:rPr>
                    <w:t>项目建成后制定突发环境事件应急预案，完善风险管理机制，加强风险控制防范。</w:t>
                  </w:r>
                </w:p>
              </w:tc>
              <w:tc>
                <w:tcPr>
                  <w:tcW w:w="261" w:type="pct"/>
                  <w:shd w:val="clear" w:color="auto" w:fill="FFFFFF"/>
                  <w:vAlign w:val="center"/>
                </w:tcPr>
                <w:p>
                  <w:pPr>
                    <w:pStyle w:val="30"/>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20" w:type="pct"/>
                  <w:vMerge w:val="continue"/>
                  <w:shd w:val="clear" w:color="auto" w:fill="FFFFFF"/>
                  <w:vAlign w:val="center"/>
                </w:tcPr>
                <w:p>
                  <w:pPr>
                    <w:pStyle w:val="30"/>
                    <w:bidi w:val="0"/>
                    <w:rPr>
                      <w:rFonts w:hint="default"/>
                      <w:lang w:val="en-US" w:eastAsia="zh-CN"/>
                    </w:rPr>
                  </w:pPr>
                </w:p>
              </w:tc>
              <w:tc>
                <w:tcPr>
                  <w:tcW w:w="329" w:type="pct"/>
                  <w:shd w:val="clear" w:color="auto" w:fill="FFFFFF"/>
                  <w:vAlign w:val="center"/>
                </w:tcPr>
                <w:p>
                  <w:pPr>
                    <w:pStyle w:val="30"/>
                    <w:bidi w:val="0"/>
                    <w:rPr>
                      <w:rFonts w:hint="default"/>
                      <w:lang w:val="en-US" w:eastAsia="zh-CN"/>
                    </w:rPr>
                  </w:pPr>
                  <w:r>
                    <w:rPr>
                      <w:rFonts w:hint="default"/>
                      <w:lang w:val="en-US" w:eastAsia="zh-CN"/>
                    </w:rPr>
                    <w:t>资源</w:t>
                  </w:r>
                </w:p>
                <w:p>
                  <w:pPr>
                    <w:pStyle w:val="30"/>
                    <w:bidi w:val="0"/>
                    <w:rPr>
                      <w:rFonts w:hint="default"/>
                      <w:lang w:val="en-US" w:eastAsia="zh-CN"/>
                    </w:rPr>
                  </w:pPr>
                  <w:r>
                    <w:rPr>
                      <w:rFonts w:hint="default"/>
                      <w:lang w:val="en-US" w:eastAsia="zh-CN"/>
                    </w:rPr>
                    <w:t>开发</w:t>
                  </w:r>
                </w:p>
                <w:p>
                  <w:pPr>
                    <w:pStyle w:val="30"/>
                    <w:bidi w:val="0"/>
                    <w:rPr>
                      <w:rFonts w:hint="default"/>
                      <w:lang w:val="en-US" w:eastAsia="zh-CN"/>
                    </w:rPr>
                  </w:pPr>
                  <w:r>
                    <w:rPr>
                      <w:rFonts w:hint="default"/>
                      <w:lang w:val="en-US" w:eastAsia="zh-CN"/>
                    </w:rPr>
                    <w:t>效率</w:t>
                  </w:r>
                </w:p>
                <w:p>
                  <w:pPr>
                    <w:pStyle w:val="30"/>
                    <w:bidi w:val="0"/>
                    <w:rPr>
                      <w:rFonts w:hint="default"/>
                      <w:lang w:val="en-US" w:eastAsia="zh-CN"/>
                    </w:rPr>
                  </w:pPr>
                  <w:r>
                    <w:rPr>
                      <w:rFonts w:hint="default"/>
                      <w:lang w:val="en-US" w:eastAsia="zh-CN"/>
                    </w:rPr>
                    <w:t>要求</w:t>
                  </w:r>
                </w:p>
              </w:tc>
              <w:tc>
                <w:tcPr>
                  <w:tcW w:w="1798" w:type="pct"/>
                  <w:shd w:val="clear" w:color="auto" w:fill="FFFFFF"/>
                  <w:vAlign w:val="center"/>
                </w:tcPr>
                <w:p>
                  <w:pPr>
                    <w:pStyle w:val="30"/>
                    <w:bidi w:val="0"/>
                    <w:rPr>
                      <w:rFonts w:hint="eastAsia"/>
                      <w:lang w:val="en-US" w:eastAsia="zh-CN"/>
                    </w:rPr>
                  </w:pPr>
                  <w:r>
                    <w:rPr>
                      <w:rFonts w:hint="eastAsia"/>
                      <w:lang w:val="en-US" w:eastAsia="zh-CN"/>
                    </w:rPr>
                    <w:t>1、优化能源结构，加强清洁能源利用。2、提高土地利用效率，节约集约利用土地资源。</w:t>
                  </w:r>
                </w:p>
              </w:tc>
              <w:tc>
                <w:tcPr>
                  <w:tcW w:w="2089" w:type="pct"/>
                  <w:shd w:val="clear" w:color="auto" w:fill="FFFFFF"/>
                  <w:vAlign w:val="center"/>
                </w:tcPr>
                <w:p>
                  <w:pPr>
                    <w:pStyle w:val="30"/>
                    <w:bidi w:val="0"/>
                    <w:rPr>
                      <w:rFonts w:hint="eastAsia"/>
                      <w:lang w:val="en-US" w:eastAsia="zh-CN"/>
                    </w:rPr>
                  </w:pPr>
                  <w:r>
                    <w:rPr>
                      <w:rFonts w:hint="eastAsia"/>
                      <w:lang w:val="en-US" w:eastAsia="zh-CN"/>
                    </w:rPr>
                    <w:t>项目利用能源主要为水和电，为清洁能源；根据附件6“永久基本农田查询结果”，项目未占用基本农田。</w:t>
                  </w:r>
                </w:p>
              </w:tc>
              <w:tc>
                <w:tcPr>
                  <w:tcW w:w="261" w:type="pct"/>
                  <w:shd w:val="clear" w:color="auto" w:fill="FFFFFF"/>
                  <w:vAlign w:val="center"/>
                </w:tcPr>
                <w:p>
                  <w:pPr>
                    <w:pStyle w:val="30"/>
                    <w:bidi w:val="0"/>
                    <w:rPr>
                      <w:rFonts w:hint="eastAsia"/>
                      <w:lang w:val="en-US" w:eastAsia="zh-CN"/>
                    </w:rPr>
                  </w:pPr>
                </w:p>
              </w:tc>
            </w:tr>
          </w:tbl>
          <w:p>
            <w:pPr>
              <w:pStyle w:val="31"/>
              <w:bidi w:val="0"/>
              <w:jc w:val="left"/>
              <w:rPr>
                <w:rFonts w:hint="eastAsia"/>
                <w:color w:val="auto"/>
                <w:lang w:val="en-US" w:eastAsia="zh-CN"/>
              </w:rPr>
            </w:pPr>
            <w:r>
              <w:rPr>
                <w:rFonts w:hint="default"/>
                <w:color w:val="auto"/>
                <w:lang w:val="en-US" w:eastAsia="zh-CN"/>
              </w:rPr>
              <w:t>由上表可知，项目的建设符合《曲靖市市“三线一单”生态环境分区管控的实施意见》中的相关规定。</w:t>
            </w:r>
            <w:r>
              <w:rPr>
                <w:rFonts w:hint="eastAsia"/>
                <w:color w:val="auto"/>
                <w:lang w:val="en-US" w:eastAsia="zh-CN"/>
              </w:rPr>
              <w:t xml:space="preserve"> </w:t>
            </w:r>
          </w:p>
          <w:p>
            <w:pPr>
              <w:pStyle w:val="32"/>
              <w:bidi w:val="0"/>
              <w:rPr>
                <w:rFonts w:hint="eastAsia"/>
              </w:rPr>
            </w:pPr>
            <w:r>
              <w:rPr>
                <w:rFonts w:hint="eastAsia"/>
                <w:lang w:val="en-US" w:eastAsia="zh-CN"/>
              </w:rPr>
              <w:t>2、</w:t>
            </w:r>
            <w:r>
              <w:rPr>
                <w:rFonts w:hint="eastAsia"/>
              </w:rPr>
              <w:t>项目与《长江经济带发展负面清单指南（试行</w:t>
            </w:r>
            <w:r>
              <w:rPr>
                <w:rFonts w:hint="eastAsia"/>
                <w:lang w:eastAsia="zh-CN"/>
              </w:rPr>
              <w:t>，</w:t>
            </w:r>
            <w:r>
              <w:rPr>
                <w:rFonts w:hint="eastAsia"/>
                <w:lang w:val="en-US" w:eastAsia="zh-CN"/>
              </w:rPr>
              <w:t>2022年版</w:t>
            </w:r>
            <w:r>
              <w:rPr>
                <w:rFonts w:hint="eastAsia"/>
                <w:lang w:eastAsia="zh-CN"/>
              </w:rPr>
              <w:t>）</w:t>
            </w:r>
            <w:r>
              <w:rPr>
                <w:rFonts w:hint="eastAsia"/>
              </w:rPr>
              <w:t>》的符合性分析</w:t>
            </w:r>
            <w:bookmarkEnd w:id="33"/>
          </w:p>
          <w:p>
            <w:pPr>
              <w:pStyle w:val="31"/>
              <w:bidi w:val="0"/>
              <w:rPr>
                <w:rFonts w:hint="default"/>
              </w:rPr>
            </w:pPr>
            <w:r>
              <w:rPr>
                <w:rFonts w:hint="default"/>
              </w:rPr>
              <w:t>项目与《长江经济带发展负面清单指南（试行</w:t>
            </w:r>
            <w:r>
              <w:rPr>
                <w:rFonts w:hint="eastAsia"/>
                <w:lang w:eastAsia="zh-CN"/>
              </w:rPr>
              <w:t>，</w:t>
            </w:r>
            <w:r>
              <w:rPr>
                <w:rFonts w:hint="eastAsia"/>
                <w:lang w:val="en-US" w:eastAsia="zh-CN"/>
              </w:rPr>
              <w:t>2022年版</w:t>
            </w:r>
            <w:r>
              <w:rPr>
                <w:rFonts w:hint="eastAsia"/>
                <w:lang w:eastAsia="zh-CN"/>
              </w:rPr>
              <w:t>）</w:t>
            </w:r>
            <w:r>
              <w:rPr>
                <w:rFonts w:hint="default"/>
              </w:rPr>
              <w:t>》符合性分析如下：</w:t>
            </w:r>
          </w:p>
          <w:p>
            <w:pPr>
              <w:pStyle w:val="27"/>
              <w:bidi w:val="0"/>
              <w:rPr>
                <w:rFonts w:hint="default"/>
                <w:lang w:val="en-US" w:eastAsia="zh-CN"/>
              </w:rPr>
            </w:pPr>
            <w:r>
              <w:rPr>
                <w:rFonts w:hint="eastAsia"/>
                <w:lang w:val="en-US" w:eastAsia="zh-CN"/>
              </w:rPr>
              <w:t xml:space="preserve">表1-3 </w:t>
            </w:r>
            <w:r>
              <w:rPr>
                <w:rFonts w:hint="default"/>
                <w:lang w:val="en-US" w:eastAsia="zh-CN"/>
              </w:rPr>
              <w:t>项目与《长江经济带发展负面清单指南（试行，2022年版</w:t>
            </w:r>
            <w:r>
              <w:rPr>
                <w:rFonts w:hint="eastAsia"/>
                <w:lang w:val="en-US" w:eastAsia="zh-CN"/>
              </w:rPr>
              <w:t>）</w:t>
            </w:r>
            <w:r>
              <w:rPr>
                <w:rFonts w:hint="default"/>
                <w:lang w:val="en-US" w:eastAsia="zh-CN"/>
              </w:rPr>
              <w:t>》符合性分析</w:t>
            </w:r>
          </w:p>
          <w:tbl>
            <w:tblPr>
              <w:tblStyle w:val="20"/>
              <w:tblW w:w="7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4418"/>
              <w:gridCol w:w="222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00" w:type="dxa"/>
                  <w:vAlign w:val="center"/>
                </w:tcPr>
                <w:p>
                  <w:pPr>
                    <w:pStyle w:val="30"/>
                    <w:bidi w:val="0"/>
                    <w:rPr>
                      <w:rFonts w:hint="default"/>
                      <w:b/>
                      <w:bCs/>
                      <w:lang w:val="en-US" w:eastAsia="zh-CN"/>
                    </w:rPr>
                  </w:pPr>
                  <w:r>
                    <w:rPr>
                      <w:rFonts w:hint="eastAsia"/>
                      <w:b/>
                      <w:bCs/>
                      <w:lang w:val="en-US" w:eastAsia="zh-CN"/>
                    </w:rPr>
                    <w:t>序号</w:t>
                  </w:r>
                </w:p>
              </w:tc>
              <w:tc>
                <w:tcPr>
                  <w:tcW w:w="4418" w:type="dxa"/>
                  <w:vAlign w:val="center"/>
                </w:tcPr>
                <w:p>
                  <w:pPr>
                    <w:pStyle w:val="30"/>
                    <w:bidi w:val="0"/>
                    <w:rPr>
                      <w:rFonts w:hint="default"/>
                      <w:b/>
                      <w:bCs/>
                      <w:lang w:val="en-US" w:eastAsia="zh-CN"/>
                    </w:rPr>
                  </w:pPr>
                  <w:r>
                    <w:rPr>
                      <w:rFonts w:hint="default"/>
                      <w:b/>
                      <w:bCs/>
                      <w:lang w:val="en-US" w:eastAsia="zh-CN"/>
                    </w:rPr>
                    <w:t>《长江经济带发展负面清单指南（试行</w:t>
                  </w:r>
                  <w:r>
                    <w:rPr>
                      <w:rFonts w:hint="eastAsia"/>
                      <w:b/>
                      <w:bCs/>
                      <w:lang w:val="en-US" w:eastAsia="zh-CN"/>
                    </w:rPr>
                    <w:t>，</w:t>
                  </w:r>
                  <w:r>
                    <w:rPr>
                      <w:rFonts w:hint="default"/>
                      <w:b/>
                      <w:bCs/>
                      <w:lang w:val="en-US" w:eastAsia="zh-CN"/>
                    </w:rPr>
                    <w:t>2022年版</w:t>
                  </w:r>
                  <w:r>
                    <w:rPr>
                      <w:rFonts w:hint="eastAsia"/>
                      <w:b/>
                      <w:bCs/>
                      <w:lang w:val="en-US" w:eastAsia="zh-CN"/>
                    </w:rPr>
                    <w:t>）</w:t>
                  </w:r>
                  <w:r>
                    <w:rPr>
                      <w:rFonts w:hint="default"/>
                      <w:b/>
                      <w:bCs/>
                      <w:lang w:val="en-US" w:eastAsia="zh-CN"/>
                    </w:rPr>
                    <w:t>》</w:t>
                  </w:r>
                  <w:r>
                    <w:rPr>
                      <w:rFonts w:hint="eastAsia"/>
                      <w:b/>
                      <w:bCs/>
                      <w:lang w:val="en-US" w:eastAsia="zh-CN"/>
                    </w:rPr>
                    <w:t>要求</w:t>
                  </w:r>
                </w:p>
              </w:tc>
              <w:tc>
                <w:tcPr>
                  <w:tcW w:w="2220" w:type="dxa"/>
                  <w:vAlign w:val="center"/>
                </w:tcPr>
                <w:p>
                  <w:pPr>
                    <w:pStyle w:val="30"/>
                    <w:bidi w:val="0"/>
                    <w:rPr>
                      <w:rFonts w:hint="default"/>
                      <w:b/>
                      <w:bCs/>
                      <w:lang w:val="en-US" w:eastAsia="zh-CN"/>
                    </w:rPr>
                  </w:pPr>
                  <w:r>
                    <w:rPr>
                      <w:rFonts w:hint="eastAsia"/>
                      <w:b/>
                      <w:bCs/>
                      <w:lang w:val="en-US" w:eastAsia="zh-CN"/>
                    </w:rPr>
                    <w:t>本项目建设情况</w:t>
                  </w:r>
                </w:p>
              </w:tc>
              <w:tc>
                <w:tcPr>
                  <w:tcW w:w="555" w:type="dxa"/>
                  <w:vAlign w:val="center"/>
                </w:tcPr>
                <w:p>
                  <w:pPr>
                    <w:pStyle w:val="30"/>
                    <w:bidi w:val="0"/>
                    <w:rPr>
                      <w:rFonts w:hint="default"/>
                      <w:b/>
                      <w:bCs/>
                      <w:lang w:val="en-US" w:eastAsia="zh-CN"/>
                    </w:rPr>
                  </w:pPr>
                  <w:r>
                    <w:rPr>
                      <w:rFonts w:hint="eastAsia"/>
                      <w:b/>
                      <w:bCs/>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1</w:t>
                  </w:r>
                </w:p>
              </w:tc>
              <w:tc>
                <w:tcPr>
                  <w:tcW w:w="4418" w:type="dxa"/>
                  <w:vAlign w:val="center"/>
                </w:tcPr>
                <w:p>
                  <w:pPr>
                    <w:pStyle w:val="30"/>
                    <w:bidi w:val="0"/>
                    <w:jc w:val="left"/>
                  </w:pPr>
                  <w:r>
                    <w:t>禁止建设不符合全国和省级港口布局规划以及港口总体规划的码头项目，禁止建设不符合《长江干线过江通道布局规划》的过长江通道项目</w:t>
                  </w:r>
                </w:p>
              </w:tc>
              <w:tc>
                <w:tcPr>
                  <w:tcW w:w="2220" w:type="dxa"/>
                  <w:vAlign w:val="center"/>
                </w:tcPr>
                <w:p>
                  <w:pPr>
                    <w:pStyle w:val="30"/>
                    <w:bidi w:val="0"/>
                    <w:jc w:val="left"/>
                  </w:pPr>
                  <w:r>
                    <w:rPr>
                      <w:rFonts w:hint="default"/>
                    </w:rPr>
                    <w:t>本项目不属于码头项目，项目选址不在长江干线范围，不属于《长江干线过江通道布局规划》范围。</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2</w:t>
                  </w:r>
                </w:p>
              </w:tc>
              <w:tc>
                <w:tcPr>
                  <w:tcW w:w="4418" w:type="dxa"/>
                  <w:vAlign w:val="center"/>
                </w:tcPr>
                <w:p>
                  <w:pPr>
                    <w:pStyle w:val="30"/>
                    <w:bidi w:val="0"/>
                    <w:jc w:val="left"/>
                  </w:pPr>
                  <w:r>
                    <w:t>禁止在自然保护区核心区、缓冲区的岸线和河段范围内投资建设旅游和生产经营项目。禁止在风景名胜区核心景区的岸线和河段范围内投资建设与风景名胜资源</w:t>
                  </w:r>
                  <w:r>
                    <w:rPr>
                      <w:rFonts w:hint="eastAsia"/>
                    </w:rPr>
                    <w:t>保护无关的项目。</w:t>
                  </w:r>
                </w:p>
              </w:tc>
              <w:tc>
                <w:tcPr>
                  <w:tcW w:w="2220" w:type="dxa"/>
                  <w:vAlign w:val="center"/>
                </w:tcPr>
                <w:p>
                  <w:pPr>
                    <w:pStyle w:val="30"/>
                    <w:bidi w:val="0"/>
                    <w:jc w:val="left"/>
                  </w:pPr>
                  <w:r>
                    <w:rPr>
                      <w:rFonts w:hint="default"/>
                    </w:rPr>
                    <w:t>项目位于</w:t>
                  </w:r>
                  <w:r>
                    <w:rPr>
                      <w:rFonts w:hint="eastAsia"/>
                      <w:lang w:val="en-US" w:eastAsia="zh-CN"/>
                    </w:rPr>
                    <w:t>学田村</w:t>
                  </w:r>
                  <w:r>
                    <w:rPr>
                      <w:rFonts w:hint="default"/>
                    </w:rPr>
                    <w:t>，</w:t>
                  </w:r>
                  <w:r>
                    <w:rPr>
                      <w:rFonts w:hint="eastAsia"/>
                      <w:lang w:val="en-US" w:eastAsia="zh-CN"/>
                    </w:rPr>
                    <w:t>不占用生态红线；</w:t>
                  </w:r>
                  <w:r>
                    <w:rPr>
                      <w:rFonts w:hint="default"/>
                    </w:rPr>
                    <w:t>选址不在自然保护区、风景名胜区范围内。</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3</w:t>
                  </w:r>
                </w:p>
              </w:tc>
              <w:tc>
                <w:tcPr>
                  <w:tcW w:w="4418" w:type="dxa"/>
                  <w:vAlign w:val="center"/>
                </w:tcPr>
                <w:p>
                  <w:pPr>
                    <w:pStyle w:val="30"/>
                    <w:bidi w:val="0"/>
                    <w:jc w:val="left"/>
                  </w:pPr>
                  <w:r>
                    <w:t>禁止在饮用水源一级保护区的岸线和河段范围内新建、改建、扩建与供水设施和保护水源无关的项目，以及网箱养殖、</w:t>
                  </w:r>
                  <w:r>
                    <w:rPr>
                      <w:rFonts w:hint="eastAsia"/>
                    </w:rPr>
                    <w:t>畜禽养殖、</w:t>
                  </w:r>
                  <w:r>
                    <w:t>旅游等可能污染饮用水水体的投资建设项目。禁止在饮用水水源二级保护区的岸线和河段范围内新建、改建、扩建排放污染物的投资建设项目。</w:t>
                  </w:r>
                </w:p>
              </w:tc>
              <w:tc>
                <w:tcPr>
                  <w:tcW w:w="2220" w:type="dxa"/>
                  <w:vAlign w:val="center"/>
                </w:tcPr>
                <w:p>
                  <w:pPr>
                    <w:pStyle w:val="30"/>
                    <w:bidi w:val="0"/>
                    <w:jc w:val="left"/>
                    <w:rPr>
                      <w:rFonts w:hint="default"/>
                    </w:rPr>
                  </w:pPr>
                  <w:r>
                    <w:rPr>
                      <w:rFonts w:hint="default"/>
                    </w:rPr>
                    <w:t>项目区及周边不涉及饮用水源保护区。</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4</w:t>
                  </w:r>
                </w:p>
              </w:tc>
              <w:tc>
                <w:tcPr>
                  <w:tcW w:w="4418" w:type="dxa"/>
                  <w:vAlign w:val="center"/>
                </w:tcPr>
                <w:p>
                  <w:pPr>
                    <w:pStyle w:val="30"/>
                    <w:bidi w:val="0"/>
                    <w:jc w:val="left"/>
                    <w:rPr>
                      <w:rFonts w:hint="eastAsia"/>
                      <w:lang w:eastAsia="zh-CN"/>
                    </w:rPr>
                  </w:pPr>
                  <w:r>
                    <w:t>禁止在水产种质资源保护区的岸线和河段范围内新建围湖造田、围海造地或围填海岸等投资建设项目。禁止在国家湿地公园的岸线和河段范围内挖沙、采矿，以及任何不符合主体功能</w:t>
                  </w:r>
                  <w:r>
                    <w:rPr>
                      <w:rFonts w:hint="eastAsia"/>
                    </w:rPr>
                    <w:t>定位的投资建设项目</w:t>
                  </w:r>
                  <w:r>
                    <w:rPr>
                      <w:rFonts w:hint="eastAsia"/>
                      <w:lang w:eastAsia="zh-CN"/>
                    </w:rPr>
                    <w:t>。</w:t>
                  </w:r>
                </w:p>
              </w:tc>
              <w:tc>
                <w:tcPr>
                  <w:tcW w:w="2220" w:type="dxa"/>
                  <w:vAlign w:val="center"/>
                </w:tcPr>
                <w:p>
                  <w:pPr>
                    <w:pStyle w:val="30"/>
                    <w:bidi w:val="0"/>
                    <w:jc w:val="left"/>
                    <w:rPr>
                      <w:rFonts w:hint="default"/>
                    </w:rPr>
                  </w:pPr>
                  <w:r>
                    <w:rPr>
                      <w:rFonts w:hint="default"/>
                    </w:rPr>
                    <w:t>本项目不涉及水产种质资源保护区，不涉及国家湿地公园</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5</w:t>
                  </w:r>
                </w:p>
              </w:tc>
              <w:tc>
                <w:tcPr>
                  <w:tcW w:w="4418" w:type="dxa"/>
                  <w:vAlign w:val="center"/>
                </w:tcPr>
                <w:p>
                  <w:pPr>
                    <w:pStyle w:val="30"/>
                    <w:bidi w:val="0"/>
                    <w:jc w:val="left"/>
                  </w:pPr>
                  <w:r>
                    <w:rPr>
                      <w:rFonts w:hint="eastAsia"/>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220" w:type="dxa"/>
                  <w:vAlign w:val="center"/>
                </w:tcPr>
                <w:p>
                  <w:pPr>
                    <w:pStyle w:val="30"/>
                    <w:bidi w:val="0"/>
                    <w:jc w:val="left"/>
                  </w:pPr>
                  <w:r>
                    <w:rPr>
                      <w:rFonts w:hint="default"/>
                    </w:rPr>
                    <w:t>本项目不涉及长江岸线保护区也不涉及重要江河湖泊划定的保护区、保留区</w:t>
                  </w:r>
                  <w:r>
                    <w:rPr>
                      <w:rFonts w:hint="eastAsia"/>
                      <w:lang w:eastAsia="zh-CN"/>
                    </w:rPr>
                    <w:t>。</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6</w:t>
                  </w:r>
                </w:p>
              </w:tc>
              <w:tc>
                <w:tcPr>
                  <w:tcW w:w="4418" w:type="dxa"/>
                  <w:vAlign w:val="center"/>
                </w:tcPr>
                <w:p>
                  <w:pPr>
                    <w:pStyle w:val="30"/>
                    <w:bidi w:val="0"/>
                    <w:jc w:val="left"/>
                  </w:pPr>
                  <w:r>
                    <w:rPr>
                      <w:rFonts w:hint="eastAsia"/>
                    </w:rPr>
                    <w:t>禁止未经许可在长江干支流及湖泊新设、改设或扩大排污口。</w:t>
                  </w:r>
                </w:p>
              </w:tc>
              <w:tc>
                <w:tcPr>
                  <w:tcW w:w="2220" w:type="dxa"/>
                  <w:vAlign w:val="center"/>
                </w:tcPr>
                <w:p>
                  <w:pPr>
                    <w:pStyle w:val="30"/>
                    <w:bidi w:val="0"/>
                    <w:jc w:val="left"/>
                  </w:pPr>
                  <w:r>
                    <w:rPr>
                      <w:rFonts w:hint="eastAsia"/>
                      <w:lang w:val="en-US" w:eastAsia="zh-CN"/>
                    </w:rPr>
                    <w:t xml:space="preserve">项目生产废水收集经沉淀处理后回用于生产，不外排；生活污水经处理达标后回用于生产，不外排。 </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7</w:t>
                  </w:r>
                </w:p>
              </w:tc>
              <w:tc>
                <w:tcPr>
                  <w:tcW w:w="4418" w:type="dxa"/>
                  <w:vAlign w:val="center"/>
                </w:tcPr>
                <w:p>
                  <w:pPr>
                    <w:pStyle w:val="30"/>
                    <w:bidi w:val="0"/>
                    <w:jc w:val="left"/>
                  </w:pPr>
                  <w:r>
                    <w:rPr>
                      <w:rFonts w:hint="eastAsia"/>
                    </w:rPr>
                    <w:t>禁止在“一江一口两湖七河”和332个水生生物保护区开展生产性捕捞。</w:t>
                  </w:r>
                </w:p>
              </w:tc>
              <w:tc>
                <w:tcPr>
                  <w:tcW w:w="2220" w:type="dxa"/>
                  <w:vAlign w:val="center"/>
                </w:tcPr>
                <w:p>
                  <w:pPr>
                    <w:pStyle w:val="30"/>
                    <w:bidi w:val="0"/>
                    <w:jc w:val="left"/>
                  </w:pPr>
                  <w:r>
                    <w:rPr>
                      <w:rFonts w:hint="eastAsia"/>
                    </w:rPr>
                    <w:t>项目为</w:t>
                  </w:r>
                  <w:r>
                    <w:rPr>
                      <w:rFonts w:hint="eastAsia"/>
                      <w:lang w:val="en-US" w:eastAsia="zh-CN"/>
                    </w:rPr>
                    <w:t>免烧砖</w:t>
                  </w:r>
                  <w:r>
                    <w:rPr>
                      <w:rFonts w:hint="eastAsia"/>
                    </w:rPr>
                    <w:t>生产，不涉及生产性捕捞。</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8</w:t>
                  </w:r>
                </w:p>
              </w:tc>
              <w:tc>
                <w:tcPr>
                  <w:tcW w:w="4418" w:type="dxa"/>
                  <w:vAlign w:val="center"/>
                </w:tcPr>
                <w:p>
                  <w:pPr>
                    <w:pStyle w:val="30"/>
                    <w:bidi w:val="0"/>
                    <w:jc w:val="left"/>
                  </w:pPr>
                  <w:r>
                    <w:rPr>
                      <w:rFonts w:hint="eastAsia"/>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2220" w:type="dxa"/>
                  <w:vAlign w:val="center"/>
                </w:tcPr>
                <w:p>
                  <w:pPr>
                    <w:pStyle w:val="30"/>
                    <w:bidi w:val="0"/>
                    <w:jc w:val="left"/>
                    <w:rPr>
                      <w:rFonts w:hint="eastAsia"/>
                    </w:rPr>
                  </w:pPr>
                  <w:r>
                    <w:rPr>
                      <w:rFonts w:hint="default"/>
                    </w:rPr>
                    <w:t>根据《云南省推动长江经济带发展负面清单指南实施细则（试行）的通知》（云发改基础[2019]924号），</w:t>
                  </w:r>
                  <w:r>
                    <w:rPr>
                      <w:rFonts w:hint="eastAsia"/>
                    </w:rPr>
                    <w:t>本项目所在区域不属于长江干支流 1 公里范围内的区域。</w:t>
                  </w:r>
                </w:p>
                <w:p>
                  <w:pPr>
                    <w:pStyle w:val="30"/>
                    <w:bidi w:val="0"/>
                    <w:jc w:val="left"/>
                  </w:pPr>
                  <w:r>
                    <w:rPr>
                      <w:rFonts w:hint="eastAsia"/>
                    </w:rPr>
                    <w:t>项目为</w:t>
                  </w:r>
                  <w:r>
                    <w:rPr>
                      <w:rFonts w:hint="eastAsia"/>
                      <w:lang w:val="en-US" w:eastAsia="zh-CN"/>
                    </w:rPr>
                    <w:t>免烧砖</w:t>
                  </w:r>
                  <w:r>
                    <w:rPr>
                      <w:rFonts w:hint="eastAsia"/>
                    </w:rPr>
                    <w:t>生产</w:t>
                  </w:r>
                  <w:r>
                    <w:rPr>
                      <w:rFonts w:hint="eastAsia"/>
                      <w:lang w:eastAsia="zh-CN"/>
                    </w:rPr>
                    <w:t>，</w:t>
                  </w:r>
                  <w:r>
                    <w:rPr>
                      <w:rFonts w:hint="eastAsia"/>
                    </w:rPr>
                    <w:t>不属于化工、尾矿库、冶炼渣库和磷石膏库等项目。</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9</w:t>
                  </w:r>
                </w:p>
              </w:tc>
              <w:tc>
                <w:tcPr>
                  <w:tcW w:w="4418" w:type="dxa"/>
                  <w:vAlign w:val="center"/>
                </w:tcPr>
                <w:p>
                  <w:pPr>
                    <w:pStyle w:val="30"/>
                    <w:bidi w:val="0"/>
                    <w:jc w:val="left"/>
                  </w:pPr>
                  <w:r>
                    <w:rPr>
                      <w:rFonts w:hint="eastAsia"/>
                    </w:rPr>
                    <w:t>禁止在合规园区外新建、扩建钢铁、石化、化工、焦化、建材、有色、制浆造纸等高污染项目。</w:t>
                  </w:r>
                </w:p>
              </w:tc>
              <w:tc>
                <w:tcPr>
                  <w:tcW w:w="2220" w:type="dxa"/>
                  <w:vAlign w:val="center"/>
                </w:tcPr>
                <w:p>
                  <w:pPr>
                    <w:pStyle w:val="30"/>
                    <w:bidi w:val="0"/>
                    <w:jc w:val="left"/>
                    <w:rPr>
                      <w:rFonts w:hint="eastAsia"/>
                      <w:lang w:val="en-US" w:eastAsia="zh-CN"/>
                    </w:rPr>
                  </w:pPr>
                  <w:r>
                    <w:rPr>
                      <w:rFonts w:hint="eastAsia"/>
                      <w:lang w:val="en-US" w:eastAsia="zh-CN"/>
                    </w:rPr>
                    <w:t>用地规划为“城市建设用地”，</w:t>
                  </w:r>
                  <w:r>
                    <w:rPr>
                      <w:rFonts w:hint="eastAsia"/>
                    </w:rPr>
                    <w:t>项目为</w:t>
                  </w:r>
                  <w:r>
                    <w:rPr>
                      <w:rFonts w:hint="eastAsia"/>
                      <w:lang w:val="en-US" w:eastAsia="zh-CN"/>
                    </w:rPr>
                    <w:t>免烧砖</w:t>
                  </w:r>
                  <w:r>
                    <w:rPr>
                      <w:rFonts w:hint="eastAsia"/>
                    </w:rPr>
                    <w:t>生产</w:t>
                  </w:r>
                  <w:r>
                    <w:rPr>
                      <w:rFonts w:hint="eastAsia"/>
                      <w:lang w:eastAsia="zh-CN"/>
                    </w:rPr>
                    <w:t>，</w:t>
                  </w:r>
                  <w:r>
                    <w:rPr>
                      <w:rFonts w:hint="eastAsia"/>
                    </w:rPr>
                    <w:t>所用能源为电能，属于清洁能源</w:t>
                  </w:r>
                  <w:r>
                    <w:rPr>
                      <w:rFonts w:hint="eastAsia"/>
                      <w:lang w:eastAsia="zh-CN"/>
                    </w:rPr>
                    <w:t>，</w:t>
                  </w:r>
                  <w:r>
                    <w:rPr>
                      <w:rFonts w:hint="eastAsia"/>
                      <w:lang w:val="en-US" w:eastAsia="zh-CN"/>
                    </w:rPr>
                    <w:t>排放的污染物主要为颗粒物，不属于高污染项目。</w:t>
                  </w:r>
                </w:p>
              </w:tc>
              <w:tc>
                <w:tcPr>
                  <w:tcW w:w="555" w:type="dxa"/>
                  <w:vAlign w:val="center"/>
                </w:tcPr>
                <w:p>
                  <w:pPr>
                    <w:pStyle w:val="30"/>
                    <w:bidi w:val="0"/>
                    <w:rPr>
                      <w:rFonts w:hint="eastAsia"/>
                      <w:lang w:eastAsia="zh-CN"/>
                    </w:rPr>
                  </w:pPr>
                  <w:r>
                    <w:rPr>
                      <w:rFonts w:hint="eastAsia"/>
                      <w:lang w:val="en-US" w:eastAsia="zh-CN"/>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10</w:t>
                  </w:r>
                </w:p>
              </w:tc>
              <w:tc>
                <w:tcPr>
                  <w:tcW w:w="4418" w:type="dxa"/>
                  <w:vAlign w:val="center"/>
                </w:tcPr>
                <w:p>
                  <w:pPr>
                    <w:pStyle w:val="30"/>
                    <w:bidi w:val="0"/>
                    <w:jc w:val="left"/>
                  </w:pPr>
                  <w:r>
                    <w:t>禁止新建、扩建不符合国家石化、现代煤化工等产业布局规划的项目。</w:t>
                  </w:r>
                </w:p>
              </w:tc>
              <w:tc>
                <w:tcPr>
                  <w:tcW w:w="2220" w:type="dxa"/>
                  <w:vAlign w:val="center"/>
                </w:tcPr>
                <w:p>
                  <w:pPr>
                    <w:pStyle w:val="30"/>
                    <w:bidi w:val="0"/>
                    <w:jc w:val="left"/>
                  </w:pPr>
                  <w:r>
                    <w:t>本项目为</w:t>
                  </w:r>
                  <w:r>
                    <w:rPr>
                      <w:rFonts w:hint="eastAsia"/>
                      <w:lang w:val="en-US" w:eastAsia="zh-CN"/>
                    </w:rPr>
                    <w:t>免烧砖</w:t>
                  </w:r>
                  <w:r>
                    <w:rPr>
                      <w:rFonts w:hint="eastAsia"/>
                    </w:rPr>
                    <w:t>生产</w:t>
                  </w:r>
                  <w:r>
                    <w:t>，不属于石化、煤化工项目。</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11</w:t>
                  </w:r>
                </w:p>
              </w:tc>
              <w:tc>
                <w:tcPr>
                  <w:tcW w:w="4418" w:type="dxa"/>
                  <w:vAlign w:val="center"/>
                </w:tcPr>
                <w:p>
                  <w:pPr>
                    <w:pStyle w:val="30"/>
                    <w:bidi w:val="0"/>
                    <w:jc w:val="left"/>
                  </w:pPr>
                  <w:r>
                    <w:rPr>
                      <w:rFonts w:hint="eastAsia"/>
                    </w:rPr>
                    <w:t>禁止新建、扩建法律法规和相关政策明令禁止的落后产能项目。禁止新建、扩建不符合国家产能置换要求的严重过剩产能行业的项目。禁止新建、扩建不符合要求的高耗能高排放项目。</w:t>
                  </w:r>
                </w:p>
              </w:tc>
              <w:tc>
                <w:tcPr>
                  <w:tcW w:w="2220" w:type="dxa"/>
                  <w:vAlign w:val="center"/>
                </w:tcPr>
                <w:p>
                  <w:pPr>
                    <w:pStyle w:val="30"/>
                    <w:bidi w:val="0"/>
                    <w:jc w:val="left"/>
                  </w:pPr>
                  <w:r>
                    <w:rPr>
                      <w:rFonts w:hint="eastAsia"/>
                    </w:rPr>
                    <w:t>项目工艺、设备符合国家产业政策，不属于法律法规和相关政策命令禁止的落后产能项目。项目所用能源为电能，属于清洁能源。</w:t>
                  </w:r>
                </w:p>
              </w:tc>
              <w:tc>
                <w:tcPr>
                  <w:tcW w:w="555" w:type="dxa"/>
                  <w:vAlign w:val="center"/>
                </w:tcPr>
                <w:p>
                  <w:pPr>
                    <w:pStyle w:val="30"/>
                    <w:bidi w:val="0"/>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dxa"/>
                  <w:vAlign w:val="center"/>
                </w:tcPr>
                <w:p>
                  <w:pPr>
                    <w:pStyle w:val="30"/>
                    <w:bidi w:val="0"/>
                  </w:pPr>
                  <w:r>
                    <w:rPr>
                      <w:rFonts w:hint="eastAsia"/>
                    </w:rPr>
                    <w:t>12</w:t>
                  </w:r>
                </w:p>
              </w:tc>
              <w:tc>
                <w:tcPr>
                  <w:tcW w:w="4418" w:type="dxa"/>
                  <w:vAlign w:val="center"/>
                </w:tcPr>
                <w:p>
                  <w:pPr>
                    <w:pStyle w:val="30"/>
                    <w:bidi w:val="0"/>
                    <w:jc w:val="left"/>
                  </w:pPr>
                  <w:r>
                    <w:rPr>
                      <w:rFonts w:hint="eastAsia"/>
                    </w:rPr>
                    <w:t>法律法规及相关政策文件有更加严格规定的从其规定</w:t>
                  </w:r>
                  <w:r>
                    <w:t>。</w:t>
                  </w:r>
                </w:p>
              </w:tc>
              <w:tc>
                <w:tcPr>
                  <w:tcW w:w="2220" w:type="dxa"/>
                  <w:vAlign w:val="center"/>
                </w:tcPr>
                <w:p>
                  <w:pPr>
                    <w:pStyle w:val="30"/>
                    <w:bidi w:val="0"/>
                    <w:jc w:val="left"/>
                  </w:pPr>
                  <w:r>
                    <w:rPr>
                      <w:rFonts w:hint="eastAsia"/>
                    </w:rPr>
                    <w:t>其他已按照法律法规及相关政策文件从严执行。</w:t>
                  </w:r>
                </w:p>
              </w:tc>
              <w:tc>
                <w:tcPr>
                  <w:tcW w:w="555" w:type="dxa"/>
                  <w:vAlign w:val="center"/>
                </w:tcPr>
                <w:p>
                  <w:pPr>
                    <w:pStyle w:val="30"/>
                    <w:bidi w:val="0"/>
                  </w:pPr>
                  <w:r>
                    <w:rPr>
                      <w:rFonts w:hint="eastAsia"/>
                    </w:rPr>
                    <w:t>符合</w:t>
                  </w:r>
                </w:p>
              </w:tc>
            </w:tr>
          </w:tbl>
          <w:p>
            <w:pPr>
              <w:pStyle w:val="31"/>
              <w:bidi w:val="0"/>
              <w:rPr>
                <w:rFonts w:hint="default"/>
              </w:rPr>
            </w:pPr>
            <w:r>
              <w:rPr>
                <w:rFonts w:hint="default"/>
              </w:rPr>
              <w:t>根据上表对照分析，本</w:t>
            </w:r>
            <w:r>
              <w:rPr>
                <w:rFonts w:hint="default"/>
                <w:lang w:eastAsia="zh-CN"/>
              </w:rPr>
              <w:t>项目建设</w:t>
            </w:r>
            <w:r>
              <w:rPr>
                <w:rFonts w:hint="default"/>
              </w:rPr>
              <w:t>符合《长江经济带发展负面清单指南（试行</w:t>
            </w:r>
            <w:r>
              <w:rPr>
                <w:rFonts w:hint="eastAsia"/>
                <w:lang w:eastAsia="zh-CN"/>
              </w:rPr>
              <w:t>，</w:t>
            </w:r>
            <w:r>
              <w:rPr>
                <w:rFonts w:hint="eastAsia"/>
                <w:lang w:val="en-US" w:eastAsia="zh-CN"/>
              </w:rPr>
              <w:t>2022年版</w:t>
            </w:r>
            <w:r>
              <w:rPr>
                <w:rFonts w:hint="default"/>
                <w:lang w:eastAsia="zh-CN"/>
              </w:rPr>
              <w:t>）</w:t>
            </w:r>
            <w:r>
              <w:rPr>
                <w:rFonts w:hint="default"/>
              </w:rPr>
              <w:t>》。</w:t>
            </w:r>
          </w:p>
          <w:p>
            <w:pPr>
              <w:pStyle w:val="32"/>
              <w:bidi w:val="0"/>
              <w:rPr>
                <w:rFonts w:hint="default"/>
                <w:lang w:val="en-US" w:eastAsia="zh-CN"/>
              </w:rPr>
            </w:pPr>
            <w:r>
              <w:rPr>
                <w:rFonts w:hint="eastAsia"/>
                <w:lang w:val="en-US" w:eastAsia="zh-CN"/>
              </w:rPr>
              <w:t>3、</w:t>
            </w:r>
            <w:r>
              <w:rPr>
                <w:rFonts w:hint="default"/>
                <w:lang w:val="en-US" w:eastAsia="zh-CN"/>
              </w:rPr>
              <w:t>产业政策符合性分析</w:t>
            </w:r>
          </w:p>
          <w:p>
            <w:pPr>
              <w:pStyle w:val="31"/>
              <w:bidi w:val="0"/>
              <w:rPr>
                <w:rFonts w:hint="default"/>
                <w:lang w:val="en-US" w:eastAsia="zh-CN"/>
              </w:rPr>
            </w:pPr>
            <w:r>
              <w:t>本项目属</w:t>
            </w:r>
            <w:r>
              <w:rPr>
                <w:color w:val="auto"/>
              </w:rPr>
              <w:t>于</w:t>
            </w:r>
            <w:r>
              <w:rPr>
                <w:rFonts w:hint="eastAsia"/>
                <w:color w:val="auto"/>
                <w:lang w:val="en-US" w:eastAsia="zh-CN"/>
              </w:rPr>
              <w:t>砖瓦制造</w:t>
            </w:r>
            <w:r>
              <w:rPr>
                <w:color w:val="auto"/>
              </w:rPr>
              <w:t>，</w:t>
            </w:r>
            <w:r>
              <w:t>根据《产业结构调整指导目录（2019年本）》</w:t>
            </w:r>
            <w:r>
              <w:rPr>
                <w:rFonts w:hint="eastAsia"/>
                <w:lang w:eastAsia="zh-CN"/>
              </w:rPr>
              <w:t>，</w:t>
            </w:r>
            <w:r>
              <w:t>不属于限制类和淘汰类项目，同时，项目已于</w:t>
            </w:r>
            <w:r>
              <w:rPr>
                <w:rFonts w:hint="eastAsia"/>
                <w:lang w:val="en-US" w:eastAsia="zh-CN"/>
              </w:rPr>
              <w:t>2021年10月取得了投资项目备案证（项目代码：2110-530324-04-02-540642）</w:t>
            </w:r>
            <w:r>
              <w:t>，</w:t>
            </w:r>
            <w:r>
              <w:rPr>
                <w:rFonts w:hint="default"/>
                <w:lang w:val="en-US" w:eastAsia="zh-CN"/>
              </w:rPr>
              <w:t>因此，项目符合相关国家及地方产业政策要求。</w:t>
            </w:r>
          </w:p>
          <w:p>
            <w:pPr>
              <w:pStyle w:val="32"/>
              <w:bidi w:val="0"/>
              <w:rPr>
                <w:rFonts w:hint="eastAsia"/>
                <w:lang w:val="en-US" w:eastAsia="zh-CN"/>
              </w:rPr>
            </w:pPr>
            <w:r>
              <w:rPr>
                <w:rFonts w:hint="eastAsia"/>
                <w:lang w:val="en-US" w:eastAsia="zh-CN"/>
              </w:rPr>
              <w:t>4、选址合理性分析</w:t>
            </w:r>
          </w:p>
          <w:p>
            <w:pPr>
              <w:pStyle w:val="31"/>
              <w:bidi w:val="0"/>
              <w:rPr>
                <w:rFonts w:hint="eastAsia"/>
                <w:lang w:val="en-US" w:eastAsia="zh-CN"/>
              </w:rPr>
            </w:pPr>
            <w:r>
              <w:rPr>
                <w:rFonts w:hint="eastAsia"/>
                <w:lang w:val="en-US" w:eastAsia="zh-CN"/>
              </w:rPr>
              <w:t>本项目位于</w:t>
            </w:r>
            <w:r>
              <w:rPr>
                <w:rFonts w:hint="eastAsia"/>
                <w:lang w:eastAsia="zh-CN"/>
              </w:rPr>
              <w:t>罗平县腊山街道学田村委会学田村旁</w:t>
            </w:r>
            <w:r>
              <w:rPr>
                <w:rFonts w:hint="eastAsia"/>
                <w:lang w:val="en-US" w:eastAsia="zh-CN"/>
              </w:rPr>
              <w:t>，不涉及生态红线、永久基本农田、自然保护区、风景名胜区、世界遗产地、水源地保护区等，也不涉及居民搬迁。不属于城市规划范围内，项目用地规划为“城市建设用地”，因此本项目选址合理。</w:t>
            </w:r>
          </w:p>
          <w:p>
            <w:pPr>
              <w:pStyle w:val="2"/>
              <w:rPr>
                <w:rFonts w:hint="eastAsia"/>
                <w:lang w:val="en-US" w:eastAsia="zh-CN"/>
              </w:rPr>
            </w:pPr>
          </w:p>
          <w:p>
            <w:pPr>
              <w:pStyle w:val="4"/>
              <w:rPr>
                <w:rFonts w:hint="eastAsia" w:ascii="Times New Roman" w:hAnsi="Times New Roman" w:eastAsia="宋体" w:cs="Times New Roman"/>
                <w:color w:val="auto"/>
                <w:kern w:val="0"/>
                <w:sz w:val="24"/>
                <w:szCs w:val="20"/>
                <w:lang w:val="en-US" w:eastAsia="zh-CN"/>
              </w:rPr>
            </w:pPr>
          </w:p>
          <w:p>
            <w:pPr>
              <w:pStyle w:val="4"/>
              <w:rPr>
                <w:rFonts w:hint="eastAsia" w:ascii="Times New Roman" w:hAnsi="Times New Roman" w:eastAsia="宋体" w:cs="Times New Roman"/>
                <w:color w:val="auto"/>
                <w:kern w:val="0"/>
                <w:sz w:val="24"/>
                <w:szCs w:val="20"/>
                <w:lang w:val="en-US" w:eastAsia="zh-CN"/>
              </w:rPr>
            </w:pPr>
          </w:p>
          <w:p>
            <w:pPr>
              <w:pStyle w:val="4"/>
              <w:rPr>
                <w:rFonts w:hint="eastAsia" w:ascii="Times New Roman" w:hAnsi="Times New Roman" w:eastAsia="宋体" w:cs="Times New Roman"/>
                <w:color w:val="auto"/>
                <w:kern w:val="0"/>
                <w:sz w:val="24"/>
                <w:szCs w:val="20"/>
                <w:lang w:val="en-US" w:eastAsia="zh-CN"/>
              </w:rPr>
            </w:pPr>
          </w:p>
          <w:p>
            <w:pPr>
              <w:pStyle w:val="4"/>
              <w:rPr>
                <w:rFonts w:hint="eastAsia" w:ascii="Times New Roman" w:hAnsi="Times New Roman" w:eastAsia="宋体" w:cs="Times New Roman"/>
                <w:color w:val="auto"/>
                <w:kern w:val="0"/>
                <w:sz w:val="24"/>
                <w:szCs w:val="20"/>
                <w:lang w:val="en-US" w:eastAsia="zh-CN"/>
              </w:rPr>
            </w:pPr>
          </w:p>
          <w:p>
            <w:pPr>
              <w:pStyle w:val="4"/>
              <w:rPr>
                <w:rFonts w:hint="eastAsia" w:ascii="Times New Roman" w:hAnsi="Times New Roman" w:eastAsia="宋体" w:cs="Times New Roman"/>
                <w:color w:val="auto"/>
                <w:kern w:val="0"/>
                <w:sz w:val="24"/>
                <w:szCs w:val="20"/>
                <w:lang w:val="en-US" w:eastAsia="zh-CN"/>
              </w:rPr>
            </w:pPr>
          </w:p>
          <w:p>
            <w:pPr>
              <w:pStyle w:val="4"/>
              <w:ind w:left="0" w:leftChars="0" w:firstLine="0" w:firstLineChars="0"/>
              <w:rPr>
                <w:rFonts w:hint="eastAsia" w:ascii="Times New Roman" w:hAnsi="Times New Roman" w:eastAsia="宋体" w:cs="Times New Roman"/>
                <w:color w:val="auto"/>
                <w:kern w:val="0"/>
                <w:sz w:val="24"/>
                <w:szCs w:val="20"/>
                <w:lang w:val="en-US" w:eastAsia="zh-CN"/>
              </w:rPr>
            </w:pPr>
          </w:p>
          <w:p>
            <w:pPr>
              <w:pStyle w:val="4"/>
              <w:ind w:left="0" w:leftChars="0" w:firstLine="0" w:firstLineChars="0"/>
              <w:rPr>
                <w:rFonts w:hint="eastAsia" w:ascii="Times New Roman" w:hAnsi="Times New Roman" w:eastAsia="宋体" w:cs="Times New Roman"/>
                <w:color w:val="auto"/>
                <w:kern w:val="0"/>
                <w:sz w:val="24"/>
                <w:szCs w:val="20"/>
                <w:lang w:val="en-US" w:eastAsia="zh-CN"/>
              </w:rPr>
            </w:pPr>
          </w:p>
        </w:tc>
      </w:tr>
    </w:tbl>
    <w:p>
      <w:pPr>
        <w:spacing w:line="360" w:lineRule="auto"/>
        <w:outlineLvl w:val="0"/>
        <w:rPr>
          <w:rFonts w:eastAsia="黑体"/>
          <w:color w:val="auto"/>
          <w:sz w:val="30"/>
        </w:rPr>
        <w:sectPr>
          <w:footerReference r:id="rId6" w:type="default"/>
          <w:pgSz w:w="11906" w:h="16838"/>
          <w:pgMar w:top="1701" w:right="1531" w:bottom="1701" w:left="1531" w:header="851" w:footer="1077" w:gutter="0"/>
          <w:pgNumType w:fmt="decimal" w:start="1"/>
          <w:cols w:space="720" w:num="1"/>
          <w:docGrid w:linePitch="312" w:charSpace="0"/>
        </w:sectPr>
      </w:pPr>
    </w:p>
    <w:p>
      <w:pPr>
        <w:pStyle w:val="5"/>
        <w:bidi w:val="0"/>
        <w:jc w:val="center"/>
        <w:rPr>
          <w:color w:val="auto"/>
        </w:rPr>
      </w:pPr>
      <w:bookmarkStart w:id="34" w:name="_Toc11885"/>
      <w:r>
        <w:rPr>
          <w:rFonts w:hint="eastAsia"/>
          <w:color w:val="auto"/>
        </w:rPr>
        <w:t>二、建设项目工程分析</w:t>
      </w:r>
      <w:bookmarkEnd w:id="34"/>
    </w:p>
    <w:tbl>
      <w:tblPr>
        <w:tblStyle w:val="1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6" w:type="dxa"/>
            <w:noWrap w:val="0"/>
            <w:vAlign w:val="center"/>
          </w:tcPr>
          <w:p>
            <w:pPr>
              <w:keepNext w:val="0"/>
              <w:keepLines w:val="0"/>
              <w:pageBreakBefore w:val="0"/>
              <w:widowControl/>
              <w:kinsoku/>
              <w:overflowPunct/>
              <w:bidi w:val="0"/>
              <w:rPr>
                <w:rFonts w:cs="宋体"/>
                <w:color w:val="auto"/>
                <w:szCs w:val="21"/>
              </w:rPr>
            </w:pPr>
            <w:r>
              <w:rPr>
                <w:rFonts w:hint="eastAsia"/>
                <w:color w:val="auto"/>
                <w:sz w:val="24"/>
                <w:szCs w:val="24"/>
              </w:rPr>
              <w:t>建设内容</w:t>
            </w:r>
          </w:p>
        </w:tc>
        <w:tc>
          <w:tcPr>
            <w:tcW w:w="8604" w:type="dxa"/>
            <w:noWrap w:val="0"/>
            <w:vAlign w:val="top"/>
          </w:tcPr>
          <w:p>
            <w:pPr>
              <w:pStyle w:val="33"/>
              <w:bidi w:val="0"/>
            </w:pPr>
            <w:r>
              <w:rPr>
                <w:rFonts w:hint="eastAsia"/>
                <w:lang w:val="en-US" w:eastAsia="zh-CN"/>
              </w:rPr>
              <w:t>一</w:t>
            </w:r>
            <w:r>
              <w:t>、</w:t>
            </w:r>
            <w:r>
              <w:rPr>
                <w:rFonts w:hint="eastAsia"/>
                <w:lang w:val="en-US" w:eastAsia="zh-CN"/>
              </w:rPr>
              <w:t>本</w:t>
            </w:r>
            <w:r>
              <w:t>项目基本情况</w:t>
            </w:r>
          </w:p>
          <w:p>
            <w:pPr>
              <w:pStyle w:val="31"/>
              <w:bidi w:val="0"/>
              <w:rPr>
                <w:rFonts w:hint="eastAsia"/>
                <w:lang w:eastAsia="zh-CN"/>
              </w:rPr>
            </w:pPr>
            <w:r>
              <w:rPr>
                <w:rStyle w:val="34"/>
                <w:rFonts w:hint="eastAsia"/>
                <w:lang w:val="en-US" w:eastAsia="zh-CN"/>
              </w:rPr>
              <w:t>1、</w:t>
            </w:r>
            <w:r>
              <w:rPr>
                <w:rStyle w:val="34"/>
                <w:rFonts w:hint="default"/>
              </w:rPr>
              <w:t>项目名称：</w:t>
            </w:r>
            <w:r>
              <w:rPr>
                <w:rFonts w:hint="eastAsia"/>
                <w:lang w:eastAsia="zh-CN"/>
              </w:rPr>
              <w:t>罗平荣桦免烧砖有限公司搬迁升级改造项目</w:t>
            </w:r>
          </w:p>
          <w:p>
            <w:pPr>
              <w:pStyle w:val="31"/>
              <w:bidi w:val="0"/>
              <w:rPr>
                <w:rFonts w:hint="eastAsia"/>
                <w:lang w:val="en-US" w:eastAsia="zh-CN"/>
              </w:rPr>
            </w:pPr>
            <w:r>
              <w:rPr>
                <w:rStyle w:val="34"/>
                <w:rFonts w:hint="eastAsia"/>
                <w:lang w:val="en-US" w:eastAsia="zh-CN"/>
              </w:rPr>
              <w:t>2、</w:t>
            </w:r>
            <w:r>
              <w:rPr>
                <w:rStyle w:val="34"/>
                <w:rFonts w:hint="default"/>
              </w:rPr>
              <w:t>建设单位：</w:t>
            </w:r>
            <w:r>
              <w:rPr>
                <w:rFonts w:hint="eastAsia"/>
                <w:lang w:eastAsia="zh-CN"/>
              </w:rPr>
              <w:t>罗平荣桦免烧砖有限公司</w:t>
            </w:r>
          </w:p>
          <w:p>
            <w:pPr>
              <w:pStyle w:val="31"/>
              <w:bidi w:val="0"/>
              <w:rPr>
                <w:rFonts w:hint="default"/>
                <w:lang w:eastAsia="zh-CN"/>
              </w:rPr>
            </w:pPr>
            <w:r>
              <w:rPr>
                <w:rStyle w:val="34"/>
                <w:rFonts w:hint="eastAsia"/>
                <w:lang w:val="en-US" w:eastAsia="zh-CN"/>
              </w:rPr>
              <w:t>3、</w:t>
            </w:r>
            <w:r>
              <w:rPr>
                <w:rStyle w:val="34"/>
                <w:rFonts w:hint="default"/>
              </w:rPr>
              <w:t>建设地点：</w:t>
            </w:r>
            <w:r>
              <w:rPr>
                <w:rFonts w:hint="eastAsia"/>
                <w:lang w:eastAsia="zh-CN"/>
              </w:rPr>
              <w:t>罗平县腊山街道学田村委会学田村旁</w:t>
            </w:r>
          </w:p>
          <w:p>
            <w:pPr>
              <w:pStyle w:val="31"/>
              <w:bidi w:val="0"/>
              <w:rPr>
                <w:rFonts w:hint="eastAsia"/>
                <w:lang w:val="en-US" w:eastAsia="zh-CN"/>
              </w:rPr>
            </w:pPr>
            <w:r>
              <w:rPr>
                <w:rStyle w:val="34"/>
                <w:rFonts w:hint="eastAsia"/>
                <w:lang w:val="en-US" w:eastAsia="zh-CN"/>
              </w:rPr>
              <w:t>4、</w:t>
            </w:r>
            <w:r>
              <w:rPr>
                <w:rStyle w:val="34"/>
                <w:rFonts w:hint="default"/>
              </w:rPr>
              <w:t>建设性质：</w:t>
            </w:r>
            <w:r>
              <w:rPr>
                <w:rFonts w:hint="eastAsia"/>
                <w:lang w:val="en-US" w:eastAsia="zh-CN"/>
              </w:rPr>
              <w:t>迁建</w:t>
            </w:r>
          </w:p>
          <w:p>
            <w:pPr>
              <w:pStyle w:val="31"/>
              <w:bidi w:val="0"/>
              <w:rPr>
                <w:rFonts w:hint="default"/>
                <w:lang w:val="en-US"/>
              </w:rPr>
            </w:pPr>
            <w:r>
              <w:rPr>
                <w:rStyle w:val="34"/>
                <w:rFonts w:hint="eastAsia"/>
                <w:lang w:val="en-US" w:eastAsia="zh-CN"/>
              </w:rPr>
              <w:t>5、投资：</w:t>
            </w:r>
            <w:r>
              <w:rPr>
                <w:rFonts w:hint="eastAsia"/>
                <w:lang w:val="en-US" w:eastAsia="zh-CN"/>
              </w:rPr>
              <w:t>160万</w:t>
            </w:r>
          </w:p>
          <w:p>
            <w:pPr>
              <w:pStyle w:val="32"/>
              <w:bidi w:val="0"/>
              <w:rPr>
                <w:rFonts w:hint="eastAsia"/>
                <w:lang w:eastAsia="zh-CN"/>
              </w:rPr>
            </w:pPr>
            <w:r>
              <w:rPr>
                <w:rFonts w:hint="eastAsia"/>
                <w:lang w:val="en-US" w:eastAsia="zh-CN"/>
              </w:rPr>
              <w:t>6、</w:t>
            </w:r>
            <w:r>
              <w:rPr>
                <w:rFonts w:hint="default"/>
              </w:rPr>
              <w:t>建设内容及规模</w:t>
            </w:r>
            <w:r>
              <w:rPr>
                <w:rFonts w:hint="eastAsia"/>
                <w:lang w:eastAsia="zh-CN"/>
              </w:rPr>
              <w:t>：</w:t>
            </w:r>
          </w:p>
          <w:p>
            <w:pPr>
              <w:pStyle w:val="31"/>
              <w:bidi w:val="0"/>
              <w:rPr>
                <w:rFonts w:hint="eastAsia"/>
              </w:rPr>
            </w:pPr>
            <w:r>
              <w:rPr>
                <w:rFonts w:hint="eastAsia"/>
              </w:rPr>
              <w:t>原项目不再进行生产，</w:t>
            </w:r>
            <w:r>
              <w:rPr>
                <w:rFonts w:hint="eastAsia"/>
                <w:lang w:val="en-US" w:eastAsia="zh-CN"/>
              </w:rPr>
              <w:t>设备设施已拆除。本次另行选址，租用学田村废弃砂塘进行搬迁升级改造，采用QT10-15型机升级改造免烧砖生产线1条，建成后年产免烧砖6000万块。</w:t>
            </w:r>
          </w:p>
          <w:p>
            <w:pPr>
              <w:pStyle w:val="31"/>
              <w:bidi w:val="0"/>
            </w:pPr>
            <w:r>
              <w:t>主要建设内容</w:t>
            </w:r>
            <w:r>
              <w:rPr>
                <w:rFonts w:hint="eastAsia"/>
              </w:rPr>
              <w:t>见表</w:t>
            </w:r>
            <w:r>
              <w:rPr>
                <w:rFonts w:hint="eastAsia"/>
                <w:lang w:val="en-US" w:eastAsia="zh-CN"/>
              </w:rPr>
              <w:t>2</w:t>
            </w:r>
            <w:r>
              <w:rPr>
                <w:rFonts w:hint="eastAsia"/>
              </w:rPr>
              <w:t>-</w:t>
            </w:r>
            <w:r>
              <w:rPr>
                <w:rFonts w:hint="eastAsia"/>
                <w:lang w:val="en-US" w:eastAsia="zh-CN"/>
              </w:rPr>
              <w:t>1</w:t>
            </w:r>
            <w:r>
              <w:t>。</w:t>
            </w:r>
          </w:p>
          <w:p>
            <w:pPr>
              <w:pStyle w:val="27"/>
              <w:bidi w:val="0"/>
              <w:rPr>
                <w:rFonts w:hint="default"/>
                <w:lang w:val="en-US" w:eastAsia="zh-CN"/>
              </w:rPr>
            </w:pPr>
            <w:r>
              <w:rPr>
                <w:rFonts w:hint="default"/>
                <w:lang w:val="en-US" w:eastAsia="zh-CN"/>
              </w:rPr>
              <w:t>表</w:t>
            </w:r>
            <w:r>
              <w:rPr>
                <w:rFonts w:hint="eastAsia"/>
                <w:lang w:val="en-US" w:eastAsia="zh-CN"/>
              </w:rPr>
              <w:t xml:space="preserve">2-1 </w:t>
            </w:r>
            <w:r>
              <w:rPr>
                <w:rFonts w:hint="default"/>
                <w:lang w:val="en-US" w:eastAsia="zh-CN"/>
              </w:rPr>
              <w:t xml:space="preserve"> </w:t>
            </w:r>
            <w:r>
              <w:rPr>
                <w:rFonts w:hint="eastAsia"/>
                <w:lang w:val="en-US" w:eastAsia="zh-CN"/>
              </w:rPr>
              <w:t>本</w:t>
            </w:r>
            <w:r>
              <w:rPr>
                <w:rFonts w:hint="default"/>
                <w:lang w:val="en-US" w:eastAsia="zh-CN"/>
              </w:rPr>
              <w:t>项目工程组成一览表</w:t>
            </w:r>
          </w:p>
          <w:tbl>
            <w:tblPr>
              <w:tblStyle w:val="19"/>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372"/>
              <w:gridCol w:w="1159"/>
              <w:gridCol w:w="344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6" w:type="dxa"/>
                  <w:gridSpan w:val="2"/>
                  <w:noWrap w:val="0"/>
                  <w:vAlign w:val="center"/>
                </w:tcPr>
                <w:p>
                  <w:pPr>
                    <w:pStyle w:val="30"/>
                    <w:bidi w:val="0"/>
                    <w:rPr>
                      <w:rFonts w:hint="default"/>
                      <w:b/>
                      <w:bCs/>
                    </w:rPr>
                  </w:pPr>
                  <w:r>
                    <w:rPr>
                      <w:rFonts w:hint="default"/>
                      <w:b/>
                      <w:bCs/>
                    </w:rPr>
                    <w:t>工程名称</w:t>
                  </w:r>
                </w:p>
              </w:tc>
              <w:tc>
                <w:tcPr>
                  <w:tcW w:w="4607" w:type="dxa"/>
                  <w:gridSpan w:val="2"/>
                  <w:noWrap w:val="0"/>
                  <w:vAlign w:val="center"/>
                </w:tcPr>
                <w:p>
                  <w:pPr>
                    <w:pStyle w:val="30"/>
                    <w:bidi w:val="0"/>
                    <w:rPr>
                      <w:rFonts w:hint="default"/>
                      <w:b/>
                      <w:bCs/>
                      <w:lang w:val="en-US"/>
                    </w:rPr>
                  </w:pPr>
                  <w:r>
                    <w:rPr>
                      <w:rFonts w:hint="eastAsia"/>
                      <w:b/>
                      <w:bCs/>
                      <w:lang w:val="en-US" w:eastAsia="zh-CN"/>
                    </w:rPr>
                    <w:t>建设内容</w:t>
                  </w:r>
                </w:p>
              </w:tc>
              <w:tc>
                <w:tcPr>
                  <w:tcW w:w="1042" w:type="dxa"/>
                  <w:noWrap w:val="0"/>
                  <w:vAlign w:val="center"/>
                </w:tcPr>
                <w:p>
                  <w:pPr>
                    <w:pStyle w:val="30"/>
                    <w:bidi w:val="0"/>
                    <w:rPr>
                      <w:rFonts w:hint="eastAsia"/>
                      <w:b/>
                      <w:bCs/>
                      <w:lang w:val="en-US" w:eastAsia="zh-CN"/>
                    </w:rPr>
                  </w:pPr>
                  <w:r>
                    <w:rPr>
                      <w:rFonts w:hint="eastAsia"/>
                      <w:b/>
                      <w:bCs/>
                      <w:lang w:val="en-US" w:eastAsia="zh-CN"/>
                    </w:rPr>
                    <w:t>建设</w:t>
                  </w:r>
                </w:p>
                <w:p>
                  <w:pPr>
                    <w:pStyle w:val="30"/>
                    <w:bidi w:val="0"/>
                    <w:rPr>
                      <w:rFonts w:hint="eastAsia"/>
                      <w:b/>
                      <w:bCs/>
                      <w:lang w:val="en-US" w:eastAsia="zh-CN"/>
                    </w:rPr>
                  </w:pPr>
                  <w:r>
                    <w:rPr>
                      <w:rFonts w:hint="eastAsia"/>
                      <w:b/>
                      <w:bCs/>
                      <w:lang w:val="en-US" w:eastAsia="zh-CN"/>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restart"/>
                  <w:noWrap w:val="0"/>
                  <w:vAlign w:val="center"/>
                </w:tcPr>
                <w:p>
                  <w:pPr>
                    <w:pStyle w:val="30"/>
                    <w:bidi w:val="0"/>
                    <w:rPr>
                      <w:rFonts w:hint="default"/>
                    </w:rPr>
                  </w:pPr>
                  <w:r>
                    <w:rPr>
                      <w:rFonts w:hint="default"/>
                    </w:rPr>
                    <w:t>主体工程</w:t>
                  </w:r>
                </w:p>
              </w:tc>
              <w:tc>
                <w:tcPr>
                  <w:tcW w:w="1372" w:type="dxa"/>
                  <w:noWrap w:val="0"/>
                  <w:vAlign w:val="center"/>
                </w:tcPr>
                <w:p>
                  <w:pPr>
                    <w:pStyle w:val="30"/>
                    <w:bidi w:val="0"/>
                    <w:rPr>
                      <w:rFonts w:hint="eastAsia"/>
                      <w:lang w:eastAsia="zh-CN"/>
                    </w:rPr>
                  </w:pPr>
                  <w:r>
                    <w:rPr>
                      <w:rFonts w:hint="default"/>
                    </w:rPr>
                    <w:t>生产</w:t>
                  </w:r>
                  <w:r>
                    <w:rPr>
                      <w:rFonts w:hint="eastAsia"/>
                      <w:lang w:val="en-US" w:eastAsia="zh-CN"/>
                    </w:rPr>
                    <w:t>车间</w:t>
                  </w:r>
                </w:p>
              </w:tc>
              <w:tc>
                <w:tcPr>
                  <w:tcW w:w="4607" w:type="dxa"/>
                  <w:gridSpan w:val="2"/>
                  <w:noWrap w:val="0"/>
                  <w:vAlign w:val="center"/>
                </w:tcPr>
                <w:p>
                  <w:pPr>
                    <w:pStyle w:val="30"/>
                    <w:bidi w:val="0"/>
                    <w:jc w:val="left"/>
                    <w:rPr>
                      <w:rFonts w:hint="default"/>
                      <w:lang w:eastAsia="zh-CN"/>
                    </w:rPr>
                  </w:pPr>
                  <w:r>
                    <w:rPr>
                      <w:rFonts w:hint="default"/>
                      <w:lang w:eastAsia="zh-CN"/>
                    </w:rPr>
                    <w:t>建筑面积</w:t>
                  </w:r>
                  <w:r>
                    <w:rPr>
                      <w:rFonts w:hint="eastAsia"/>
                      <w:lang w:val="en-US" w:eastAsia="zh-CN"/>
                    </w:rPr>
                    <w:t>约500</w:t>
                  </w:r>
                  <w:r>
                    <w:rPr>
                      <w:rFonts w:hint="default"/>
                      <w:lang w:val="en-US" w:eastAsia="zh-CN"/>
                    </w:rPr>
                    <w:t>m</w:t>
                  </w:r>
                  <w:r>
                    <w:rPr>
                      <w:rFonts w:hint="default"/>
                      <w:vertAlign w:val="superscript"/>
                      <w:lang w:val="en-US" w:eastAsia="zh-CN"/>
                    </w:rPr>
                    <w:t>2</w:t>
                  </w:r>
                  <w:r>
                    <w:rPr>
                      <w:rFonts w:hint="default"/>
                      <w:lang w:val="en-US" w:eastAsia="zh-CN"/>
                    </w:rPr>
                    <w:t>，</w:t>
                  </w:r>
                  <w:r>
                    <w:rPr>
                      <w:rFonts w:hint="eastAsia"/>
                      <w:lang w:val="en-US" w:eastAsia="zh-CN"/>
                    </w:rPr>
                    <w:t>位于项目中部，为1</w:t>
                  </w:r>
                  <w:r>
                    <w:rPr>
                      <w:rFonts w:hint="default"/>
                      <w:lang w:val="en-US" w:eastAsia="zh-CN"/>
                    </w:rPr>
                    <w:t>层钢结构生产厂房，</w:t>
                  </w:r>
                  <w:r>
                    <w:rPr>
                      <w:rFonts w:hint="eastAsia"/>
                      <w:lang w:val="en-US" w:eastAsia="zh-CN"/>
                    </w:rPr>
                    <w:t>三面封闭，建筑</w:t>
                  </w:r>
                  <w:r>
                    <w:rPr>
                      <w:rFonts w:hint="default"/>
                      <w:lang w:eastAsia="zh-CN"/>
                    </w:rPr>
                    <w:t>高</w:t>
                  </w:r>
                  <w:r>
                    <w:rPr>
                      <w:rFonts w:hint="eastAsia"/>
                      <w:lang w:val="en-US" w:eastAsia="zh-CN"/>
                    </w:rPr>
                    <w:t>9</w:t>
                  </w:r>
                  <w:r>
                    <w:rPr>
                      <w:rFonts w:hint="default"/>
                      <w:lang w:val="en-US" w:eastAsia="zh-CN"/>
                    </w:rPr>
                    <w:t>m。</w:t>
                  </w:r>
                  <w:r>
                    <w:rPr>
                      <w:rFonts w:hint="eastAsia"/>
                      <w:lang w:val="en-US" w:eastAsia="zh-CN"/>
                    </w:rPr>
                    <w:t>内设QT10-15型多功能全自动制砖机1套（含配料、搅拌机、成型机、码垛机、液压站、控制系统等）；</w:t>
                  </w:r>
                </w:p>
              </w:tc>
              <w:tc>
                <w:tcPr>
                  <w:tcW w:w="1042" w:type="dxa"/>
                  <w:noWrap w:val="0"/>
                  <w:vAlign w:val="center"/>
                </w:tcPr>
                <w:p>
                  <w:pPr>
                    <w:pStyle w:val="30"/>
                    <w:bidi w:val="0"/>
                    <w:rPr>
                      <w:rFonts w:hint="default"/>
                      <w:lang w:val="en-US" w:eastAsia="zh-CN"/>
                    </w:rPr>
                  </w:pPr>
                  <w:r>
                    <w:rPr>
                      <w:rFonts w:hint="eastAsia"/>
                      <w:lang w:val="en-US" w:eastAsia="zh-CN"/>
                    </w:rPr>
                    <w:t>已建；需进一步</w:t>
                  </w:r>
                  <w:r>
                    <w:rPr>
                      <w:rFonts w:hint="eastAsia"/>
                    </w:rPr>
                    <w:t>完成整个生产车间的</w:t>
                  </w:r>
                  <w:r>
                    <w:rPr>
                      <w:rFonts w:hint="eastAsia"/>
                      <w:lang w:val="en-US" w:eastAsia="zh-CN"/>
                    </w:rPr>
                    <w:t>半</w:t>
                  </w:r>
                  <w:r>
                    <w:rPr>
                      <w:rFonts w:hint="eastAsia"/>
                    </w:rPr>
                    <w:t>封闭施工。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noWrap w:val="0"/>
                  <w:vAlign w:val="center"/>
                </w:tcPr>
                <w:p>
                  <w:pPr>
                    <w:pStyle w:val="30"/>
                    <w:bidi w:val="0"/>
                    <w:rPr>
                      <w:rFonts w:hint="default"/>
                    </w:rPr>
                  </w:pPr>
                  <w:r>
                    <w:rPr>
                      <w:rFonts w:hint="default"/>
                      <w:lang w:val="en-US" w:eastAsia="zh-CN"/>
                    </w:rPr>
                    <w:t>养护棚</w:t>
                  </w:r>
                </w:p>
              </w:tc>
              <w:tc>
                <w:tcPr>
                  <w:tcW w:w="4607" w:type="dxa"/>
                  <w:gridSpan w:val="2"/>
                  <w:noWrap w:val="0"/>
                  <w:vAlign w:val="center"/>
                </w:tcPr>
                <w:p>
                  <w:pPr>
                    <w:pStyle w:val="30"/>
                    <w:bidi w:val="0"/>
                    <w:jc w:val="left"/>
                    <w:rPr>
                      <w:rFonts w:hint="default"/>
                      <w:lang w:eastAsia="zh-CN"/>
                    </w:rPr>
                  </w:pPr>
                  <w:r>
                    <w:rPr>
                      <w:rFonts w:hint="default"/>
                      <w:lang w:eastAsia="zh-CN"/>
                    </w:rPr>
                    <w:t>建筑面积</w:t>
                  </w:r>
                  <w:r>
                    <w:rPr>
                      <w:rFonts w:hint="eastAsia"/>
                      <w:lang w:val="en-US" w:eastAsia="zh-CN"/>
                    </w:rPr>
                    <w:t>约500</w:t>
                  </w:r>
                  <w:r>
                    <w:rPr>
                      <w:rFonts w:hint="default"/>
                      <w:lang w:val="en-US" w:eastAsia="zh-CN"/>
                    </w:rPr>
                    <w:t>m</w:t>
                  </w:r>
                  <w:r>
                    <w:rPr>
                      <w:rFonts w:hint="default"/>
                      <w:vertAlign w:val="superscript"/>
                      <w:lang w:val="en-US" w:eastAsia="zh-CN"/>
                    </w:rPr>
                    <w:t>2</w:t>
                  </w:r>
                  <w:r>
                    <w:rPr>
                      <w:rFonts w:hint="default"/>
                      <w:lang w:val="en-US" w:eastAsia="zh-CN"/>
                    </w:rPr>
                    <w:t>，</w:t>
                  </w:r>
                  <w:r>
                    <w:rPr>
                      <w:rFonts w:hint="eastAsia"/>
                      <w:lang w:val="en-US" w:eastAsia="zh-CN"/>
                    </w:rPr>
                    <w:t>位于项目北侧，为1</w:t>
                  </w:r>
                  <w:r>
                    <w:rPr>
                      <w:rFonts w:hint="default"/>
                      <w:lang w:val="en-US" w:eastAsia="zh-CN"/>
                    </w:rPr>
                    <w:t>层钢结构养护棚，</w:t>
                  </w:r>
                  <w:r>
                    <w:rPr>
                      <w:rFonts w:hint="eastAsia"/>
                      <w:lang w:val="en-US" w:eastAsia="zh-CN"/>
                    </w:rPr>
                    <w:t>建筑</w:t>
                  </w:r>
                  <w:r>
                    <w:rPr>
                      <w:rFonts w:hint="default"/>
                      <w:lang w:eastAsia="zh-CN"/>
                    </w:rPr>
                    <w:t>高</w:t>
                  </w:r>
                  <w:r>
                    <w:rPr>
                      <w:rFonts w:hint="eastAsia"/>
                      <w:lang w:val="en-US" w:eastAsia="zh-CN"/>
                    </w:rPr>
                    <w:t>8</w:t>
                  </w:r>
                  <w:r>
                    <w:rPr>
                      <w:rFonts w:hint="default"/>
                      <w:lang w:val="en-US" w:eastAsia="zh-CN"/>
                    </w:rPr>
                    <w:t>m。</w:t>
                  </w:r>
                </w:p>
              </w:tc>
              <w:tc>
                <w:tcPr>
                  <w:tcW w:w="1042" w:type="dxa"/>
                  <w:noWrap w:val="0"/>
                  <w:vAlign w:val="center"/>
                </w:tcPr>
                <w:p>
                  <w:pPr>
                    <w:pStyle w:val="30"/>
                    <w:bidi w:val="0"/>
                    <w:rPr>
                      <w:rFonts w:hint="default"/>
                      <w:lang w:val="en-US" w:eastAsia="zh-CN"/>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restart"/>
                  <w:noWrap w:val="0"/>
                  <w:vAlign w:val="center"/>
                </w:tcPr>
                <w:p>
                  <w:pPr>
                    <w:pStyle w:val="30"/>
                    <w:bidi w:val="0"/>
                    <w:rPr>
                      <w:rFonts w:hint="eastAsia"/>
                      <w:lang w:val="en-US" w:eastAsia="zh-CN"/>
                    </w:rPr>
                  </w:pPr>
                  <w:r>
                    <w:rPr>
                      <w:rFonts w:hint="eastAsia"/>
                      <w:lang w:val="en-US" w:eastAsia="zh-CN"/>
                    </w:rPr>
                    <w:t>储运工程</w:t>
                  </w:r>
                </w:p>
              </w:tc>
              <w:tc>
                <w:tcPr>
                  <w:tcW w:w="1372" w:type="dxa"/>
                  <w:vMerge w:val="restart"/>
                  <w:noWrap w:val="0"/>
                  <w:vAlign w:val="center"/>
                </w:tcPr>
                <w:p>
                  <w:pPr>
                    <w:pStyle w:val="30"/>
                    <w:bidi w:val="0"/>
                    <w:rPr>
                      <w:rFonts w:hint="eastAsia"/>
                      <w:lang w:val="en-US" w:eastAsia="zh-CN"/>
                    </w:rPr>
                  </w:pPr>
                  <w:r>
                    <w:rPr>
                      <w:rFonts w:hint="eastAsia"/>
                      <w:lang w:val="en-US" w:eastAsia="zh-CN"/>
                    </w:rPr>
                    <w:t>原辅料区</w:t>
                  </w:r>
                </w:p>
              </w:tc>
              <w:tc>
                <w:tcPr>
                  <w:tcW w:w="4607" w:type="dxa"/>
                  <w:gridSpan w:val="2"/>
                  <w:noWrap w:val="0"/>
                  <w:vAlign w:val="center"/>
                </w:tcPr>
                <w:p>
                  <w:pPr>
                    <w:pStyle w:val="30"/>
                    <w:bidi w:val="0"/>
                    <w:jc w:val="left"/>
                    <w:rPr>
                      <w:rFonts w:hint="eastAsia"/>
                      <w:lang w:val="en-US" w:eastAsia="zh-CN"/>
                    </w:rPr>
                  </w:pPr>
                  <w:r>
                    <w:rPr>
                      <w:rFonts w:hint="eastAsia"/>
                      <w:lang w:val="en-US" w:eastAsia="zh-CN"/>
                    </w:rPr>
                    <w:t>水泥</w:t>
                  </w:r>
                  <w:r>
                    <w:rPr>
                      <w:rFonts w:hint="eastAsia"/>
                    </w:rPr>
                    <w:t>筒</w:t>
                  </w:r>
                  <w:r>
                    <w:rPr>
                      <w:rFonts w:hint="eastAsia"/>
                      <w:lang w:val="en-US" w:eastAsia="zh-CN"/>
                    </w:rPr>
                    <w:t>仓1个，</w:t>
                  </w:r>
                  <w:r>
                    <w:rPr>
                      <w:rFonts w:hint="eastAsia"/>
                    </w:rPr>
                    <w:t>用于储存水泥，容积</w:t>
                  </w:r>
                  <w:r>
                    <w:rPr>
                      <w:rFonts w:hint="eastAsia"/>
                      <w:lang w:val="en-US" w:eastAsia="zh-CN"/>
                    </w:rPr>
                    <w:t>10</w:t>
                  </w:r>
                  <w:r>
                    <w:rPr>
                      <w:rFonts w:hint="eastAsia"/>
                    </w:rPr>
                    <w:t>0t；筒仓呼吸口</w:t>
                  </w:r>
                  <w:r>
                    <w:rPr>
                      <w:rFonts w:hint="eastAsia"/>
                      <w:lang w:eastAsia="zh-CN"/>
                    </w:rPr>
                    <w:t>布袋除尘器</w:t>
                  </w:r>
                  <w:r>
                    <w:rPr>
                      <w:rFonts w:hint="eastAsia"/>
                    </w:rPr>
                    <w:t>对筒仓粉尘进行处理后排放。</w:t>
                  </w:r>
                </w:p>
              </w:tc>
              <w:tc>
                <w:tcPr>
                  <w:tcW w:w="1042" w:type="dxa"/>
                  <w:noWrap w:val="0"/>
                  <w:vAlign w:val="center"/>
                </w:tcPr>
                <w:p>
                  <w:pPr>
                    <w:pStyle w:val="30"/>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eastAsia"/>
                      <w:lang w:val="en-US" w:eastAsia="zh-CN"/>
                    </w:rPr>
                  </w:pPr>
                </w:p>
              </w:tc>
              <w:tc>
                <w:tcPr>
                  <w:tcW w:w="1372" w:type="dxa"/>
                  <w:vMerge w:val="continue"/>
                  <w:noWrap w:val="0"/>
                  <w:vAlign w:val="center"/>
                </w:tcPr>
                <w:p>
                  <w:pPr>
                    <w:pStyle w:val="30"/>
                    <w:bidi w:val="0"/>
                    <w:rPr>
                      <w:rFonts w:hint="eastAsia"/>
                      <w:lang w:val="en-US" w:eastAsia="zh-CN"/>
                    </w:rPr>
                  </w:pPr>
                </w:p>
              </w:tc>
              <w:tc>
                <w:tcPr>
                  <w:tcW w:w="4607" w:type="dxa"/>
                  <w:gridSpan w:val="2"/>
                  <w:noWrap w:val="0"/>
                  <w:vAlign w:val="center"/>
                </w:tcPr>
                <w:p>
                  <w:pPr>
                    <w:pStyle w:val="30"/>
                    <w:bidi w:val="0"/>
                    <w:jc w:val="left"/>
                    <w:rPr>
                      <w:rFonts w:hint="eastAsia"/>
                      <w:lang w:val="en-US" w:eastAsia="zh-CN"/>
                    </w:rPr>
                  </w:pPr>
                  <w:r>
                    <w:rPr>
                      <w:rFonts w:hint="eastAsia"/>
                      <w:lang w:val="en-US" w:eastAsia="zh-CN"/>
                    </w:rPr>
                    <w:t>砂仓1个（150t），用于入场砂石料储存</w:t>
                  </w:r>
                </w:p>
              </w:tc>
              <w:tc>
                <w:tcPr>
                  <w:tcW w:w="1042" w:type="dxa"/>
                  <w:noWrap w:val="0"/>
                  <w:vAlign w:val="center"/>
                </w:tcPr>
                <w:p>
                  <w:pPr>
                    <w:pStyle w:val="30"/>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noWrap w:val="0"/>
                  <w:vAlign w:val="center"/>
                </w:tcPr>
                <w:p>
                  <w:pPr>
                    <w:pStyle w:val="30"/>
                    <w:bidi w:val="0"/>
                    <w:rPr>
                      <w:rFonts w:hint="eastAsia"/>
                      <w:lang w:val="en-US" w:eastAsia="zh-CN"/>
                    </w:rPr>
                  </w:pPr>
                  <w:r>
                    <w:rPr>
                      <w:rFonts w:hint="eastAsia"/>
                      <w:lang w:val="en-US" w:eastAsia="zh-CN"/>
                    </w:rPr>
                    <w:t>成品区</w:t>
                  </w:r>
                </w:p>
              </w:tc>
              <w:tc>
                <w:tcPr>
                  <w:tcW w:w="4607" w:type="dxa"/>
                  <w:gridSpan w:val="2"/>
                  <w:noWrap w:val="0"/>
                  <w:vAlign w:val="center"/>
                </w:tcPr>
                <w:p>
                  <w:pPr>
                    <w:pStyle w:val="30"/>
                    <w:bidi w:val="0"/>
                    <w:jc w:val="left"/>
                    <w:rPr>
                      <w:rFonts w:hint="eastAsia"/>
                      <w:lang w:val="en-US" w:eastAsia="zh-CN"/>
                    </w:rPr>
                  </w:pPr>
                  <w:r>
                    <w:rPr>
                      <w:rFonts w:hint="eastAsia"/>
                      <w:lang w:val="en-US" w:eastAsia="zh-CN"/>
                    </w:rPr>
                    <w:t>露天，位于项目西侧、北侧，用于堆放免烧砖成品。</w:t>
                  </w:r>
                </w:p>
              </w:tc>
              <w:tc>
                <w:tcPr>
                  <w:tcW w:w="1042" w:type="dxa"/>
                  <w:noWrap w:val="0"/>
                  <w:vAlign w:val="center"/>
                </w:tcPr>
                <w:p>
                  <w:pPr>
                    <w:pStyle w:val="30"/>
                    <w:bidi w:val="0"/>
                    <w:rPr>
                      <w:rFonts w:hint="eastAsia"/>
                      <w:lang w:val="en-US" w:eastAsia="zh-CN"/>
                    </w:rPr>
                  </w:pPr>
                  <w:r>
                    <w:rPr>
                      <w:rFonts w:hint="eastAsia"/>
                      <w:lang w:val="en-US" w:eastAsia="zh-CN"/>
                    </w:rPr>
                    <w:t>场地需硬化处理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noWrap w:val="0"/>
                  <w:vAlign w:val="center"/>
                </w:tcPr>
                <w:p>
                  <w:pPr>
                    <w:pStyle w:val="30"/>
                    <w:bidi w:val="0"/>
                    <w:rPr>
                      <w:rFonts w:hint="default"/>
                    </w:rPr>
                  </w:pPr>
                  <w:r>
                    <w:rPr>
                      <w:rFonts w:hint="default"/>
                      <w:lang w:eastAsia="zh-CN"/>
                    </w:rPr>
                    <w:t>辅助工程</w:t>
                  </w:r>
                </w:p>
              </w:tc>
              <w:tc>
                <w:tcPr>
                  <w:tcW w:w="1372" w:type="dxa"/>
                  <w:noWrap w:val="0"/>
                  <w:vAlign w:val="center"/>
                </w:tcPr>
                <w:p>
                  <w:pPr>
                    <w:pStyle w:val="30"/>
                    <w:bidi w:val="0"/>
                    <w:rPr>
                      <w:rFonts w:hint="default"/>
                      <w:lang w:val="en-US" w:eastAsia="zh-CN"/>
                    </w:rPr>
                  </w:pPr>
                  <w:r>
                    <w:rPr>
                      <w:rFonts w:hint="eastAsia"/>
                      <w:lang w:val="en-US" w:eastAsia="zh-CN"/>
                    </w:rPr>
                    <w:t>办公生活区</w:t>
                  </w:r>
                </w:p>
              </w:tc>
              <w:tc>
                <w:tcPr>
                  <w:tcW w:w="4607" w:type="dxa"/>
                  <w:gridSpan w:val="2"/>
                  <w:noWrap w:val="0"/>
                  <w:vAlign w:val="center"/>
                </w:tcPr>
                <w:p>
                  <w:pPr>
                    <w:pStyle w:val="30"/>
                    <w:bidi w:val="0"/>
                    <w:jc w:val="left"/>
                    <w:rPr>
                      <w:rFonts w:hint="eastAsia"/>
                      <w:lang w:val="en-US" w:eastAsia="zh-CN"/>
                    </w:rPr>
                  </w:pPr>
                  <w:r>
                    <w:rPr>
                      <w:rFonts w:hint="eastAsia"/>
                      <w:lang w:val="en-US" w:eastAsia="zh-CN"/>
                    </w:rPr>
                    <w:t>位于项目北侧，占地面积100m</w:t>
                  </w:r>
                  <w:r>
                    <w:rPr>
                      <w:rFonts w:hint="eastAsia"/>
                      <w:vertAlign w:val="superscript"/>
                      <w:lang w:val="en-US" w:eastAsia="zh-CN"/>
                    </w:rPr>
                    <w:t>2</w:t>
                  </w:r>
                  <w:r>
                    <w:rPr>
                      <w:rFonts w:hint="eastAsia"/>
                      <w:lang w:val="en-US" w:eastAsia="zh-CN"/>
                    </w:rPr>
                    <w:t>；2层板房结构</w:t>
                  </w:r>
                  <w:r>
                    <w:rPr>
                      <w:rFonts w:hint="default"/>
                      <w:lang w:eastAsia="zh-CN"/>
                    </w:rPr>
                    <w:t>，</w:t>
                  </w:r>
                  <w:r>
                    <w:rPr>
                      <w:rFonts w:hint="eastAsia"/>
                      <w:lang w:val="en-US" w:eastAsia="zh-CN"/>
                    </w:rPr>
                    <w:t>建筑面积160m</w:t>
                  </w:r>
                  <w:r>
                    <w:rPr>
                      <w:rFonts w:hint="eastAsia"/>
                      <w:vertAlign w:val="superscript"/>
                      <w:lang w:val="en-US" w:eastAsia="zh-CN"/>
                    </w:rPr>
                    <w:t>2</w:t>
                  </w:r>
                  <w:r>
                    <w:rPr>
                      <w:rFonts w:hint="eastAsia"/>
                      <w:lang w:eastAsia="zh-CN"/>
                    </w:rPr>
                    <w:t>，</w:t>
                  </w:r>
                  <w:r>
                    <w:rPr>
                      <w:rFonts w:hint="eastAsia"/>
                      <w:lang w:val="en-US" w:eastAsia="zh-CN"/>
                    </w:rPr>
                    <w:t>用于办公、生活。</w:t>
                  </w:r>
                </w:p>
              </w:tc>
              <w:tc>
                <w:tcPr>
                  <w:tcW w:w="1042" w:type="dxa"/>
                  <w:noWrap w:val="0"/>
                  <w:vAlign w:val="center"/>
                </w:tcPr>
                <w:p>
                  <w:pPr>
                    <w:pStyle w:val="30"/>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restart"/>
                  <w:noWrap w:val="0"/>
                  <w:vAlign w:val="center"/>
                </w:tcPr>
                <w:p>
                  <w:pPr>
                    <w:pStyle w:val="30"/>
                    <w:bidi w:val="0"/>
                    <w:rPr>
                      <w:rFonts w:hint="default"/>
                      <w:lang w:val="en-US" w:eastAsia="zh-CN"/>
                    </w:rPr>
                  </w:pPr>
                  <w:r>
                    <w:rPr>
                      <w:rFonts w:hint="eastAsia"/>
                      <w:lang w:val="en-US" w:eastAsia="zh-CN"/>
                    </w:rPr>
                    <w:t>公用工程</w:t>
                  </w:r>
                </w:p>
              </w:tc>
              <w:tc>
                <w:tcPr>
                  <w:tcW w:w="1372" w:type="dxa"/>
                  <w:noWrap w:val="0"/>
                  <w:vAlign w:val="center"/>
                </w:tcPr>
                <w:p>
                  <w:pPr>
                    <w:pStyle w:val="30"/>
                    <w:bidi w:val="0"/>
                    <w:rPr>
                      <w:rFonts w:hint="eastAsia"/>
                      <w:lang w:val="en-US" w:eastAsia="zh-CN"/>
                    </w:rPr>
                  </w:pPr>
                  <w:r>
                    <w:rPr>
                      <w:rFonts w:hint="default"/>
                      <w:lang w:eastAsia="zh-CN"/>
                    </w:rPr>
                    <w:t>供电</w:t>
                  </w:r>
                </w:p>
              </w:tc>
              <w:tc>
                <w:tcPr>
                  <w:tcW w:w="4607" w:type="dxa"/>
                  <w:gridSpan w:val="2"/>
                  <w:noWrap w:val="0"/>
                  <w:vAlign w:val="center"/>
                </w:tcPr>
                <w:p>
                  <w:pPr>
                    <w:pStyle w:val="30"/>
                    <w:bidi w:val="0"/>
                    <w:jc w:val="left"/>
                    <w:rPr>
                      <w:rFonts w:hint="eastAsia"/>
                      <w:lang w:val="en-US" w:eastAsia="zh-CN"/>
                    </w:rPr>
                  </w:pPr>
                  <w:r>
                    <w:rPr>
                      <w:rFonts w:hint="eastAsia"/>
                      <w:lang w:val="en-US" w:eastAsia="zh-CN"/>
                    </w:rPr>
                    <w:t>由市政电网供给，项目北侧设置1台250KVA变压器，与罗平常丰免烧砖有限公司共用；</w:t>
                  </w:r>
                </w:p>
              </w:tc>
              <w:tc>
                <w:tcPr>
                  <w:tcW w:w="1042" w:type="dxa"/>
                  <w:noWrap w:val="0"/>
                  <w:vAlign w:val="center"/>
                </w:tcPr>
                <w:p>
                  <w:pPr>
                    <w:pStyle w:val="30"/>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eastAsia"/>
                      <w:lang w:val="en-US" w:eastAsia="zh-CN"/>
                    </w:rPr>
                  </w:pPr>
                </w:p>
              </w:tc>
              <w:tc>
                <w:tcPr>
                  <w:tcW w:w="1372" w:type="dxa"/>
                  <w:noWrap w:val="0"/>
                  <w:vAlign w:val="center"/>
                </w:tcPr>
                <w:p>
                  <w:pPr>
                    <w:pStyle w:val="30"/>
                    <w:bidi w:val="0"/>
                    <w:rPr>
                      <w:rFonts w:hint="eastAsia"/>
                      <w:lang w:val="en-US" w:eastAsia="zh-CN"/>
                    </w:rPr>
                  </w:pPr>
                  <w:r>
                    <w:rPr>
                      <w:rFonts w:hint="default"/>
                      <w:lang w:eastAsia="zh-CN"/>
                    </w:rPr>
                    <w:t>供水</w:t>
                  </w:r>
                </w:p>
              </w:tc>
              <w:tc>
                <w:tcPr>
                  <w:tcW w:w="4607" w:type="dxa"/>
                  <w:gridSpan w:val="2"/>
                  <w:noWrap w:val="0"/>
                  <w:vAlign w:val="center"/>
                </w:tcPr>
                <w:p>
                  <w:pPr>
                    <w:pStyle w:val="30"/>
                    <w:bidi w:val="0"/>
                    <w:jc w:val="left"/>
                    <w:rPr>
                      <w:rFonts w:hint="eastAsia"/>
                      <w:lang w:val="en-US" w:eastAsia="zh-CN"/>
                    </w:rPr>
                  </w:pPr>
                  <w:r>
                    <w:rPr>
                      <w:rFonts w:hint="eastAsia"/>
                      <w:lang w:val="en-US" w:eastAsia="zh-CN"/>
                    </w:rPr>
                    <w:t>从学田村给水管引入，并设置1个30m</w:t>
                  </w:r>
                  <w:r>
                    <w:rPr>
                      <w:rFonts w:hint="eastAsia"/>
                      <w:vertAlign w:val="superscript"/>
                      <w:lang w:val="en-US" w:eastAsia="zh-CN"/>
                    </w:rPr>
                    <w:t>3</w:t>
                  </w:r>
                  <w:r>
                    <w:rPr>
                      <w:rFonts w:hint="eastAsia"/>
                      <w:lang w:val="en-US" w:eastAsia="zh-CN"/>
                    </w:rPr>
                    <w:t>的蓄水池。</w:t>
                  </w:r>
                </w:p>
              </w:tc>
              <w:tc>
                <w:tcPr>
                  <w:tcW w:w="1042" w:type="dxa"/>
                  <w:noWrap w:val="0"/>
                  <w:vAlign w:val="center"/>
                </w:tcPr>
                <w:p>
                  <w:pPr>
                    <w:pStyle w:val="30"/>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eastAsia"/>
                      <w:lang w:val="en-US" w:eastAsia="zh-CN"/>
                    </w:rPr>
                  </w:pPr>
                </w:p>
              </w:tc>
              <w:tc>
                <w:tcPr>
                  <w:tcW w:w="1372" w:type="dxa"/>
                  <w:noWrap w:val="0"/>
                  <w:vAlign w:val="center"/>
                </w:tcPr>
                <w:p>
                  <w:pPr>
                    <w:pStyle w:val="30"/>
                    <w:bidi w:val="0"/>
                    <w:rPr>
                      <w:rFonts w:hint="eastAsia"/>
                      <w:lang w:val="en-US" w:eastAsia="zh-CN"/>
                    </w:rPr>
                  </w:pPr>
                  <w:r>
                    <w:rPr>
                      <w:rFonts w:hint="default"/>
                      <w:lang w:eastAsia="zh-CN"/>
                    </w:rPr>
                    <w:t>排水</w:t>
                  </w:r>
                </w:p>
              </w:tc>
              <w:tc>
                <w:tcPr>
                  <w:tcW w:w="4607" w:type="dxa"/>
                  <w:gridSpan w:val="2"/>
                  <w:noWrap w:val="0"/>
                  <w:vAlign w:val="center"/>
                </w:tcPr>
                <w:p>
                  <w:pPr>
                    <w:pStyle w:val="30"/>
                    <w:bidi w:val="0"/>
                    <w:jc w:val="left"/>
                    <w:rPr>
                      <w:rFonts w:hint="eastAsia"/>
                    </w:rPr>
                  </w:pPr>
                  <w:r>
                    <w:rPr>
                      <w:rFonts w:hint="eastAsia"/>
                    </w:rPr>
                    <w:t>1、雨污分流，初期雨水经收集、沉淀后回用；</w:t>
                  </w:r>
                </w:p>
                <w:p>
                  <w:pPr>
                    <w:pStyle w:val="30"/>
                    <w:bidi w:val="0"/>
                    <w:jc w:val="left"/>
                    <w:rPr>
                      <w:rFonts w:hint="eastAsia"/>
                    </w:rPr>
                  </w:pPr>
                  <w:r>
                    <w:rPr>
                      <w:rFonts w:hint="eastAsia"/>
                    </w:rPr>
                    <w:t>2、生产废水收集、沉淀后回用，不外排</w:t>
                  </w:r>
                  <w:r>
                    <w:rPr>
                      <w:rFonts w:hint="eastAsia"/>
                      <w:lang w:eastAsia="zh-CN"/>
                    </w:rPr>
                    <w:t>；</w:t>
                  </w:r>
                </w:p>
                <w:p>
                  <w:pPr>
                    <w:pStyle w:val="30"/>
                    <w:bidi w:val="0"/>
                    <w:jc w:val="left"/>
                    <w:rPr>
                      <w:rFonts w:hint="eastAsia"/>
                      <w:lang w:val="en-US" w:eastAsia="zh-CN"/>
                    </w:rPr>
                  </w:pPr>
                  <w:r>
                    <w:rPr>
                      <w:rFonts w:hint="eastAsia"/>
                    </w:rPr>
                    <w:t>3、</w:t>
                  </w:r>
                  <w:r>
                    <w:rPr>
                      <w:rFonts w:hint="eastAsia"/>
                      <w:lang w:val="en-US" w:eastAsia="zh-CN"/>
                    </w:rPr>
                    <w:t>生活污水经隔油池、化粪池预处理后，依托紧邻的“罗平常丰免烧砖有限公司”拟建的污水处理站处理达标后回用于生产，不外排。</w:t>
                  </w:r>
                </w:p>
              </w:tc>
              <w:tc>
                <w:tcPr>
                  <w:tcW w:w="1042" w:type="dxa"/>
                  <w:noWrap w:val="0"/>
                  <w:vAlign w:val="center"/>
                </w:tcPr>
                <w:p>
                  <w:pPr>
                    <w:pStyle w:val="30"/>
                    <w:bidi w:val="0"/>
                    <w:rPr>
                      <w:rFonts w:hint="eastAsia"/>
                      <w:lang w:val="en-US" w:eastAsia="zh-CN"/>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restart"/>
                  <w:noWrap w:val="0"/>
                  <w:vAlign w:val="center"/>
                </w:tcPr>
                <w:p>
                  <w:pPr>
                    <w:pStyle w:val="30"/>
                    <w:bidi w:val="0"/>
                    <w:rPr>
                      <w:rFonts w:hint="default"/>
                    </w:rPr>
                  </w:pPr>
                  <w:r>
                    <w:rPr>
                      <w:rFonts w:hint="default"/>
                    </w:rPr>
                    <w:t>环保工程</w:t>
                  </w:r>
                </w:p>
              </w:tc>
              <w:tc>
                <w:tcPr>
                  <w:tcW w:w="1372" w:type="dxa"/>
                  <w:vMerge w:val="restart"/>
                  <w:noWrap w:val="0"/>
                  <w:vAlign w:val="center"/>
                </w:tcPr>
                <w:p>
                  <w:pPr>
                    <w:pStyle w:val="30"/>
                    <w:bidi w:val="0"/>
                    <w:rPr>
                      <w:rFonts w:hint="default"/>
                    </w:rPr>
                  </w:pPr>
                  <w:r>
                    <w:rPr>
                      <w:rFonts w:hint="default"/>
                    </w:rPr>
                    <w:t>废水</w:t>
                  </w:r>
                </w:p>
              </w:tc>
              <w:tc>
                <w:tcPr>
                  <w:tcW w:w="1159" w:type="dxa"/>
                  <w:noWrap w:val="0"/>
                  <w:vAlign w:val="center"/>
                </w:tcPr>
                <w:p>
                  <w:pPr>
                    <w:pStyle w:val="30"/>
                    <w:bidi w:val="0"/>
                    <w:rPr>
                      <w:rFonts w:hint="default"/>
                      <w:lang w:val="en-US" w:eastAsia="zh-CN"/>
                    </w:rPr>
                  </w:pPr>
                  <w:r>
                    <w:rPr>
                      <w:rFonts w:hint="eastAsia"/>
                      <w:lang w:val="en-US" w:eastAsia="zh-CN"/>
                    </w:rPr>
                    <w:t>隔油池</w:t>
                  </w:r>
                </w:p>
              </w:tc>
              <w:tc>
                <w:tcPr>
                  <w:tcW w:w="3448" w:type="dxa"/>
                  <w:noWrap w:val="0"/>
                  <w:vAlign w:val="center"/>
                </w:tcPr>
                <w:p>
                  <w:pPr>
                    <w:pStyle w:val="30"/>
                    <w:bidi w:val="0"/>
                    <w:rPr>
                      <w:rFonts w:hint="eastAsia"/>
                      <w:lang w:val="en-US" w:eastAsia="zh-CN"/>
                    </w:rPr>
                  </w:pPr>
                  <w:r>
                    <w:rPr>
                      <w:rFonts w:hint="eastAsia"/>
                      <w:lang w:val="en-US" w:eastAsia="zh-CN"/>
                    </w:rPr>
                    <w:t>1个，容积0.2m</w:t>
                  </w:r>
                  <w:r>
                    <w:rPr>
                      <w:rFonts w:hint="eastAsia"/>
                      <w:vertAlign w:val="superscript"/>
                      <w:lang w:val="en-US" w:eastAsia="zh-CN"/>
                    </w:rPr>
                    <w:t>3</w:t>
                  </w:r>
                  <w:r>
                    <w:rPr>
                      <w:rFonts w:hint="eastAsia"/>
                      <w:lang w:val="en-US" w:eastAsia="zh-CN"/>
                    </w:rPr>
                    <w:t>；</w:t>
                  </w:r>
                </w:p>
              </w:tc>
              <w:tc>
                <w:tcPr>
                  <w:tcW w:w="1042" w:type="dxa"/>
                  <w:noWrap w:val="0"/>
                  <w:vAlign w:val="center"/>
                </w:tcPr>
                <w:p>
                  <w:pPr>
                    <w:pStyle w:val="30"/>
                    <w:bidi w:val="0"/>
                    <w:rPr>
                      <w:rFonts w:hint="eastAsia"/>
                      <w:lang w:val="en-US" w:eastAsia="zh-CN"/>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continue"/>
                  <w:noWrap w:val="0"/>
                  <w:vAlign w:val="center"/>
                </w:tcPr>
                <w:p>
                  <w:pPr>
                    <w:pStyle w:val="30"/>
                    <w:bidi w:val="0"/>
                    <w:rPr>
                      <w:rFonts w:hint="default"/>
                    </w:rPr>
                  </w:pPr>
                </w:p>
              </w:tc>
              <w:tc>
                <w:tcPr>
                  <w:tcW w:w="1159" w:type="dxa"/>
                  <w:noWrap w:val="0"/>
                  <w:vAlign w:val="center"/>
                </w:tcPr>
                <w:p>
                  <w:pPr>
                    <w:pStyle w:val="30"/>
                    <w:bidi w:val="0"/>
                    <w:rPr>
                      <w:rFonts w:hint="eastAsia"/>
                      <w:lang w:val="en-US" w:eastAsia="zh-CN"/>
                    </w:rPr>
                  </w:pPr>
                  <w:r>
                    <w:rPr>
                      <w:rFonts w:hint="eastAsia"/>
                      <w:lang w:val="en-US" w:eastAsia="zh-CN"/>
                    </w:rPr>
                    <w:t>沉淀池</w:t>
                  </w:r>
                </w:p>
              </w:tc>
              <w:tc>
                <w:tcPr>
                  <w:tcW w:w="3448" w:type="dxa"/>
                  <w:noWrap w:val="0"/>
                  <w:vAlign w:val="center"/>
                </w:tcPr>
                <w:p>
                  <w:pPr>
                    <w:pStyle w:val="30"/>
                    <w:bidi w:val="0"/>
                    <w:jc w:val="left"/>
                    <w:rPr>
                      <w:rFonts w:hint="eastAsia"/>
                      <w:b w:val="0"/>
                      <w:bCs w:val="0"/>
                      <w:lang w:val="en-US" w:eastAsia="zh-CN"/>
                    </w:rPr>
                  </w:pPr>
                  <w:r>
                    <w:rPr>
                      <w:rFonts w:hint="eastAsia"/>
                      <w:b w:val="0"/>
                      <w:bCs w:val="0"/>
                      <w:lang w:val="en-US" w:eastAsia="zh-CN"/>
                    </w:rPr>
                    <w:t>1座，容积3m</w:t>
                  </w:r>
                  <w:r>
                    <w:rPr>
                      <w:rFonts w:hint="eastAsia"/>
                      <w:b w:val="0"/>
                      <w:bCs w:val="0"/>
                      <w:vertAlign w:val="superscript"/>
                      <w:lang w:val="en-US" w:eastAsia="zh-CN"/>
                    </w:rPr>
                    <w:t>3</w:t>
                  </w:r>
                  <w:r>
                    <w:rPr>
                      <w:rFonts w:hint="eastAsia"/>
                      <w:b w:val="0"/>
                      <w:bCs w:val="0"/>
                      <w:lang w:val="en-US" w:eastAsia="zh-CN"/>
                    </w:rPr>
                    <w:t>，位于</w:t>
                  </w:r>
                  <w:r>
                    <w:rPr>
                      <w:rFonts w:hint="default"/>
                      <w:b w:val="0"/>
                      <w:bCs w:val="0"/>
                      <w:lang w:val="en-US" w:eastAsia="zh-CN"/>
                    </w:rPr>
                    <w:t>养护棚</w:t>
                  </w:r>
                  <w:r>
                    <w:rPr>
                      <w:rFonts w:hint="eastAsia"/>
                      <w:b w:val="0"/>
                      <w:bCs w:val="0"/>
                      <w:lang w:val="en-US" w:eastAsia="zh-CN"/>
                    </w:rPr>
                    <w:t>东侧，收集生产用水进行沉淀，处理后回用于生产。</w:t>
                  </w:r>
                </w:p>
              </w:tc>
              <w:tc>
                <w:tcPr>
                  <w:tcW w:w="1042" w:type="dxa"/>
                  <w:noWrap w:val="0"/>
                  <w:vAlign w:val="center"/>
                </w:tcPr>
                <w:p>
                  <w:pPr>
                    <w:pStyle w:val="30"/>
                    <w:bidi w:val="0"/>
                    <w:rPr>
                      <w:rFonts w:hint="eastAsia"/>
                      <w:lang w:val="en-US" w:eastAsia="zh-CN"/>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continue"/>
                  <w:noWrap w:val="0"/>
                  <w:vAlign w:val="center"/>
                </w:tcPr>
                <w:p>
                  <w:pPr>
                    <w:pStyle w:val="30"/>
                    <w:bidi w:val="0"/>
                    <w:rPr>
                      <w:rFonts w:hint="default"/>
                    </w:rPr>
                  </w:pPr>
                </w:p>
              </w:tc>
              <w:tc>
                <w:tcPr>
                  <w:tcW w:w="1159" w:type="dxa"/>
                  <w:noWrap w:val="0"/>
                  <w:vAlign w:val="center"/>
                </w:tcPr>
                <w:p>
                  <w:pPr>
                    <w:pStyle w:val="30"/>
                    <w:bidi w:val="0"/>
                    <w:rPr>
                      <w:rFonts w:hint="default"/>
                      <w:lang w:val="en-US" w:eastAsia="zh-CN"/>
                    </w:rPr>
                  </w:pPr>
                  <w:r>
                    <w:rPr>
                      <w:rFonts w:hint="eastAsia"/>
                      <w:lang w:val="en-US" w:eastAsia="zh-CN"/>
                    </w:rPr>
                    <w:t>初期雨水收集池</w:t>
                  </w:r>
                </w:p>
              </w:tc>
              <w:tc>
                <w:tcPr>
                  <w:tcW w:w="3448" w:type="dxa"/>
                  <w:noWrap w:val="0"/>
                  <w:vAlign w:val="center"/>
                </w:tcPr>
                <w:p>
                  <w:pPr>
                    <w:pStyle w:val="30"/>
                    <w:bidi w:val="0"/>
                    <w:jc w:val="left"/>
                    <w:rPr>
                      <w:rFonts w:hint="eastAsia"/>
                      <w:b w:val="0"/>
                      <w:bCs w:val="0"/>
                      <w:lang w:val="en-US" w:eastAsia="zh-CN"/>
                    </w:rPr>
                  </w:pPr>
                  <w:r>
                    <w:rPr>
                      <w:rFonts w:hint="eastAsia"/>
                      <w:b w:val="0"/>
                      <w:bCs w:val="0"/>
                      <w:lang w:val="en-US" w:eastAsia="zh-CN"/>
                    </w:rPr>
                    <w:t>1座，容积25m</w:t>
                  </w:r>
                  <w:r>
                    <w:rPr>
                      <w:rFonts w:hint="eastAsia"/>
                      <w:b w:val="0"/>
                      <w:bCs w:val="0"/>
                      <w:vertAlign w:val="superscript"/>
                      <w:lang w:val="en-US" w:eastAsia="zh-CN"/>
                    </w:rPr>
                    <w:t>3</w:t>
                  </w:r>
                  <w:r>
                    <w:rPr>
                      <w:rFonts w:hint="eastAsia"/>
                      <w:b w:val="0"/>
                      <w:bCs w:val="0"/>
                      <w:lang w:val="en-US" w:eastAsia="zh-CN"/>
                    </w:rPr>
                    <w:t>，位于项目区东南侧，用于收集初期雨水，沉淀后回用于生产，不外排。</w:t>
                  </w:r>
                </w:p>
              </w:tc>
              <w:tc>
                <w:tcPr>
                  <w:tcW w:w="1042" w:type="dxa"/>
                  <w:noWrap w:val="0"/>
                  <w:vAlign w:val="center"/>
                </w:tcPr>
                <w:p>
                  <w:pPr>
                    <w:pStyle w:val="30"/>
                    <w:bidi w:val="0"/>
                    <w:rPr>
                      <w:rFonts w:hint="eastAsia"/>
                      <w:lang w:val="en-US" w:eastAsia="zh-CN"/>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continue"/>
                  <w:noWrap w:val="0"/>
                  <w:vAlign w:val="center"/>
                </w:tcPr>
                <w:p>
                  <w:pPr>
                    <w:pStyle w:val="30"/>
                    <w:bidi w:val="0"/>
                    <w:rPr>
                      <w:rFonts w:hint="default"/>
                    </w:rPr>
                  </w:pPr>
                </w:p>
              </w:tc>
              <w:tc>
                <w:tcPr>
                  <w:tcW w:w="1159" w:type="dxa"/>
                  <w:noWrap w:val="0"/>
                  <w:vAlign w:val="center"/>
                </w:tcPr>
                <w:p>
                  <w:pPr>
                    <w:pStyle w:val="30"/>
                    <w:bidi w:val="0"/>
                    <w:rPr>
                      <w:rFonts w:hint="default"/>
                      <w:lang w:val="en-US" w:eastAsia="zh-CN"/>
                    </w:rPr>
                  </w:pPr>
                  <w:r>
                    <w:rPr>
                      <w:rFonts w:hint="default"/>
                      <w:lang w:eastAsia="zh-CN"/>
                    </w:rPr>
                    <w:t>化粪池</w:t>
                  </w:r>
                </w:p>
              </w:tc>
              <w:tc>
                <w:tcPr>
                  <w:tcW w:w="3448" w:type="dxa"/>
                  <w:noWrap w:val="0"/>
                  <w:vAlign w:val="center"/>
                </w:tcPr>
                <w:p>
                  <w:pPr>
                    <w:pStyle w:val="30"/>
                    <w:bidi w:val="0"/>
                    <w:jc w:val="left"/>
                    <w:rPr>
                      <w:rFonts w:hint="eastAsia"/>
                      <w:b w:val="0"/>
                      <w:bCs w:val="0"/>
                      <w:lang w:val="en-US" w:eastAsia="zh-CN"/>
                    </w:rPr>
                  </w:pPr>
                  <w:r>
                    <w:rPr>
                      <w:rFonts w:hint="eastAsia"/>
                      <w:b w:val="0"/>
                      <w:bCs w:val="0"/>
                      <w:lang w:val="en-US" w:eastAsia="zh-CN"/>
                    </w:rPr>
                    <w:t>1座，容积3m</w:t>
                  </w:r>
                  <w:r>
                    <w:rPr>
                      <w:rFonts w:hint="eastAsia"/>
                      <w:b w:val="0"/>
                      <w:bCs w:val="0"/>
                      <w:vertAlign w:val="superscript"/>
                      <w:lang w:val="en-US" w:eastAsia="zh-CN"/>
                    </w:rPr>
                    <w:t>3</w:t>
                  </w:r>
                  <w:r>
                    <w:rPr>
                      <w:rFonts w:hint="eastAsia"/>
                      <w:b w:val="0"/>
                      <w:bCs w:val="0"/>
                      <w:lang w:val="en-US" w:eastAsia="zh-CN"/>
                    </w:rPr>
                    <w:t>，位于厂区北侧，用于收集生活污水进行预处理。</w:t>
                  </w:r>
                </w:p>
              </w:tc>
              <w:tc>
                <w:tcPr>
                  <w:tcW w:w="1042" w:type="dxa"/>
                  <w:noWrap w:val="0"/>
                  <w:vAlign w:val="center"/>
                </w:tcPr>
                <w:p>
                  <w:pPr>
                    <w:pStyle w:val="30"/>
                    <w:bidi w:val="0"/>
                    <w:rPr>
                      <w:rFonts w:hint="eastAsia"/>
                      <w:lang w:val="en-US" w:eastAsia="zh-CN"/>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restart"/>
                  <w:noWrap w:val="0"/>
                  <w:vAlign w:val="center"/>
                </w:tcPr>
                <w:p>
                  <w:pPr>
                    <w:pStyle w:val="30"/>
                    <w:bidi w:val="0"/>
                    <w:rPr>
                      <w:rFonts w:hint="eastAsia"/>
                      <w:lang w:val="en-US" w:eastAsia="zh-CN"/>
                    </w:rPr>
                  </w:pPr>
                  <w:r>
                    <w:rPr>
                      <w:rFonts w:hint="eastAsia"/>
                      <w:lang w:val="en-US" w:eastAsia="zh-CN"/>
                    </w:rPr>
                    <w:t>废气</w:t>
                  </w:r>
                </w:p>
              </w:tc>
              <w:tc>
                <w:tcPr>
                  <w:tcW w:w="1159" w:type="dxa"/>
                  <w:noWrap w:val="0"/>
                  <w:vAlign w:val="center"/>
                </w:tcPr>
                <w:p>
                  <w:pPr>
                    <w:pStyle w:val="30"/>
                    <w:bidi w:val="0"/>
                    <w:rPr>
                      <w:rFonts w:hint="default"/>
                      <w:lang w:val="en-US" w:eastAsia="zh-CN"/>
                    </w:rPr>
                  </w:pPr>
                  <w:r>
                    <w:rPr>
                      <w:rFonts w:hint="eastAsia"/>
                      <w:lang w:val="en-US" w:eastAsia="zh-CN"/>
                    </w:rPr>
                    <w:t>筒仓粉尘</w:t>
                  </w:r>
                </w:p>
              </w:tc>
              <w:tc>
                <w:tcPr>
                  <w:tcW w:w="3448" w:type="dxa"/>
                  <w:noWrap w:val="0"/>
                  <w:vAlign w:val="center"/>
                </w:tcPr>
                <w:p>
                  <w:pPr>
                    <w:pStyle w:val="30"/>
                    <w:bidi w:val="0"/>
                    <w:jc w:val="left"/>
                    <w:rPr>
                      <w:rFonts w:hint="eastAsia"/>
                      <w:b w:val="0"/>
                      <w:bCs w:val="0"/>
                      <w:lang w:val="en-US" w:eastAsia="zh-CN"/>
                    </w:rPr>
                  </w:pPr>
                  <w:r>
                    <w:rPr>
                      <w:rFonts w:hint="eastAsia"/>
                      <w:b w:val="0"/>
                      <w:bCs w:val="0"/>
                    </w:rPr>
                    <w:t>筒仓粉尘</w:t>
                  </w:r>
                  <w:r>
                    <w:rPr>
                      <w:rFonts w:hint="eastAsia"/>
                      <w:b w:val="0"/>
                      <w:bCs w:val="0"/>
                      <w:lang w:val="en-US" w:eastAsia="zh-CN"/>
                    </w:rPr>
                    <w:t>经</w:t>
                  </w:r>
                  <w:r>
                    <w:rPr>
                      <w:rFonts w:hint="eastAsia"/>
                      <w:b w:val="0"/>
                      <w:bCs w:val="0"/>
                      <w:lang w:eastAsia="zh-CN"/>
                    </w:rPr>
                    <w:t>布袋除尘器</w:t>
                  </w:r>
                  <w:r>
                    <w:rPr>
                      <w:rFonts w:hint="eastAsia"/>
                      <w:b w:val="0"/>
                      <w:bCs w:val="0"/>
                    </w:rPr>
                    <w:t>处理后</w:t>
                  </w:r>
                  <w:r>
                    <w:rPr>
                      <w:rFonts w:hint="eastAsia"/>
                      <w:b w:val="0"/>
                      <w:bCs w:val="0"/>
                      <w:lang w:val="en-US" w:eastAsia="zh-CN"/>
                    </w:rPr>
                    <w:t>无组织排放</w:t>
                  </w:r>
                  <w:r>
                    <w:rPr>
                      <w:rFonts w:hint="eastAsia"/>
                      <w:b w:val="0"/>
                      <w:bCs w:val="0"/>
                    </w:rPr>
                    <w:t>；</w:t>
                  </w:r>
                </w:p>
              </w:tc>
              <w:tc>
                <w:tcPr>
                  <w:tcW w:w="1042" w:type="dxa"/>
                  <w:noWrap w:val="0"/>
                  <w:vAlign w:val="center"/>
                </w:tcPr>
                <w:p>
                  <w:pPr>
                    <w:pStyle w:val="30"/>
                    <w:bidi w:val="0"/>
                    <w:rPr>
                      <w:rFonts w:hint="eastAsia"/>
                      <w:lang w:val="en-US" w:eastAsia="zh-CN"/>
                    </w:rPr>
                  </w:pPr>
                  <w:r>
                    <w:rPr>
                      <w:rFonts w:hint="eastAsia"/>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continue"/>
                  <w:noWrap w:val="0"/>
                  <w:vAlign w:val="center"/>
                </w:tcPr>
                <w:p>
                  <w:pPr>
                    <w:pStyle w:val="30"/>
                    <w:bidi w:val="0"/>
                    <w:rPr>
                      <w:rFonts w:hint="eastAsia"/>
                      <w:lang w:val="en-US" w:eastAsia="zh-CN"/>
                    </w:rPr>
                  </w:pPr>
                </w:p>
              </w:tc>
              <w:tc>
                <w:tcPr>
                  <w:tcW w:w="1159" w:type="dxa"/>
                  <w:noWrap w:val="0"/>
                  <w:vAlign w:val="center"/>
                </w:tcPr>
                <w:p>
                  <w:pPr>
                    <w:pStyle w:val="30"/>
                    <w:bidi w:val="0"/>
                    <w:rPr>
                      <w:rFonts w:hint="eastAsia"/>
                      <w:lang w:val="en-US" w:eastAsia="zh-CN"/>
                    </w:rPr>
                  </w:pPr>
                  <w:r>
                    <w:rPr>
                      <w:rFonts w:hint="eastAsia"/>
                      <w:lang w:val="en-US" w:eastAsia="zh-CN"/>
                    </w:rPr>
                    <w:t>车间、砂仓粉尘</w:t>
                  </w:r>
                </w:p>
              </w:tc>
              <w:tc>
                <w:tcPr>
                  <w:tcW w:w="3448" w:type="dxa"/>
                  <w:noWrap w:val="0"/>
                  <w:vAlign w:val="center"/>
                </w:tcPr>
                <w:p>
                  <w:pPr>
                    <w:pStyle w:val="30"/>
                    <w:bidi w:val="0"/>
                    <w:jc w:val="left"/>
                    <w:rPr>
                      <w:rFonts w:hint="eastAsia"/>
                      <w:b w:val="0"/>
                      <w:bCs w:val="0"/>
                    </w:rPr>
                  </w:pPr>
                  <w:r>
                    <w:rPr>
                      <w:rFonts w:hint="eastAsia"/>
                      <w:b w:val="0"/>
                      <w:bCs w:val="0"/>
                    </w:rPr>
                    <w:t>设置一套喷淋装置进行</w:t>
                  </w:r>
                  <w:r>
                    <w:rPr>
                      <w:rFonts w:hint="eastAsia"/>
                      <w:b w:val="0"/>
                      <w:bCs w:val="0"/>
                      <w:lang w:val="en-US" w:eastAsia="zh-CN"/>
                    </w:rPr>
                    <w:t>雾化</w:t>
                  </w:r>
                  <w:r>
                    <w:rPr>
                      <w:rFonts w:hint="eastAsia"/>
                      <w:b w:val="0"/>
                      <w:bCs w:val="0"/>
                    </w:rPr>
                    <w:t>降尘。</w:t>
                  </w:r>
                </w:p>
              </w:tc>
              <w:tc>
                <w:tcPr>
                  <w:tcW w:w="1042" w:type="dxa"/>
                  <w:noWrap w:val="0"/>
                  <w:vAlign w:val="center"/>
                </w:tcPr>
                <w:p>
                  <w:pPr>
                    <w:pStyle w:val="30"/>
                    <w:bidi w:val="0"/>
                    <w:rPr>
                      <w:rFonts w:hint="eastAsia"/>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continue"/>
                  <w:noWrap w:val="0"/>
                  <w:vAlign w:val="center"/>
                </w:tcPr>
                <w:p>
                  <w:pPr>
                    <w:pStyle w:val="30"/>
                    <w:bidi w:val="0"/>
                    <w:rPr>
                      <w:rFonts w:hint="eastAsia"/>
                      <w:lang w:val="en-US" w:eastAsia="zh-CN"/>
                    </w:rPr>
                  </w:pPr>
                </w:p>
              </w:tc>
              <w:tc>
                <w:tcPr>
                  <w:tcW w:w="1159" w:type="dxa"/>
                  <w:noWrap w:val="0"/>
                  <w:vAlign w:val="center"/>
                </w:tcPr>
                <w:p>
                  <w:pPr>
                    <w:pStyle w:val="30"/>
                    <w:bidi w:val="0"/>
                    <w:rPr>
                      <w:rFonts w:hint="eastAsia"/>
                      <w:lang w:val="en-US" w:eastAsia="zh-CN"/>
                    </w:rPr>
                  </w:pPr>
                  <w:r>
                    <w:rPr>
                      <w:rFonts w:hint="eastAsia"/>
                      <w:lang w:val="en-US" w:eastAsia="zh-CN"/>
                    </w:rPr>
                    <w:t>厨房油烟</w:t>
                  </w:r>
                </w:p>
              </w:tc>
              <w:tc>
                <w:tcPr>
                  <w:tcW w:w="3448" w:type="dxa"/>
                  <w:noWrap w:val="0"/>
                  <w:vAlign w:val="center"/>
                </w:tcPr>
                <w:p>
                  <w:pPr>
                    <w:pStyle w:val="30"/>
                    <w:bidi w:val="0"/>
                    <w:jc w:val="left"/>
                    <w:rPr>
                      <w:rFonts w:hint="eastAsia"/>
                      <w:b w:val="0"/>
                      <w:bCs w:val="0"/>
                      <w:lang w:val="en-US" w:eastAsia="zh-CN"/>
                    </w:rPr>
                  </w:pPr>
                  <w:r>
                    <w:rPr>
                      <w:rFonts w:hint="default"/>
                      <w:b w:val="0"/>
                      <w:bCs w:val="0"/>
                      <w:lang w:val="en-US" w:eastAsia="zh-CN"/>
                    </w:rPr>
                    <w:t>油烟净化器处理后引至屋顶排放</w:t>
                  </w:r>
                  <w:r>
                    <w:rPr>
                      <w:rFonts w:hint="eastAsia"/>
                      <w:b w:val="0"/>
                      <w:bCs w:val="0"/>
                      <w:lang w:val="en-US" w:eastAsia="zh-CN"/>
                    </w:rPr>
                    <w:t>。</w:t>
                  </w:r>
                </w:p>
              </w:tc>
              <w:tc>
                <w:tcPr>
                  <w:tcW w:w="1042" w:type="dxa"/>
                  <w:noWrap w:val="0"/>
                  <w:vAlign w:val="center"/>
                </w:tcPr>
                <w:p>
                  <w:pPr>
                    <w:pStyle w:val="30"/>
                    <w:bidi w:val="0"/>
                    <w:rPr>
                      <w:rFonts w:hint="eastAsia"/>
                      <w:lang w:val="en-US" w:eastAsia="zh-CN"/>
                    </w:rPr>
                  </w:pPr>
                  <w:r>
                    <w:rPr>
                      <w:rFonts w:hint="eastAsia"/>
                      <w:lang w:val="en-US" w:eastAsia="zh-CN"/>
                    </w:rPr>
                    <w:t>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noWrap w:val="0"/>
                  <w:vAlign w:val="center"/>
                </w:tcPr>
                <w:p>
                  <w:pPr>
                    <w:pStyle w:val="30"/>
                    <w:bidi w:val="0"/>
                    <w:rPr>
                      <w:rFonts w:hint="default"/>
                    </w:rPr>
                  </w:pPr>
                  <w:r>
                    <w:rPr>
                      <w:rFonts w:hint="default"/>
                    </w:rPr>
                    <w:t>噪声</w:t>
                  </w:r>
                </w:p>
              </w:tc>
              <w:tc>
                <w:tcPr>
                  <w:tcW w:w="1159" w:type="dxa"/>
                  <w:noWrap w:val="0"/>
                  <w:vAlign w:val="center"/>
                </w:tcPr>
                <w:p>
                  <w:pPr>
                    <w:pStyle w:val="30"/>
                    <w:bidi w:val="0"/>
                    <w:rPr>
                      <w:rFonts w:hint="default"/>
                      <w:lang w:eastAsia="zh-CN"/>
                    </w:rPr>
                  </w:pPr>
                  <w:r>
                    <w:rPr>
                      <w:rFonts w:hint="default"/>
                    </w:rPr>
                    <w:t>基础减震</w:t>
                  </w:r>
                </w:p>
              </w:tc>
              <w:tc>
                <w:tcPr>
                  <w:tcW w:w="3448" w:type="dxa"/>
                  <w:noWrap w:val="0"/>
                  <w:vAlign w:val="center"/>
                </w:tcPr>
                <w:p>
                  <w:pPr>
                    <w:pStyle w:val="30"/>
                    <w:bidi w:val="0"/>
                    <w:jc w:val="left"/>
                    <w:rPr>
                      <w:rFonts w:hint="eastAsia"/>
                      <w:b w:val="0"/>
                      <w:bCs w:val="0"/>
                      <w:lang w:val="en-US" w:eastAsia="zh-CN"/>
                    </w:rPr>
                  </w:pPr>
                  <w:r>
                    <w:rPr>
                      <w:rFonts w:hint="eastAsia"/>
                      <w:b w:val="0"/>
                      <w:bCs w:val="0"/>
                      <w:lang w:val="en-US" w:eastAsia="zh-CN"/>
                    </w:rPr>
                    <w:t>厂房隔声</w:t>
                  </w:r>
                  <w:r>
                    <w:rPr>
                      <w:rFonts w:hint="default"/>
                      <w:b w:val="0"/>
                      <w:bCs w:val="0"/>
                    </w:rPr>
                    <w:t>，用于降低生产设备噪声</w:t>
                  </w:r>
                </w:p>
              </w:tc>
              <w:tc>
                <w:tcPr>
                  <w:tcW w:w="1042" w:type="dxa"/>
                  <w:noWrap w:val="0"/>
                  <w:vAlign w:val="center"/>
                </w:tcPr>
                <w:p>
                  <w:pPr>
                    <w:pStyle w:val="30"/>
                    <w:bidi w:val="0"/>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restart"/>
                  <w:noWrap w:val="0"/>
                  <w:vAlign w:val="center"/>
                </w:tcPr>
                <w:p>
                  <w:pPr>
                    <w:pStyle w:val="30"/>
                    <w:bidi w:val="0"/>
                    <w:rPr>
                      <w:rFonts w:hint="default"/>
                    </w:rPr>
                  </w:pPr>
                  <w:r>
                    <w:rPr>
                      <w:rFonts w:hint="default"/>
                    </w:rPr>
                    <w:t>固废</w:t>
                  </w:r>
                </w:p>
              </w:tc>
              <w:tc>
                <w:tcPr>
                  <w:tcW w:w="1159" w:type="dxa"/>
                  <w:noWrap w:val="0"/>
                  <w:vAlign w:val="center"/>
                </w:tcPr>
                <w:p>
                  <w:pPr>
                    <w:pStyle w:val="30"/>
                    <w:bidi w:val="0"/>
                    <w:rPr>
                      <w:rFonts w:hint="default"/>
                    </w:rPr>
                  </w:pPr>
                  <w:r>
                    <w:rPr>
                      <w:rFonts w:hint="default"/>
                      <w:lang w:eastAsia="zh-CN"/>
                    </w:rPr>
                    <w:t>垃圾桶</w:t>
                  </w:r>
                </w:p>
              </w:tc>
              <w:tc>
                <w:tcPr>
                  <w:tcW w:w="3448" w:type="dxa"/>
                  <w:noWrap w:val="0"/>
                  <w:vAlign w:val="center"/>
                </w:tcPr>
                <w:p>
                  <w:pPr>
                    <w:pStyle w:val="30"/>
                    <w:bidi w:val="0"/>
                    <w:jc w:val="left"/>
                    <w:rPr>
                      <w:rFonts w:hint="eastAsia"/>
                      <w:b w:val="0"/>
                      <w:bCs w:val="0"/>
                      <w:lang w:val="en-US" w:eastAsia="zh-CN"/>
                    </w:rPr>
                  </w:pPr>
                  <w:r>
                    <w:rPr>
                      <w:rFonts w:hint="eastAsia"/>
                      <w:b w:val="0"/>
                      <w:bCs w:val="0"/>
                      <w:lang w:val="en-US" w:eastAsia="zh-CN"/>
                    </w:rPr>
                    <w:t>厂区内分散布置4个垃圾桶，用于收集生活垃圾，经收集后委托环卫部门清运。</w:t>
                  </w:r>
                </w:p>
              </w:tc>
              <w:tc>
                <w:tcPr>
                  <w:tcW w:w="1042" w:type="dxa"/>
                  <w:noWrap w:val="0"/>
                  <w:vAlign w:val="center"/>
                </w:tcPr>
                <w:p>
                  <w:pPr>
                    <w:pStyle w:val="30"/>
                    <w:bidi w:val="0"/>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4" w:type="dxa"/>
                  <w:vMerge w:val="continue"/>
                  <w:noWrap w:val="0"/>
                  <w:vAlign w:val="center"/>
                </w:tcPr>
                <w:p>
                  <w:pPr>
                    <w:pStyle w:val="30"/>
                    <w:bidi w:val="0"/>
                    <w:rPr>
                      <w:rFonts w:hint="default"/>
                    </w:rPr>
                  </w:pPr>
                </w:p>
              </w:tc>
              <w:tc>
                <w:tcPr>
                  <w:tcW w:w="1372" w:type="dxa"/>
                  <w:vMerge w:val="continue"/>
                  <w:noWrap w:val="0"/>
                  <w:vAlign w:val="center"/>
                </w:tcPr>
                <w:p>
                  <w:pPr>
                    <w:pStyle w:val="30"/>
                    <w:bidi w:val="0"/>
                    <w:rPr>
                      <w:rFonts w:hint="default"/>
                    </w:rPr>
                  </w:pPr>
                </w:p>
              </w:tc>
              <w:tc>
                <w:tcPr>
                  <w:tcW w:w="1159" w:type="dxa"/>
                  <w:noWrap w:val="0"/>
                  <w:vAlign w:val="center"/>
                </w:tcPr>
                <w:p>
                  <w:pPr>
                    <w:pStyle w:val="30"/>
                    <w:bidi w:val="0"/>
                    <w:rPr>
                      <w:rFonts w:hint="eastAsia"/>
                      <w:lang w:val="en-US" w:eastAsia="zh-CN"/>
                    </w:rPr>
                  </w:pPr>
                  <w:r>
                    <w:rPr>
                      <w:rFonts w:hint="eastAsia"/>
                      <w:lang w:val="en-US" w:eastAsia="zh-CN"/>
                    </w:rPr>
                    <w:t>危废暂存间</w:t>
                  </w:r>
                </w:p>
              </w:tc>
              <w:tc>
                <w:tcPr>
                  <w:tcW w:w="3448" w:type="dxa"/>
                  <w:noWrap w:val="0"/>
                  <w:vAlign w:val="center"/>
                </w:tcPr>
                <w:p>
                  <w:pPr>
                    <w:pStyle w:val="30"/>
                    <w:bidi w:val="0"/>
                    <w:jc w:val="left"/>
                    <w:rPr>
                      <w:rFonts w:hint="default"/>
                      <w:b w:val="0"/>
                      <w:bCs w:val="0"/>
                    </w:rPr>
                  </w:pPr>
                  <w:r>
                    <w:rPr>
                      <w:rFonts w:hint="eastAsia"/>
                      <w:b w:val="0"/>
                      <w:bCs w:val="0"/>
                    </w:rPr>
                    <w:t>设置危废暂存间1间，面积</w:t>
                  </w:r>
                  <w:r>
                    <w:rPr>
                      <w:rFonts w:hint="eastAsia"/>
                      <w:b w:val="0"/>
                      <w:bCs w:val="0"/>
                      <w:lang w:val="en-US" w:eastAsia="zh-CN"/>
                    </w:rPr>
                    <w:t>5</w:t>
                  </w:r>
                  <w:r>
                    <w:rPr>
                      <w:b w:val="0"/>
                      <w:bCs w:val="0"/>
                    </w:rPr>
                    <w:t>m</w:t>
                  </w:r>
                  <w:r>
                    <w:rPr>
                      <w:b w:val="0"/>
                      <w:bCs w:val="0"/>
                      <w:vertAlign w:val="superscript"/>
                    </w:rPr>
                    <w:t>2</w:t>
                  </w:r>
                  <w:r>
                    <w:rPr>
                      <w:b w:val="0"/>
                      <w:bCs w:val="0"/>
                    </w:rPr>
                    <w:t>，</w:t>
                  </w:r>
                  <w:r>
                    <w:rPr>
                      <w:rFonts w:hint="eastAsia"/>
                      <w:b w:val="0"/>
                      <w:bCs w:val="0"/>
                    </w:rPr>
                    <w:t>用于</w:t>
                  </w:r>
                  <w:r>
                    <w:rPr>
                      <w:b w:val="0"/>
                      <w:bCs w:val="0"/>
                    </w:rPr>
                    <w:t>收集</w:t>
                  </w:r>
                  <w:r>
                    <w:rPr>
                      <w:rFonts w:hint="eastAsia"/>
                      <w:b w:val="0"/>
                      <w:bCs w:val="0"/>
                    </w:rPr>
                    <w:t>、临时暂存</w:t>
                  </w:r>
                  <w:r>
                    <w:rPr>
                      <w:b w:val="0"/>
                      <w:bCs w:val="0"/>
                    </w:rPr>
                    <w:t>项目内</w:t>
                  </w:r>
                  <w:r>
                    <w:rPr>
                      <w:rFonts w:hint="eastAsia"/>
                      <w:b w:val="0"/>
                      <w:bCs w:val="0"/>
                    </w:rPr>
                    <w:t>机修过程中产生的废机油，定期委托资质单位清运处置。</w:t>
                  </w:r>
                </w:p>
              </w:tc>
              <w:tc>
                <w:tcPr>
                  <w:tcW w:w="1042" w:type="dxa"/>
                  <w:noWrap w:val="0"/>
                  <w:vAlign w:val="center"/>
                </w:tcPr>
                <w:p>
                  <w:pPr>
                    <w:pStyle w:val="30"/>
                    <w:bidi w:val="0"/>
                    <w:rPr>
                      <w:rFonts w:hint="eastAsia"/>
                      <w:lang w:val="en-US" w:eastAsia="zh-CN"/>
                    </w:rPr>
                  </w:pPr>
                  <w:r>
                    <w:rPr>
                      <w:rFonts w:hint="eastAsia"/>
                      <w:lang w:val="en-US" w:eastAsia="zh-CN"/>
                    </w:rPr>
                    <w:t>待建</w:t>
                  </w:r>
                </w:p>
              </w:tc>
            </w:tr>
          </w:tbl>
          <w:p>
            <w:pPr>
              <w:pStyle w:val="32"/>
              <w:bidi w:val="0"/>
            </w:pPr>
            <w:r>
              <w:rPr>
                <w:rFonts w:hint="eastAsia"/>
                <w:lang w:val="en-US" w:eastAsia="zh-CN"/>
              </w:rPr>
              <w:t>7、</w:t>
            </w:r>
            <w:r>
              <w:t>项目产品方案</w:t>
            </w:r>
          </w:p>
          <w:p>
            <w:pPr>
              <w:pStyle w:val="31"/>
              <w:bidi w:val="0"/>
              <w:rPr>
                <w:rFonts w:hint="eastAsia"/>
                <w:lang w:val="en-US" w:eastAsia="zh-CN"/>
              </w:rPr>
            </w:pPr>
            <w:r>
              <w:rPr>
                <w:rFonts w:hint="default"/>
                <w:lang w:val="en-US" w:eastAsia="zh-CN"/>
              </w:rPr>
              <w:t>项目</w:t>
            </w:r>
            <w:r>
              <w:rPr>
                <w:rFonts w:hint="eastAsia"/>
                <w:lang w:val="en-US" w:eastAsia="zh-CN"/>
              </w:rPr>
              <w:t>年产6000万块免烧砖，具体产品方案见下表。</w:t>
            </w:r>
          </w:p>
          <w:p>
            <w:pPr>
              <w:pStyle w:val="27"/>
              <w:bidi w:val="0"/>
              <w:rPr>
                <w:rFonts w:hint="eastAsia"/>
                <w:lang w:val="en-US" w:eastAsia="zh-CN"/>
              </w:rPr>
            </w:pPr>
            <w:r>
              <w:rPr>
                <w:rFonts w:hint="eastAsia"/>
                <w:lang w:val="en-US" w:eastAsia="zh-CN"/>
              </w:rPr>
              <w:t xml:space="preserve">表2-2  项目产品方案 </w:t>
            </w:r>
          </w:p>
          <w:tbl>
            <w:tblPr>
              <w:tblStyle w:val="20"/>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004"/>
              <w:gridCol w:w="2503"/>
              <w:gridCol w:w="144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noWrap w:val="0"/>
                  <w:vAlign w:val="top"/>
                </w:tcPr>
                <w:p>
                  <w:pPr>
                    <w:pStyle w:val="30"/>
                    <w:bidi w:val="0"/>
                    <w:rPr>
                      <w:rFonts w:hint="eastAsia"/>
                      <w:b/>
                      <w:bCs/>
                      <w:lang w:val="en-US" w:eastAsia="zh-CN"/>
                    </w:rPr>
                  </w:pPr>
                  <w:r>
                    <w:rPr>
                      <w:rFonts w:hint="eastAsia"/>
                      <w:b/>
                      <w:bCs/>
                      <w:lang w:val="en-US" w:eastAsia="zh-CN"/>
                    </w:rPr>
                    <w:t>序号</w:t>
                  </w:r>
                </w:p>
              </w:tc>
              <w:tc>
                <w:tcPr>
                  <w:tcW w:w="2004" w:type="dxa"/>
                  <w:noWrap w:val="0"/>
                  <w:vAlign w:val="top"/>
                </w:tcPr>
                <w:p>
                  <w:pPr>
                    <w:pStyle w:val="30"/>
                    <w:bidi w:val="0"/>
                    <w:rPr>
                      <w:rFonts w:hint="eastAsia"/>
                      <w:b/>
                      <w:bCs/>
                      <w:lang w:val="en-US" w:eastAsia="zh-CN"/>
                    </w:rPr>
                  </w:pPr>
                  <w:r>
                    <w:rPr>
                      <w:rFonts w:hint="eastAsia"/>
                      <w:b/>
                      <w:bCs/>
                      <w:lang w:val="en-US" w:eastAsia="zh-CN"/>
                    </w:rPr>
                    <w:t>产品名称</w:t>
                  </w:r>
                </w:p>
              </w:tc>
              <w:tc>
                <w:tcPr>
                  <w:tcW w:w="2503" w:type="dxa"/>
                  <w:noWrap w:val="0"/>
                  <w:vAlign w:val="top"/>
                </w:tcPr>
                <w:p>
                  <w:pPr>
                    <w:pStyle w:val="30"/>
                    <w:bidi w:val="0"/>
                    <w:rPr>
                      <w:rFonts w:hint="eastAsia"/>
                      <w:b/>
                      <w:bCs/>
                      <w:lang w:val="en-US" w:eastAsia="zh-CN"/>
                    </w:rPr>
                  </w:pPr>
                  <w:r>
                    <w:rPr>
                      <w:rFonts w:hint="eastAsia"/>
                      <w:b/>
                      <w:bCs/>
                      <w:lang w:val="en-US" w:eastAsia="zh-CN"/>
                    </w:rPr>
                    <w:t>参考规格（mm）</w:t>
                  </w:r>
                </w:p>
              </w:tc>
              <w:tc>
                <w:tcPr>
                  <w:tcW w:w="1444" w:type="dxa"/>
                  <w:noWrap w:val="0"/>
                  <w:vAlign w:val="top"/>
                </w:tcPr>
                <w:p>
                  <w:pPr>
                    <w:pStyle w:val="30"/>
                    <w:bidi w:val="0"/>
                    <w:rPr>
                      <w:rFonts w:hint="eastAsia"/>
                      <w:b/>
                      <w:bCs/>
                      <w:lang w:val="en-US" w:eastAsia="zh-CN"/>
                    </w:rPr>
                  </w:pPr>
                  <w:r>
                    <w:rPr>
                      <w:rFonts w:hint="eastAsia"/>
                      <w:b/>
                      <w:bCs/>
                      <w:lang w:val="en-US" w:eastAsia="zh-CN"/>
                    </w:rPr>
                    <w:t>备注</w:t>
                  </w:r>
                </w:p>
              </w:tc>
              <w:tc>
                <w:tcPr>
                  <w:tcW w:w="1474" w:type="dxa"/>
                  <w:noWrap w:val="0"/>
                  <w:vAlign w:val="top"/>
                </w:tcPr>
                <w:p>
                  <w:pPr>
                    <w:pStyle w:val="30"/>
                    <w:bidi w:val="0"/>
                    <w:rPr>
                      <w:rFonts w:hint="eastAsia"/>
                      <w:b/>
                      <w:bCs/>
                      <w:lang w:val="en-US" w:eastAsia="zh-CN"/>
                    </w:rPr>
                  </w:pPr>
                  <w:r>
                    <w:rPr>
                      <w:rFonts w:hint="eastAsia"/>
                      <w:b/>
                      <w:bCs/>
                      <w:lang w:val="en-US" w:eastAsia="zh-CN"/>
                    </w:rPr>
                    <w:t>产量（万块/a）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noWrap w:val="0"/>
                  <w:vAlign w:val="top"/>
                </w:tcPr>
                <w:p>
                  <w:pPr>
                    <w:pStyle w:val="30"/>
                    <w:bidi w:val="0"/>
                    <w:rPr>
                      <w:rFonts w:hint="default"/>
                      <w:lang w:val="en-US" w:eastAsia="zh-CN"/>
                    </w:rPr>
                  </w:pPr>
                  <w:r>
                    <w:rPr>
                      <w:rFonts w:hint="eastAsia"/>
                      <w:lang w:val="en-US" w:eastAsia="zh-CN"/>
                    </w:rPr>
                    <w:t>1</w:t>
                  </w:r>
                </w:p>
              </w:tc>
              <w:tc>
                <w:tcPr>
                  <w:tcW w:w="2004" w:type="dxa"/>
                  <w:noWrap w:val="0"/>
                  <w:vAlign w:val="top"/>
                </w:tcPr>
                <w:p>
                  <w:pPr>
                    <w:pStyle w:val="30"/>
                    <w:bidi w:val="0"/>
                    <w:rPr>
                      <w:rFonts w:hint="eastAsia"/>
                      <w:lang w:val="en-US" w:eastAsia="zh-CN"/>
                    </w:rPr>
                  </w:pPr>
                  <w:r>
                    <w:rPr>
                      <w:rFonts w:hint="eastAsia"/>
                      <w:lang w:val="en-US" w:eastAsia="zh-CN"/>
                    </w:rPr>
                    <w:t>标准免烧砖</w:t>
                  </w:r>
                </w:p>
              </w:tc>
              <w:tc>
                <w:tcPr>
                  <w:tcW w:w="2503" w:type="dxa"/>
                  <w:noWrap w:val="0"/>
                  <w:vAlign w:val="top"/>
                </w:tcPr>
                <w:p>
                  <w:pPr>
                    <w:pStyle w:val="30"/>
                    <w:bidi w:val="0"/>
                    <w:rPr>
                      <w:rFonts w:hint="eastAsia"/>
                      <w:lang w:val="en-US" w:eastAsia="zh-CN"/>
                    </w:rPr>
                  </w:pPr>
                  <w:r>
                    <w:rPr>
                      <w:rFonts w:hint="eastAsia"/>
                      <w:lang w:val="en-US" w:eastAsia="zh-CN"/>
                    </w:rPr>
                    <w:t>240×115×51</w:t>
                  </w:r>
                </w:p>
              </w:tc>
              <w:tc>
                <w:tcPr>
                  <w:tcW w:w="1444" w:type="dxa"/>
                  <w:vMerge w:val="restart"/>
                  <w:noWrap w:val="0"/>
                  <w:vAlign w:val="center"/>
                </w:tcPr>
                <w:p>
                  <w:pPr>
                    <w:pStyle w:val="30"/>
                    <w:bidi w:val="0"/>
                    <w:jc w:val="center"/>
                    <w:rPr>
                      <w:rFonts w:hint="eastAsia"/>
                      <w:lang w:val="en-US" w:eastAsia="zh-CN"/>
                    </w:rPr>
                  </w:pPr>
                  <w:r>
                    <w:rPr>
                      <w:rFonts w:hint="eastAsia"/>
                      <w:lang w:val="en-US" w:eastAsia="zh-CN"/>
                    </w:rPr>
                    <w:t>具体规格按客户要求</w:t>
                  </w:r>
                </w:p>
              </w:tc>
              <w:tc>
                <w:tcPr>
                  <w:tcW w:w="1474" w:type="dxa"/>
                  <w:vMerge w:val="restart"/>
                  <w:noWrap w:val="0"/>
                  <w:vAlign w:val="center"/>
                </w:tcPr>
                <w:p>
                  <w:pPr>
                    <w:pStyle w:val="30"/>
                    <w:bidi w:val="0"/>
                    <w:jc w:val="center"/>
                    <w:rPr>
                      <w:rFonts w:hint="default"/>
                      <w:lang w:val="en-US" w:eastAsia="zh-CN"/>
                    </w:rPr>
                  </w:pPr>
                  <w:r>
                    <w:rPr>
                      <w:rFonts w:hint="eastAsia"/>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noWrap w:val="0"/>
                  <w:vAlign w:val="top"/>
                </w:tcPr>
                <w:p>
                  <w:pPr>
                    <w:pStyle w:val="30"/>
                    <w:bidi w:val="0"/>
                    <w:rPr>
                      <w:rFonts w:hint="default"/>
                      <w:lang w:val="en-US" w:eastAsia="zh-CN"/>
                    </w:rPr>
                  </w:pPr>
                  <w:r>
                    <w:rPr>
                      <w:rFonts w:hint="eastAsia"/>
                      <w:lang w:val="en-US" w:eastAsia="zh-CN"/>
                    </w:rPr>
                    <w:t>2</w:t>
                  </w:r>
                </w:p>
              </w:tc>
              <w:tc>
                <w:tcPr>
                  <w:tcW w:w="2004" w:type="dxa"/>
                  <w:noWrap w:val="0"/>
                  <w:vAlign w:val="top"/>
                </w:tcPr>
                <w:p>
                  <w:pPr>
                    <w:pStyle w:val="30"/>
                    <w:bidi w:val="0"/>
                    <w:rPr>
                      <w:rFonts w:hint="eastAsia"/>
                      <w:lang w:val="en-US" w:eastAsia="zh-CN"/>
                    </w:rPr>
                  </w:pPr>
                  <w:r>
                    <w:rPr>
                      <w:rFonts w:hint="eastAsia"/>
                      <w:lang w:val="en-US" w:eastAsia="zh-CN"/>
                    </w:rPr>
                    <w:t>非标准免烧砖</w:t>
                  </w:r>
                </w:p>
              </w:tc>
              <w:tc>
                <w:tcPr>
                  <w:tcW w:w="2503" w:type="dxa"/>
                  <w:noWrap w:val="0"/>
                  <w:vAlign w:val="top"/>
                </w:tcPr>
                <w:p>
                  <w:pPr>
                    <w:pStyle w:val="30"/>
                    <w:bidi w:val="0"/>
                    <w:rPr>
                      <w:rFonts w:hint="eastAsia"/>
                      <w:lang w:val="en-US" w:eastAsia="zh-CN"/>
                    </w:rPr>
                  </w:pPr>
                  <w:r>
                    <w:rPr>
                      <w:rFonts w:hint="eastAsia"/>
                      <w:lang w:val="en-US" w:eastAsia="zh-CN"/>
                    </w:rPr>
                    <w:t>200×90×50</w:t>
                  </w:r>
                </w:p>
              </w:tc>
              <w:tc>
                <w:tcPr>
                  <w:tcW w:w="1444" w:type="dxa"/>
                  <w:vMerge w:val="continue"/>
                  <w:noWrap w:val="0"/>
                  <w:vAlign w:val="top"/>
                </w:tcPr>
                <w:p>
                  <w:pPr>
                    <w:pStyle w:val="30"/>
                    <w:bidi w:val="0"/>
                    <w:rPr>
                      <w:rFonts w:hint="eastAsia"/>
                      <w:lang w:val="en-US" w:eastAsia="zh-CN"/>
                    </w:rPr>
                  </w:pPr>
                </w:p>
              </w:tc>
              <w:tc>
                <w:tcPr>
                  <w:tcW w:w="1474" w:type="dxa"/>
                  <w:vMerge w:val="continue"/>
                  <w:noWrap w:val="0"/>
                  <w:vAlign w:val="top"/>
                </w:tcPr>
                <w:p>
                  <w:pPr>
                    <w:pStyle w:val="30"/>
                    <w:bidi w:val="0"/>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noWrap w:val="0"/>
                  <w:vAlign w:val="top"/>
                </w:tcPr>
                <w:p>
                  <w:pPr>
                    <w:pStyle w:val="30"/>
                    <w:bidi w:val="0"/>
                    <w:rPr>
                      <w:rFonts w:hint="default"/>
                      <w:lang w:val="en-US" w:eastAsia="zh-CN"/>
                    </w:rPr>
                  </w:pPr>
                  <w:r>
                    <w:rPr>
                      <w:rFonts w:hint="eastAsia"/>
                      <w:lang w:val="en-US" w:eastAsia="zh-CN"/>
                    </w:rPr>
                    <w:t>3</w:t>
                  </w:r>
                </w:p>
              </w:tc>
              <w:tc>
                <w:tcPr>
                  <w:tcW w:w="2004" w:type="dxa"/>
                  <w:noWrap w:val="0"/>
                  <w:vAlign w:val="top"/>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空心免烧砖</w:t>
                  </w:r>
                </w:p>
              </w:tc>
              <w:tc>
                <w:tcPr>
                  <w:tcW w:w="2503" w:type="dxa"/>
                  <w:noWrap w:val="0"/>
                  <w:vAlign w:val="top"/>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390×190×190</w:t>
                  </w:r>
                </w:p>
              </w:tc>
              <w:tc>
                <w:tcPr>
                  <w:tcW w:w="1444" w:type="dxa"/>
                  <w:vMerge w:val="continue"/>
                  <w:noWrap w:val="0"/>
                  <w:vAlign w:val="top"/>
                </w:tcPr>
                <w:p>
                  <w:pPr>
                    <w:pStyle w:val="30"/>
                    <w:bidi w:val="0"/>
                    <w:rPr>
                      <w:rFonts w:hint="eastAsia"/>
                      <w:lang w:val="en-US" w:eastAsia="zh-CN"/>
                    </w:rPr>
                  </w:pPr>
                </w:p>
              </w:tc>
              <w:tc>
                <w:tcPr>
                  <w:tcW w:w="1474" w:type="dxa"/>
                  <w:vMerge w:val="continue"/>
                  <w:noWrap w:val="0"/>
                  <w:vAlign w:val="top"/>
                </w:tcPr>
                <w:p>
                  <w:pPr>
                    <w:pStyle w:val="30"/>
                    <w:bidi w:val="0"/>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noWrap w:val="0"/>
                  <w:vAlign w:val="top"/>
                </w:tcPr>
                <w:p>
                  <w:pPr>
                    <w:pStyle w:val="30"/>
                    <w:bidi w:val="0"/>
                    <w:rPr>
                      <w:rFonts w:hint="default"/>
                      <w:lang w:val="en-US" w:eastAsia="zh-CN"/>
                    </w:rPr>
                  </w:pPr>
                  <w:r>
                    <w:rPr>
                      <w:rFonts w:hint="eastAsia"/>
                      <w:lang w:val="en-US" w:eastAsia="zh-CN"/>
                    </w:rPr>
                    <w:t>4</w:t>
                  </w:r>
                </w:p>
              </w:tc>
              <w:tc>
                <w:tcPr>
                  <w:tcW w:w="2004" w:type="dxa"/>
                  <w:noWrap w:val="0"/>
                  <w:vAlign w:val="top"/>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eastAsia="zh-CN"/>
                    </w:rPr>
                    <w:t>空心免烧砖</w:t>
                  </w:r>
                </w:p>
              </w:tc>
              <w:tc>
                <w:tcPr>
                  <w:tcW w:w="2503" w:type="dxa"/>
                  <w:noWrap w:val="0"/>
                  <w:vAlign w:val="top"/>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390×190×140</w:t>
                  </w:r>
                </w:p>
              </w:tc>
              <w:tc>
                <w:tcPr>
                  <w:tcW w:w="1444" w:type="dxa"/>
                  <w:vMerge w:val="continue"/>
                  <w:noWrap w:val="0"/>
                  <w:vAlign w:val="top"/>
                </w:tcPr>
                <w:p>
                  <w:pPr>
                    <w:pStyle w:val="30"/>
                    <w:bidi w:val="0"/>
                    <w:rPr>
                      <w:rFonts w:hint="eastAsia"/>
                      <w:lang w:val="en-US" w:eastAsia="zh-CN"/>
                    </w:rPr>
                  </w:pPr>
                </w:p>
              </w:tc>
              <w:tc>
                <w:tcPr>
                  <w:tcW w:w="1474" w:type="dxa"/>
                  <w:vMerge w:val="continue"/>
                  <w:noWrap w:val="0"/>
                  <w:vAlign w:val="top"/>
                </w:tcPr>
                <w:p>
                  <w:pPr>
                    <w:pStyle w:val="30"/>
                    <w:bidi w:val="0"/>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noWrap w:val="0"/>
                  <w:vAlign w:val="top"/>
                </w:tcPr>
                <w:p>
                  <w:pPr>
                    <w:pStyle w:val="30"/>
                    <w:bidi w:val="0"/>
                    <w:rPr>
                      <w:rFonts w:hint="default"/>
                      <w:lang w:val="en-US" w:eastAsia="zh-CN"/>
                    </w:rPr>
                  </w:pPr>
                  <w:r>
                    <w:rPr>
                      <w:rFonts w:hint="eastAsia"/>
                      <w:lang w:val="en-US" w:eastAsia="zh-CN"/>
                    </w:rPr>
                    <w:t>5</w:t>
                  </w:r>
                </w:p>
              </w:tc>
              <w:tc>
                <w:tcPr>
                  <w:tcW w:w="2004" w:type="dxa"/>
                  <w:noWrap w:val="0"/>
                  <w:vAlign w:val="top"/>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多孔免烧砖</w:t>
                  </w:r>
                </w:p>
              </w:tc>
              <w:tc>
                <w:tcPr>
                  <w:tcW w:w="2503" w:type="dxa"/>
                  <w:noWrap w:val="0"/>
                  <w:vAlign w:val="top"/>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240×115×90</w:t>
                  </w:r>
                </w:p>
              </w:tc>
              <w:tc>
                <w:tcPr>
                  <w:tcW w:w="1444" w:type="dxa"/>
                  <w:vMerge w:val="continue"/>
                  <w:noWrap w:val="0"/>
                  <w:vAlign w:val="top"/>
                </w:tcPr>
                <w:p>
                  <w:pPr>
                    <w:pStyle w:val="30"/>
                    <w:bidi w:val="0"/>
                    <w:rPr>
                      <w:rFonts w:hint="eastAsia"/>
                      <w:lang w:val="en-US" w:eastAsia="zh-CN"/>
                    </w:rPr>
                  </w:pPr>
                </w:p>
              </w:tc>
              <w:tc>
                <w:tcPr>
                  <w:tcW w:w="1474" w:type="dxa"/>
                  <w:vMerge w:val="continue"/>
                  <w:noWrap w:val="0"/>
                  <w:vAlign w:val="top"/>
                </w:tcPr>
                <w:p>
                  <w:pPr>
                    <w:pStyle w:val="30"/>
                    <w:bidi w:val="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noWrap w:val="0"/>
                  <w:vAlign w:val="top"/>
                </w:tcPr>
                <w:p>
                  <w:pPr>
                    <w:pStyle w:val="30"/>
                    <w:bidi w:val="0"/>
                    <w:rPr>
                      <w:rFonts w:hint="default"/>
                      <w:lang w:val="en-US" w:eastAsia="zh-CN"/>
                    </w:rPr>
                  </w:pPr>
                  <w:r>
                    <w:rPr>
                      <w:rFonts w:hint="eastAsia"/>
                      <w:lang w:val="en-US" w:eastAsia="zh-CN"/>
                    </w:rPr>
                    <w:t>6</w:t>
                  </w:r>
                </w:p>
              </w:tc>
              <w:tc>
                <w:tcPr>
                  <w:tcW w:w="2004" w:type="dxa"/>
                  <w:noWrap w:val="0"/>
                  <w:vAlign w:val="top"/>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透水砖</w:t>
                  </w:r>
                </w:p>
              </w:tc>
              <w:tc>
                <w:tcPr>
                  <w:tcW w:w="2503" w:type="dxa"/>
                  <w:noWrap w:val="0"/>
                  <w:vAlign w:val="top"/>
                </w:tcPr>
                <w:p>
                  <w:pPr>
                    <w:pStyle w:val="30"/>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300×150×50</w:t>
                  </w:r>
                </w:p>
              </w:tc>
              <w:tc>
                <w:tcPr>
                  <w:tcW w:w="1444" w:type="dxa"/>
                  <w:vMerge w:val="continue"/>
                  <w:noWrap w:val="0"/>
                  <w:vAlign w:val="top"/>
                </w:tcPr>
                <w:p>
                  <w:pPr>
                    <w:pStyle w:val="30"/>
                    <w:bidi w:val="0"/>
                    <w:rPr>
                      <w:rFonts w:hint="eastAsia"/>
                      <w:lang w:val="en-US" w:eastAsia="zh-CN"/>
                    </w:rPr>
                  </w:pPr>
                </w:p>
              </w:tc>
              <w:tc>
                <w:tcPr>
                  <w:tcW w:w="1474" w:type="dxa"/>
                  <w:vMerge w:val="continue"/>
                  <w:noWrap w:val="0"/>
                  <w:vAlign w:val="top"/>
                </w:tcPr>
                <w:p>
                  <w:pPr>
                    <w:pStyle w:val="30"/>
                    <w:bidi w:val="0"/>
                    <w:jc w:val="both"/>
                    <w:rPr>
                      <w:rFonts w:hint="default"/>
                      <w:lang w:val="en-US" w:eastAsia="zh-CN"/>
                    </w:rPr>
                  </w:pPr>
                </w:p>
              </w:tc>
            </w:tr>
          </w:tbl>
          <w:p>
            <w:pPr>
              <w:pStyle w:val="27"/>
              <w:bidi w:val="0"/>
              <w:jc w:val="both"/>
              <w:rPr>
                <w:rFonts w:hint="default" w:ascii="Times New Roman" w:hAnsi="Times New Roman" w:eastAsia="Times New Roman"/>
                <w:b/>
                <w:bCs/>
                <w:color w:val="auto"/>
                <w:sz w:val="24"/>
                <w:szCs w:val="24"/>
                <w:lang w:val="en-US" w:eastAsia="zh-CN"/>
              </w:rPr>
            </w:pPr>
            <w:r>
              <w:rPr>
                <w:rFonts w:hint="eastAsia"/>
                <w:lang w:val="en-US" w:eastAsia="zh-CN"/>
              </w:rPr>
              <w:t xml:space="preserve"> </w:t>
            </w:r>
            <w:r>
              <w:rPr>
                <w:rFonts w:hint="eastAsia"/>
                <w:b/>
                <w:bCs/>
                <w:color w:val="auto"/>
                <w:sz w:val="24"/>
                <w:szCs w:val="24"/>
                <w:lang w:val="en-US" w:eastAsia="zh-CN"/>
              </w:rPr>
              <w:t>8</w:t>
            </w:r>
            <w:r>
              <w:rPr>
                <w:rFonts w:hint="default" w:ascii="Times New Roman" w:hAnsi="Times New Roman" w:eastAsia="Times New Roman"/>
                <w:b/>
                <w:bCs/>
                <w:color w:val="auto"/>
                <w:sz w:val="24"/>
                <w:szCs w:val="24"/>
                <w:lang w:val="en-US" w:eastAsia="zh-CN"/>
              </w:rPr>
              <w:t>、项目主要原辅料用量</w:t>
            </w:r>
          </w:p>
          <w:p>
            <w:pPr>
              <w:pStyle w:val="3"/>
              <w:keepNext w:val="0"/>
              <w:keepLines w:val="0"/>
              <w:pageBreakBefore w:val="0"/>
              <w:widowControl/>
              <w:kinsoku/>
              <w:overflowPunct/>
              <w:bidi w:val="0"/>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color w:val="auto"/>
                <w:kern w:val="2"/>
                <w:sz w:val="24"/>
                <w:szCs w:val="24"/>
                <w:lang w:val="en-US" w:eastAsia="zh-CN" w:bidi="ar-SA"/>
              </w:rPr>
              <w:t>项目</w:t>
            </w:r>
            <w:r>
              <w:rPr>
                <w:rFonts w:hint="eastAsia" w:eastAsia="宋体" w:cs="Times New Roman"/>
                <w:color w:val="auto"/>
                <w:kern w:val="2"/>
                <w:sz w:val="24"/>
                <w:szCs w:val="24"/>
                <w:lang w:val="en-US" w:eastAsia="zh-CN" w:bidi="ar-SA"/>
              </w:rPr>
              <w:t>具体原辅料信息见表2-3，总物料平衡见表2-4。</w:t>
            </w:r>
          </w:p>
          <w:p>
            <w:pPr>
              <w:pStyle w:val="27"/>
              <w:bidi w:val="0"/>
              <w:rPr>
                <w:rFonts w:hint="eastAsia"/>
                <w:lang w:val="en-US" w:eastAsia="zh-CN"/>
              </w:rPr>
            </w:pPr>
          </w:p>
          <w:p>
            <w:pPr>
              <w:pStyle w:val="27"/>
              <w:bidi w:val="0"/>
              <w:rPr>
                <w:rFonts w:hint="eastAsia"/>
                <w:lang w:val="en-US" w:eastAsia="zh-CN"/>
              </w:rPr>
            </w:pPr>
          </w:p>
          <w:p>
            <w:pPr>
              <w:pStyle w:val="27"/>
              <w:bidi w:val="0"/>
              <w:rPr>
                <w:rFonts w:hint="eastAsia"/>
                <w:lang w:val="en-US" w:eastAsia="zh-CN"/>
              </w:rPr>
            </w:pPr>
            <w:r>
              <w:rPr>
                <w:rFonts w:hint="eastAsia"/>
                <w:lang w:val="en-US" w:eastAsia="zh-CN"/>
              </w:rPr>
              <w:t>表2-3  项目原辅材料一览表</w:t>
            </w:r>
          </w:p>
          <w:tbl>
            <w:tblPr>
              <w:tblStyle w:val="19"/>
              <w:tblW w:w="8385" w:type="dxa"/>
              <w:jc w:val="center"/>
              <w:tblLayout w:type="fixed"/>
              <w:tblCellMar>
                <w:top w:w="0" w:type="dxa"/>
                <w:left w:w="0" w:type="dxa"/>
                <w:bottom w:w="0" w:type="dxa"/>
                <w:right w:w="0" w:type="dxa"/>
              </w:tblCellMar>
            </w:tblPr>
            <w:tblGrid>
              <w:gridCol w:w="1977"/>
              <w:gridCol w:w="1462"/>
              <w:gridCol w:w="1416"/>
              <w:gridCol w:w="1193"/>
              <w:gridCol w:w="2337"/>
            </w:tblGrid>
            <w:tr>
              <w:tblPrEx>
                <w:tblCellMar>
                  <w:top w:w="0" w:type="dxa"/>
                  <w:left w:w="0" w:type="dxa"/>
                  <w:bottom w:w="0" w:type="dxa"/>
                  <w:right w:w="0" w:type="dxa"/>
                </w:tblCellMar>
              </w:tblPrEx>
              <w:trPr>
                <w:trHeight w:val="454" w:hRule="atLeast"/>
                <w:jc w:val="center"/>
              </w:trPr>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b/>
                      <w:bCs/>
                    </w:rPr>
                  </w:pPr>
                  <w:r>
                    <w:rPr>
                      <w:b/>
                      <w:bCs/>
                    </w:rPr>
                    <w:t>原辅材料</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b/>
                      <w:bCs/>
                      <w:lang w:eastAsia="zh-CN"/>
                    </w:rPr>
                  </w:pPr>
                  <w:r>
                    <w:rPr>
                      <w:b/>
                      <w:bCs/>
                    </w:rPr>
                    <w:t>年用量</w:t>
                  </w:r>
                  <w:r>
                    <w:rPr>
                      <w:rFonts w:hint="eastAsia"/>
                      <w:b/>
                      <w:bCs/>
                      <w:lang w:eastAsia="zh-CN"/>
                    </w:rPr>
                    <w:t>（</w:t>
                  </w:r>
                  <w:r>
                    <w:rPr>
                      <w:rFonts w:hint="eastAsia"/>
                      <w:b/>
                      <w:bCs/>
                      <w:lang w:val="en-US" w:eastAsia="zh-CN"/>
                    </w:rPr>
                    <w:t>t/a</w:t>
                  </w:r>
                  <w:r>
                    <w:rPr>
                      <w:rFonts w:hint="eastAsia"/>
                      <w:b/>
                      <w:bCs/>
                      <w:lang w:eastAsia="zh-CN"/>
                    </w:rPr>
                    <w:t>）</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b/>
                      <w:bCs/>
                      <w:lang w:val="en-US" w:eastAsia="zh-CN"/>
                    </w:rPr>
                  </w:pPr>
                  <w:r>
                    <w:rPr>
                      <w:rFonts w:hint="eastAsia"/>
                      <w:b/>
                      <w:bCs/>
                      <w:lang w:val="en-US" w:eastAsia="zh-CN"/>
                    </w:rPr>
                    <w:t>贮存量（t）</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b/>
                      <w:bCs/>
                      <w:lang w:val="en-US" w:eastAsia="zh-CN"/>
                    </w:rPr>
                  </w:pPr>
                  <w:r>
                    <w:rPr>
                      <w:rFonts w:hint="eastAsia"/>
                      <w:b/>
                      <w:bCs/>
                      <w:lang w:val="en-US" w:eastAsia="zh-CN"/>
                    </w:rPr>
                    <w:t>物质形态</w:t>
                  </w:r>
                </w:p>
              </w:tc>
              <w:tc>
                <w:tcPr>
                  <w:tcW w:w="233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30"/>
                    <w:bidi w:val="0"/>
                    <w:rPr>
                      <w:rFonts w:hint="eastAsia"/>
                      <w:b/>
                      <w:bCs/>
                      <w:lang w:val="en-US" w:eastAsia="zh-CN"/>
                    </w:rPr>
                  </w:pPr>
                  <w:r>
                    <w:rPr>
                      <w:rFonts w:hint="eastAsia"/>
                      <w:b/>
                      <w:bCs/>
                      <w:lang w:val="en-US" w:eastAsia="zh-CN"/>
                    </w:rPr>
                    <w:t>备注</w:t>
                  </w:r>
                </w:p>
              </w:tc>
            </w:tr>
            <w:tr>
              <w:tblPrEx>
                <w:tblCellMar>
                  <w:top w:w="0" w:type="dxa"/>
                  <w:left w:w="0" w:type="dxa"/>
                  <w:bottom w:w="0" w:type="dxa"/>
                  <w:right w:w="0" w:type="dxa"/>
                </w:tblCellMar>
              </w:tblPrEx>
              <w:trPr>
                <w:trHeight w:val="454" w:hRule="atLeast"/>
                <w:jc w:val="center"/>
              </w:trPr>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lang w:eastAsia="zh-CN"/>
                    </w:rPr>
                  </w:pPr>
                  <w:r>
                    <w:rPr>
                      <w:rFonts w:hint="eastAsia"/>
                      <w:lang w:val="en-US" w:eastAsia="zh-CN"/>
                    </w:rPr>
                    <w:t>砂石</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pPr>
                  <w:r>
                    <w:rPr>
                      <w:rFonts w:hint="eastAsia"/>
                      <w:lang w:val="en-US" w:eastAsia="zh-CN"/>
                    </w:rPr>
                    <w:t>183927t</w:t>
                  </w:r>
                  <w:r>
                    <w:t>/a</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lang w:val="en-US" w:eastAsia="zh-CN"/>
                    </w:rPr>
                  </w:pPr>
                  <w:r>
                    <w:rPr>
                      <w:rFonts w:hint="eastAsia"/>
                      <w:lang w:val="en-US" w:eastAsia="zh-CN"/>
                    </w:rPr>
                    <w:t>100t</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default"/>
                      <w:lang w:val="en-US" w:eastAsia="zh-CN"/>
                    </w:rPr>
                  </w:pPr>
                  <w:r>
                    <w:rPr>
                      <w:rFonts w:hint="eastAsia"/>
                      <w:lang w:val="en-US" w:eastAsia="zh-CN"/>
                    </w:rPr>
                    <w:t>粒状</w:t>
                  </w:r>
                </w:p>
              </w:tc>
              <w:tc>
                <w:tcPr>
                  <w:tcW w:w="233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30"/>
                    <w:bidi w:val="0"/>
                    <w:rPr>
                      <w:rFonts w:hint="eastAsia"/>
                      <w:lang w:val="en-US" w:eastAsia="zh-CN"/>
                    </w:rPr>
                  </w:pPr>
                  <w:r>
                    <w:t>外购</w:t>
                  </w:r>
                  <w:r>
                    <w:rPr>
                      <w:rFonts w:hint="eastAsia"/>
                      <w:lang w:eastAsia="zh-CN"/>
                    </w:rPr>
                    <w:t>，</w:t>
                  </w:r>
                  <w:r>
                    <w:rPr>
                      <w:rFonts w:hint="eastAsia"/>
                      <w:lang w:val="en-US" w:eastAsia="zh-CN"/>
                    </w:rPr>
                    <w:t>散装</w:t>
                  </w:r>
                </w:p>
              </w:tc>
            </w:tr>
            <w:tr>
              <w:tblPrEx>
                <w:tblCellMar>
                  <w:top w:w="0" w:type="dxa"/>
                  <w:left w:w="0" w:type="dxa"/>
                  <w:bottom w:w="0" w:type="dxa"/>
                  <w:right w:w="0" w:type="dxa"/>
                </w:tblCellMar>
              </w:tblPrEx>
              <w:trPr>
                <w:trHeight w:val="454" w:hRule="atLeast"/>
                <w:jc w:val="center"/>
              </w:trPr>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default"/>
                      <w:lang w:val="en-US" w:eastAsia="zh-CN"/>
                    </w:rPr>
                  </w:pPr>
                  <w:r>
                    <w:rPr>
                      <w:rFonts w:hint="eastAsia"/>
                      <w:lang w:val="en-US" w:eastAsia="zh-CN"/>
                    </w:rPr>
                    <w:t>水泥</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lang w:val="en-US" w:eastAsia="zh-CN"/>
                    </w:rPr>
                  </w:pPr>
                  <w:r>
                    <w:rPr>
                      <w:rFonts w:hint="eastAsia"/>
                      <w:lang w:val="en-US" w:eastAsia="zh-CN"/>
                    </w:rPr>
                    <w:t>18393t</w:t>
                  </w:r>
                  <w:r>
                    <w:t>/a</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default"/>
                      <w:lang w:val="en-US" w:eastAsia="zh-CN"/>
                    </w:rPr>
                  </w:pPr>
                  <w:r>
                    <w:rPr>
                      <w:rFonts w:hint="eastAsia"/>
                      <w:lang w:val="en-US" w:eastAsia="zh-CN"/>
                    </w:rPr>
                    <w:t>80t</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lang w:val="en-US" w:eastAsia="zh-CN"/>
                    </w:rPr>
                  </w:pPr>
                  <w:r>
                    <w:rPr>
                      <w:rFonts w:hint="eastAsia"/>
                      <w:lang w:eastAsia="zh-CN"/>
                    </w:rPr>
                    <w:t>粉状</w:t>
                  </w:r>
                </w:p>
              </w:tc>
              <w:tc>
                <w:tcPr>
                  <w:tcW w:w="233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30"/>
                    <w:bidi w:val="0"/>
                    <w:rPr>
                      <w:rFonts w:hint="eastAsia"/>
                      <w:lang w:val="en-US" w:eastAsia="zh-CN"/>
                    </w:rPr>
                  </w:pPr>
                  <w:r>
                    <w:t>外购</w:t>
                  </w:r>
                  <w:r>
                    <w:rPr>
                      <w:rFonts w:hint="eastAsia"/>
                      <w:lang w:eastAsia="zh-CN"/>
                    </w:rPr>
                    <w:t>，</w:t>
                  </w:r>
                  <w:r>
                    <w:rPr>
                      <w:rFonts w:hint="eastAsia"/>
                      <w:lang w:val="en-US" w:eastAsia="zh-CN"/>
                    </w:rPr>
                    <w:t>散装，罐车运输入厂</w:t>
                  </w:r>
                </w:p>
              </w:tc>
            </w:tr>
            <w:tr>
              <w:tblPrEx>
                <w:tblCellMar>
                  <w:top w:w="0" w:type="dxa"/>
                  <w:left w:w="0" w:type="dxa"/>
                  <w:bottom w:w="0" w:type="dxa"/>
                  <w:right w:w="0" w:type="dxa"/>
                </w:tblCellMar>
              </w:tblPrEx>
              <w:trPr>
                <w:trHeight w:val="454" w:hRule="atLeast"/>
                <w:jc w:val="center"/>
              </w:trPr>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pPr>
                  <w:r>
                    <w:t>新鲜水</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pPr>
                  <w:r>
                    <w:rPr>
                      <w:rFonts w:hint="eastAsia"/>
                      <w:lang w:val="en-US" w:eastAsia="zh-CN"/>
                    </w:rPr>
                    <w:t>7665</w:t>
                  </w:r>
                  <w:r>
                    <w:t>m³/a</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default"/>
                      <w:lang w:val="en-US" w:eastAsia="zh-CN"/>
                    </w:rPr>
                  </w:pPr>
                  <w:r>
                    <w:rPr>
                      <w:rFonts w:hint="eastAsia"/>
                      <w:lang w:val="en-US" w:eastAsia="zh-CN"/>
                    </w:rPr>
                    <w:t>/</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lang w:val="en-US" w:eastAsia="zh-CN"/>
                    </w:rPr>
                  </w:pPr>
                  <w:r>
                    <w:rPr>
                      <w:rFonts w:hint="eastAsia"/>
                      <w:lang w:val="en-US" w:eastAsia="zh-CN"/>
                    </w:rPr>
                    <w:t>/</w:t>
                  </w:r>
                </w:p>
              </w:tc>
              <w:tc>
                <w:tcPr>
                  <w:tcW w:w="233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30"/>
                    <w:bidi w:val="0"/>
                    <w:rPr>
                      <w:rFonts w:hint="eastAsia"/>
                      <w:lang w:val="en-US" w:eastAsia="zh-CN"/>
                    </w:rPr>
                  </w:pPr>
                  <w:r>
                    <w:rPr>
                      <w:rFonts w:hint="eastAsia"/>
                    </w:rPr>
                    <w:t>自来水</w:t>
                  </w:r>
                  <w:r>
                    <w:rPr>
                      <w:rFonts w:hint="eastAsia"/>
                      <w:lang w:eastAsia="zh-CN"/>
                    </w:rPr>
                    <w:t>，</w:t>
                  </w:r>
                  <w:r>
                    <w:rPr>
                      <w:rFonts w:hint="eastAsia"/>
                      <w:lang w:val="en-US" w:eastAsia="zh-CN"/>
                    </w:rPr>
                    <w:t>从学田村引入</w:t>
                  </w:r>
                </w:p>
              </w:tc>
            </w:tr>
            <w:tr>
              <w:tblPrEx>
                <w:tblCellMar>
                  <w:top w:w="0" w:type="dxa"/>
                  <w:left w:w="0" w:type="dxa"/>
                  <w:bottom w:w="0" w:type="dxa"/>
                  <w:right w:w="0" w:type="dxa"/>
                </w:tblCellMar>
              </w:tblPrEx>
              <w:trPr>
                <w:trHeight w:val="454" w:hRule="atLeast"/>
                <w:jc w:val="center"/>
              </w:trPr>
              <w:tc>
                <w:tcPr>
                  <w:tcW w:w="1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lang w:val="en-US" w:eastAsia="zh-CN"/>
                    </w:rPr>
                  </w:pPr>
                  <w:r>
                    <w:rPr>
                      <w:rFonts w:hint="eastAsia"/>
                      <w:lang w:val="en-US" w:eastAsia="zh-CN"/>
                    </w:rPr>
                    <w:t>氧化铁红</w:t>
                  </w:r>
                </w:p>
              </w:tc>
              <w:tc>
                <w:tcPr>
                  <w:tcW w:w="14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default"/>
                      <w:lang w:val="en-US" w:eastAsia="zh-CN"/>
                    </w:rPr>
                  </w:pPr>
                  <w:r>
                    <w:rPr>
                      <w:rFonts w:hint="eastAsia"/>
                      <w:lang w:val="en-US" w:eastAsia="zh-CN"/>
                    </w:rPr>
                    <w:t>15t/a</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default"/>
                      <w:lang w:val="en-US" w:eastAsia="zh-CN"/>
                    </w:rPr>
                  </w:pPr>
                  <w:r>
                    <w:rPr>
                      <w:rFonts w:hint="eastAsia"/>
                      <w:lang w:val="en-US" w:eastAsia="zh-CN"/>
                    </w:rPr>
                    <w:t>/</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bidi w:val="0"/>
                    <w:rPr>
                      <w:rFonts w:hint="eastAsia"/>
                      <w:lang w:val="en-US" w:eastAsia="zh-CN"/>
                    </w:rPr>
                  </w:pPr>
                  <w:r>
                    <w:rPr>
                      <w:rFonts w:hint="eastAsia"/>
                      <w:lang w:eastAsia="zh-CN"/>
                    </w:rPr>
                    <w:t>粉末状</w:t>
                  </w:r>
                </w:p>
              </w:tc>
              <w:tc>
                <w:tcPr>
                  <w:tcW w:w="233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pStyle w:val="30"/>
                    <w:bidi w:val="0"/>
                    <w:rPr>
                      <w:rFonts w:hint="eastAsia"/>
                    </w:rPr>
                  </w:pPr>
                  <w:r>
                    <w:t>外购</w:t>
                  </w:r>
                  <w:r>
                    <w:rPr>
                      <w:rFonts w:hint="eastAsia"/>
                      <w:lang w:eastAsia="zh-CN"/>
                    </w:rPr>
                    <w:t>，袋装</w:t>
                  </w:r>
                </w:p>
              </w:tc>
            </w:tr>
          </w:tbl>
          <w:p>
            <w:pPr>
              <w:pStyle w:val="27"/>
              <w:bidi w:val="0"/>
              <w:rPr>
                <w:rFonts w:hint="eastAsia"/>
                <w:lang w:val="en-US" w:eastAsia="zh-CN"/>
              </w:rPr>
            </w:pPr>
            <w:r>
              <w:rPr>
                <w:rFonts w:hint="eastAsia"/>
                <w:lang w:val="en-US" w:eastAsia="zh-CN"/>
              </w:rPr>
              <w:t>表2-4  本项目总物料平衡表</w:t>
            </w:r>
          </w:p>
          <w:tbl>
            <w:tblPr>
              <w:tblStyle w:val="20"/>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1975"/>
              <w:gridCol w:w="2284"/>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5" w:type="dxa"/>
                  <w:gridSpan w:val="2"/>
                  <w:vAlign w:val="center"/>
                </w:tcPr>
                <w:p>
                  <w:pPr>
                    <w:pStyle w:val="30"/>
                    <w:bidi w:val="0"/>
                    <w:rPr>
                      <w:rFonts w:hint="default"/>
                      <w:b/>
                      <w:bCs/>
                      <w:lang w:val="en-US" w:eastAsia="zh-CN"/>
                    </w:rPr>
                  </w:pPr>
                  <w:r>
                    <w:rPr>
                      <w:rFonts w:hint="eastAsia"/>
                      <w:b/>
                      <w:bCs/>
                      <w:lang w:val="en-US" w:eastAsia="zh-CN"/>
                    </w:rPr>
                    <w:t>投入</w:t>
                  </w:r>
                </w:p>
              </w:tc>
              <w:tc>
                <w:tcPr>
                  <w:tcW w:w="4110" w:type="dxa"/>
                  <w:gridSpan w:val="2"/>
                  <w:vAlign w:val="center"/>
                </w:tcPr>
                <w:p>
                  <w:pPr>
                    <w:pStyle w:val="30"/>
                    <w:bidi w:val="0"/>
                    <w:rPr>
                      <w:rFonts w:hint="default"/>
                      <w:b/>
                      <w:bCs/>
                      <w:lang w:val="en-US" w:eastAsia="zh-CN"/>
                    </w:rPr>
                  </w:pPr>
                  <w:r>
                    <w:rPr>
                      <w:rFonts w:hint="eastAsia"/>
                      <w:b/>
                      <w:bCs/>
                      <w:lang w:val="en-US" w:eastAsia="zh-CN"/>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0" w:type="dxa"/>
                  <w:vAlign w:val="center"/>
                </w:tcPr>
                <w:p>
                  <w:pPr>
                    <w:pStyle w:val="30"/>
                    <w:bidi w:val="0"/>
                    <w:rPr>
                      <w:rFonts w:hint="default"/>
                      <w:b/>
                      <w:bCs/>
                      <w:lang w:val="en-US" w:eastAsia="zh-CN"/>
                    </w:rPr>
                  </w:pPr>
                  <w:r>
                    <w:rPr>
                      <w:rFonts w:hint="eastAsia"/>
                      <w:b/>
                      <w:bCs/>
                      <w:lang w:val="en-US" w:eastAsia="zh-CN"/>
                    </w:rPr>
                    <w:t>名称</w:t>
                  </w:r>
                </w:p>
              </w:tc>
              <w:tc>
                <w:tcPr>
                  <w:tcW w:w="1975" w:type="dxa"/>
                  <w:vAlign w:val="center"/>
                </w:tcPr>
                <w:p>
                  <w:pPr>
                    <w:pStyle w:val="30"/>
                    <w:bidi w:val="0"/>
                    <w:rPr>
                      <w:rFonts w:hint="default"/>
                      <w:b/>
                      <w:bCs/>
                      <w:lang w:val="en-US" w:eastAsia="zh-CN"/>
                    </w:rPr>
                  </w:pPr>
                  <w:r>
                    <w:rPr>
                      <w:rFonts w:hint="eastAsia"/>
                      <w:b/>
                      <w:bCs/>
                      <w:lang w:val="en-US" w:eastAsia="zh-CN"/>
                    </w:rPr>
                    <w:t>数量t/a</w:t>
                  </w:r>
                </w:p>
              </w:tc>
              <w:tc>
                <w:tcPr>
                  <w:tcW w:w="2284" w:type="dxa"/>
                  <w:vAlign w:val="center"/>
                </w:tcPr>
                <w:p>
                  <w:pPr>
                    <w:pStyle w:val="30"/>
                    <w:bidi w:val="0"/>
                    <w:rPr>
                      <w:rFonts w:hint="default"/>
                      <w:b/>
                      <w:bCs/>
                      <w:lang w:val="en-US" w:eastAsia="zh-CN"/>
                    </w:rPr>
                  </w:pPr>
                  <w:r>
                    <w:rPr>
                      <w:rFonts w:hint="eastAsia"/>
                      <w:b/>
                      <w:bCs/>
                      <w:lang w:val="en-US" w:eastAsia="zh-CN"/>
                    </w:rPr>
                    <w:t>名称</w:t>
                  </w:r>
                </w:p>
              </w:tc>
              <w:tc>
                <w:tcPr>
                  <w:tcW w:w="1826" w:type="dxa"/>
                  <w:vAlign w:val="center"/>
                </w:tcPr>
                <w:p>
                  <w:pPr>
                    <w:pStyle w:val="30"/>
                    <w:bidi w:val="0"/>
                    <w:rPr>
                      <w:rFonts w:hint="default"/>
                      <w:b/>
                      <w:bCs/>
                      <w:lang w:val="en-US" w:eastAsia="zh-CN"/>
                    </w:rPr>
                  </w:pPr>
                  <w:r>
                    <w:rPr>
                      <w:rFonts w:hint="eastAsia"/>
                      <w:b/>
                      <w:bCs/>
                      <w:lang w:val="en-US" w:eastAsia="zh-CN"/>
                    </w:rPr>
                    <w:t>数量t/a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0" w:type="dxa"/>
                  <w:vAlign w:val="center"/>
                </w:tcPr>
                <w:p>
                  <w:pPr>
                    <w:pStyle w:val="30"/>
                    <w:bidi w:val="0"/>
                    <w:rPr>
                      <w:rFonts w:hint="eastAsia"/>
                      <w:lang w:val="en-US" w:eastAsia="zh-CN"/>
                    </w:rPr>
                  </w:pPr>
                  <w:r>
                    <w:rPr>
                      <w:rFonts w:hint="eastAsia"/>
                      <w:lang w:val="en-US" w:eastAsia="zh-CN"/>
                    </w:rPr>
                    <w:t>砂石</w:t>
                  </w:r>
                </w:p>
              </w:tc>
              <w:tc>
                <w:tcPr>
                  <w:tcW w:w="1975" w:type="dxa"/>
                  <w:vAlign w:val="center"/>
                </w:tcPr>
                <w:p>
                  <w:pPr>
                    <w:pStyle w:val="30"/>
                    <w:bidi w:val="0"/>
                    <w:rPr>
                      <w:rFonts w:hint="default"/>
                      <w:lang w:val="en-US" w:eastAsia="zh-CN"/>
                    </w:rPr>
                  </w:pPr>
                  <w:r>
                    <w:rPr>
                      <w:rFonts w:hint="eastAsia"/>
                      <w:lang w:val="en-US" w:eastAsia="zh-CN"/>
                    </w:rPr>
                    <w:t>183927</w:t>
                  </w:r>
                </w:p>
              </w:tc>
              <w:tc>
                <w:tcPr>
                  <w:tcW w:w="2284" w:type="dxa"/>
                  <w:vMerge w:val="restart"/>
                  <w:vAlign w:val="center"/>
                </w:tcPr>
                <w:p>
                  <w:pPr>
                    <w:pStyle w:val="30"/>
                    <w:bidi w:val="0"/>
                    <w:rPr>
                      <w:rFonts w:hint="eastAsia"/>
                      <w:lang w:val="en-US" w:eastAsia="zh-CN"/>
                    </w:rPr>
                  </w:pPr>
                  <w:r>
                    <w:rPr>
                      <w:rFonts w:hint="eastAsia"/>
                      <w:lang w:val="en-US" w:eastAsia="zh-CN"/>
                    </w:rPr>
                    <w:t>标准免烧砖、非标准免烧砖、空心免烧砖、多孔免烧砖、透水砖</w:t>
                  </w:r>
                </w:p>
              </w:tc>
              <w:tc>
                <w:tcPr>
                  <w:tcW w:w="1826" w:type="dxa"/>
                  <w:vMerge w:val="restart"/>
                  <w:vAlign w:val="center"/>
                </w:tcPr>
                <w:p>
                  <w:pPr>
                    <w:pStyle w:val="30"/>
                    <w:bidi w:val="0"/>
                    <w:rPr>
                      <w:rFonts w:hint="default"/>
                      <w:lang w:val="en-US" w:eastAsia="zh-CN"/>
                    </w:rPr>
                  </w:pPr>
                  <w:r>
                    <w:rPr>
                      <w:rFonts w:hint="eastAsia"/>
                      <w:lang w:val="en-US" w:eastAsia="zh-CN"/>
                    </w:rPr>
                    <w:t>209999.872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0" w:type="dxa"/>
                  <w:vAlign w:val="center"/>
                </w:tcPr>
                <w:p>
                  <w:pPr>
                    <w:pStyle w:val="30"/>
                    <w:bidi w:val="0"/>
                    <w:rPr>
                      <w:rFonts w:hint="eastAsia"/>
                      <w:lang w:val="en-US" w:eastAsia="zh-CN"/>
                    </w:rPr>
                  </w:pPr>
                  <w:r>
                    <w:rPr>
                      <w:rFonts w:hint="eastAsia"/>
                      <w:lang w:val="en-US" w:eastAsia="zh-CN"/>
                    </w:rPr>
                    <w:t>水泥</w:t>
                  </w:r>
                </w:p>
              </w:tc>
              <w:tc>
                <w:tcPr>
                  <w:tcW w:w="1975" w:type="dxa"/>
                  <w:vAlign w:val="center"/>
                </w:tcPr>
                <w:p>
                  <w:pPr>
                    <w:pStyle w:val="30"/>
                    <w:bidi w:val="0"/>
                    <w:rPr>
                      <w:rFonts w:hint="default"/>
                      <w:lang w:val="en-US" w:eastAsia="zh-CN"/>
                    </w:rPr>
                  </w:pPr>
                  <w:r>
                    <w:rPr>
                      <w:rFonts w:hint="eastAsia"/>
                      <w:lang w:val="en-US" w:eastAsia="zh-CN"/>
                    </w:rPr>
                    <w:t>18393</w:t>
                  </w:r>
                </w:p>
              </w:tc>
              <w:tc>
                <w:tcPr>
                  <w:tcW w:w="2284" w:type="dxa"/>
                  <w:vMerge w:val="continue"/>
                  <w:vAlign w:val="center"/>
                </w:tcPr>
                <w:p>
                  <w:pPr>
                    <w:pStyle w:val="30"/>
                    <w:bidi w:val="0"/>
                    <w:rPr>
                      <w:rFonts w:hint="eastAsia"/>
                      <w:lang w:val="en-US" w:eastAsia="zh-CN"/>
                    </w:rPr>
                  </w:pPr>
                </w:p>
              </w:tc>
              <w:tc>
                <w:tcPr>
                  <w:tcW w:w="1826" w:type="dxa"/>
                  <w:vMerge w:val="continue"/>
                  <w:vAlign w:val="center"/>
                </w:tcPr>
                <w:p>
                  <w:pPr>
                    <w:pStyle w:val="3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0" w:type="dxa"/>
                  <w:vAlign w:val="center"/>
                </w:tcPr>
                <w:p>
                  <w:pPr>
                    <w:pStyle w:val="30"/>
                    <w:bidi w:val="0"/>
                    <w:rPr>
                      <w:rFonts w:hint="eastAsia"/>
                      <w:lang w:val="en-US" w:eastAsia="zh-CN"/>
                    </w:rPr>
                  </w:pPr>
                  <w:r>
                    <w:rPr>
                      <w:rFonts w:hint="eastAsia"/>
                      <w:lang w:val="en-US" w:eastAsia="zh-CN"/>
                    </w:rPr>
                    <w:t>新鲜水</w:t>
                  </w:r>
                </w:p>
              </w:tc>
              <w:tc>
                <w:tcPr>
                  <w:tcW w:w="1975" w:type="dxa"/>
                  <w:vAlign w:val="center"/>
                </w:tcPr>
                <w:p>
                  <w:pPr>
                    <w:pStyle w:val="30"/>
                    <w:bidi w:val="0"/>
                    <w:rPr>
                      <w:rFonts w:hint="default"/>
                      <w:lang w:val="en-US" w:eastAsia="zh-CN"/>
                    </w:rPr>
                  </w:pPr>
                  <w:r>
                    <w:rPr>
                      <w:rFonts w:hint="eastAsia"/>
                      <w:lang w:val="en-US" w:eastAsia="zh-CN"/>
                    </w:rPr>
                    <w:t>7665</w:t>
                  </w:r>
                </w:p>
              </w:tc>
              <w:tc>
                <w:tcPr>
                  <w:tcW w:w="2284" w:type="dxa"/>
                  <w:vMerge w:val="continue"/>
                  <w:vAlign w:val="center"/>
                </w:tcPr>
                <w:p>
                  <w:pPr>
                    <w:pStyle w:val="30"/>
                    <w:bidi w:val="0"/>
                    <w:ind w:firstLine="0" w:firstLineChars="0"/>
                    <w:rPr>
                      <w:rFonts w:hint="eastAsia" w:ascii="Times New Roman" w:hAnsi="Times New Roman" w:eastAsia="宋体" w:cs="Times New Roman"/>
                      <w:kern w:val="2"/>
                      <w:sz w:val="21"/>
                      <w:szCs w:val="24"/>
                      <w:lang w:val="en-US" w:eastAsia="zh-CN" w:bidi="ar-SA"/>
                    </w:rPr>
                  </w:pPr>
                </w:p>
              </w:tc>
              <w:tc>
                <w:tcPr>
                  <w:tcW w:w="1826" w:type="dxa"/>
                  <w:vMerge w:val="continue"/>
                  <w:vAlign w:val="center"/>
                </w:tcPr>
                <w:p>
                  <w:pPr>
                    <w:pStyle w:val="30"/>
                    <w:bidi w:val="0"/>
                    <w:ind w:firstLine="0" w:firstLine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0" w:type="dxa"/>
                  <w:vAlign w:val="center"/>
                </w:tcPr>
                <w:p>
                  <w:pPr>
                    <w:pStyle w:val="30"/>
                    <w:bidi w:val="0"/>
                    <w:rPr>
                      <w:rFonts w:hint="eastAsia"/>
                      <w:lang w:val="en-US" w:eastAsia="zh-CN"/>
                    </w:rPr>
                  </w:pPr>
                  <w:r>
                    <w:rPr>
                      <w:rFonts w:hint="eastAsia"/>
                      <w:lang w:val="en-US" w:eastAsia="zh-CN"/>
                    </w:rPr>
                    <w:t>氧化铁红</w:t>
                  </w:r>
                </w:p>
              </w:tc>
              <w:tc>
                <w:tcPr>
                  <w:tcW w:w="1975" w:type="dxa"/>
                  <w:vAlign w:val="center"/>
                </w:tcPr>
                <w:p>
                  <w:pPr>
                    <w:pStyle w:val="30"/>
                    <w:bidi w:val="0"/>
                    <w:rPr>
                      <w:rFonts w:hint="default"/>
                      <w:lang w:val="en-US" w:eastAsia="zh-CN"/>
                    </w:rPr>
                  </w:pPr>
                  <w:r>
                    <w:rPr>
                      <w:rFonts w:hint="eastAsia"/>
                      <w:lang w:val="en-US" w:eastAsia="zh-CN"/>
                    </w:rPr>
                    <w:t>15</w:t>
                  </w:r>
                </w:p>
              </w:tc>
              <w:tc>
                <w:tcPr>
                  <w:tcW w:w="2284" w:type="dxa"/>
                  <w:vAlign w:val="center"/>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废气：颗粒物</w:t>
                  </w:r>
                </w:p>
              </w:tc>
              <w:tc>
                <w:tcPr>
                  <w:tcW w:w="1826" w:type="dxa"/>
                  <w:vAlign w:val="center"/>
                </w:tcPr>
                <w:p>
                  <w:pPr>
                    <w:pStyle w:val="30"/>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0" w:type="dxa"/>
                  <w:vAlign w:val="center"/>
                </w:tcPr>
                <w:p>
                  <w:pPr>
                    <w:pStyle w:val="30"/>
                    <w:bidi w:val="0"/>
                    <w:rPr>
                      <w:rFonts w:hint="default"/>
                      <w:lang w:val="en-US" w:eastAsia="zh-CN"/>
                    </w:rPr>
                  </w:pPr>
                  <w:r>
                    <w:rPr>
                      <w:rFonts w:hint="eastAsia"/>
                      <w:lang w:val="en-US" w:eastAsia="zh-CN"/>
                    </w:rPr>
                    <w:t>合计</w:t>
                  </w:r>
                </w:p>
              </w:tc>
              <w:tc>
                <w:tcPr>
                  <w:tcW w:w="1975" w:type="dxa"/>
                  <w:vAlign w:val="center"/>
                </w:tcPr>
                <w:p>
                  <w:pPr>
                    <w:pStyle w:val="30"/>
                    <w:bidi w:val="0"/>
                    <w:rPr>
                      <w:rFonts w:hint="default"/>
                      <w:lang w:val="en-US" w:eastAsia="zh-CN"/>
                    </w:rPr>
                  </w:pPr>
                  <w:r>
                    <w:rPr>
                      <w:rFonts w:hint="eastAsia"/>
                      <w:lang w:val="en-US" w:eastAsia="zh-CN"/>
                    </w:rPr>
                    <w:t>210000</w:t>
                  </w:r>
                </w:p>
              </w:tc>
              <w:tc>
                <w:tcPr>
                  <w:tcW w:w="2284" w:type="dxa"/>
                  <w:vAlign w:val="center"/>
                </w:tcPr>
                <w:p>
                  <w:pPr>
                    <w:pStyle w:val="30"/>
                    <w:bidi w:val="0"/>
                    <w:rPr>
                      <w:rFonts w:hint="default"/>
                      <w:lang w:val="en-US" w:eastAsia="zh-CN"/>
                    </w:rPr>
                  </w:pPr>
                  <w:r>
                    <w:rPr>
                      <w:rFonts w:hint="eastAsia"/>
                      <w:lang w:val="en-US" w:eastAsia="zh-CN"/>
                    </w:rPr>
                    <w:t>合计</w:t>
                  </w:r>
                </w:p>
              </w:tc>
              <w:tc>
                <w:tcPr>
                  <w:tcW w:w="1826" w:type="dxa"/>
                  <w:vAlign w:val="center"/>
                </w:tcPr>
                <w:p>
                  <w:pPr>
                    <w:pStyle w:val="30"/>
                    <w:bidi w:val="0"/>
                    <w:rPr>
                      <w:rFonts w:hint="eastAsia"/>
                      <w:lang w:val="en-US" w:eastAsia="zh-CN"/>
                    </w:rPr>
                  </w:pPr>
                  <w:r>
                    <w:rPr>
                      <w:rFonts w:hint="eastAsia"/>
                      <w:lang w:val="en-US" w:eastAsia="zh-CN"/>
                    </w:rPr>
                    <w:t>210000</w:t>
                  </w:r>
                </w:p>
              </w:tc>
            </w:tr>
          </w:tbl>
          <w:p>
            <w:pPr>
              <w:pStyle w:val="32"/>
              <w:bidi w:val="0"/>
            </w:pPr>
            <w:r>
              <w:rPr>
                <w:rFonts w:hint="eastAsia"/>
                <w:lang w:val="en-US" w:eastAsia="zh-CN"/>
              </w:rPr>
              <w:t>9</w:t>
            </w:r>
            <w:r>
              <w:t>、主要生产设备</w:t>
            </w:r>
          </w:p>
          <w:p>
            <w:pPr>
              <w:pStyle w:val="31"/>
              <w:bidi w:val="0"/>
            </w:pPr>
            <w:r>
              <w:t>项目主要设备清单见</w:t>
            </w:r>
            <w:r>
              <w:rPr>
                <w:rFonts w:hint="eastAsia"/>
                <w:lang w:val="en-US" w:eastAsia="zh-CN"/>
              </w:rPr>
              <w:t>下表</w:t>
            </w:r>
            <w:r>
              <w:t>。</w:t>
            </w:r>
          </w:p>
          <w:p>
            <w:pPr>
              <w:pStyle w:val="27"/>
              <w:bidi w:val="0"/>
              <w:rPr>
                <w:rFonts w:hint="eastAsia"/>
                <w:lang w:val="en-US" w:eastAsia="zh-CN"/>
              </w:rPr>
            </w:pPr>
            <w:r>
              <w:rPr>
                <w:rFonts w:hint="eastAsia"/>
                <w:lang w:val="en-US" w:eastAsia="zh-CN"/>
              </w:rPr>
              <w:t>表2-5  项目生产设备一览表</w:t>
            </w:r>
          </w:p>
          <w:tbl>
            <w:tblPr>
              <w:tblStyle w:val="19"/>
              <w:tblW w:w="83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2351"/>
              <w:gridCol w:w="2891"/>
              <w:gridCol w:w="1230"/>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0"/>
                  <w:vAlign w:val="center"/>
                </w:tcPr>
                <w:p>
                  <w:pPr>
                    <w:pStyle w:val="30"/>
                    <w:bidi w:val="0"/>
                    <w:rPr>
                      <w:rFonts w:hint="default"/>
                      <w:b/>
                      <w:bCs/>
                    </w:rPr>
                  </w:pPr>
                  <w:r>
                    <w:rPr>
                      <w:rFonts w:hint="default"/>
                      <w:b/>
                      <w:bCs/>
                    </w:rPr>
                    <w:t>序号</w:t>
                  </w:r>
                </w:p>
              </w:tc>
              <w:tc>
                <w:tcPr>
                  <w:tcW w:w="2351" w:type="dxa"/>
                  <w:noWrap w:val="0"/>
                  <w:vAlign w:val="center"/>
                </w:tcPr>
                <w:p>
                  <w:pPr>
                    <w:pStyle w:val="30"/>
                    <w:bidi w:val="0"/>
                    <w:rPr>
                      <w:rFonts w:hint="default"/>
                      <w:b/>
                      <w:bCs/>
                    </w:rPr>
                  </w:pPr>
                  <w:r>
                    <w:rPr>
                      <w:rFonts w:hint="default"/>
                      <w:b/>
                      <w:bCs/>
                    </w:rPr>
                    <w:t>设备名称</w:t>
                  </w:r>
                </w:p>
              </w:tc>
              <w:tc>
                <w:tcPr>
                  <w:tcW w:w="2891" w:type="dxa"/>
                  <w:noWrap w:val="0"/>
                  <w:vAlign w:val="center"/>
                </w:tcPr>
                <w:p>
                  <w:pPr>
                    <w:pStyle w:val="30"/>
                    <w:bidi w:val="0"/>
                    <w:rPr>
                      <w:rFonts w:hint="default"/>
                      <w:b/>
                      <w:bCs/>
                      <w:lang w:eastAsia="zh-CN"/>
                    </w:rPr>
                  </w:pPr>
                  <w:r>
                    <w:rPr>
                      <w:rFonts w:hint="eastAsia"/>
                      <w:b/>
                      <w:bCs/>
                      <w:lang w:val="en-US" w:eastAsia="zh-CN"/>
                    </w:rPr>
                    <w:t>配置</w:t>
                  </w:r>
                </w:p>
              </w:tc>
              <w:tc>
                <w:tcPr>
                  <w:tcW w:w="1230" w:type="dxa"/>
                  <w:noWrap w:val="0"/>
                  <w:vAlign w:val="center"/>
                </w:tcPr>
                <w:p>
                  <w:pPr>
                    <w:pStyle w:val="30"/>
                    <w:bidi w:val="0"/>
                    <w:rPr>
                      <w:rFonts w:hint="default"/>
                      <w:b/>
                      <w:bCs/>
                    </w:rPr>
                  </w:pPr>
                  <w:r>
                    <w:rPr>
                      <w:rFonts w:hint="default"/>
                      <w:b/>
                      <w:bCs/>
                    </w:rPr>
                    <w:t>数量</w:t>
                  </w:r>
                </w:p>
              </w:tc>
              <w:tc>
                <w:tcPr>
                  <w:tcW w:w="1073" w:type="dxa"/>
                  <w:noWrap w:val="0"/>
                  <w:vAlign w:val="center"/>
                </w:tcPr>
                <w:p>
                  <w:pPr>
                    <w:pStyle w:val="30"/>
                    <w:bidi w:val="0"/>
                    <w:rPr>
                      <w:rFonts w:hint="default"/>
                      <w:b/>
                      <w:bCs/>
                    </w:rPr>
                  </w:pPr>
                  <w:r>
                    <w:rPr>
                      <w:rFonts w:hint="default"/>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0"/>
                  <w:vAlign w:val="center"/>
                </w:tcPr>
                <w:p>
                  <w:pPr>
                    <w:pStyle w:val="30"/>
                    <w:bidi w:val="0"/>
                    <w:rPr>
                      <w:rFonts w:hint="default"/>
                    </w:rPr>
                  </w:pPr>
                  <w:r>
                    <w:rPr>
                      <w:rFonts w:hint="eastAsia"/>
                      <w:lang w:val="en-US" w:eastAsia="zh-CN"/>
                    </w:rPr>
                    <w:t>1</w:t>
                  </w:r>
                </w:p>
              </w:tc>
              <w:tc>
                <w:tcPr>
                  <w:tcW w:w="2351" w:type="dxa"/>
                  <w:noWrap w:val="0"/>
                  <w:vAlign w:val="center"/>
                </w:tcPr>
                <w:p>
                  <w:pPr>
                    <w:pStyle w:val="30"/>
                    <w:bidi w:val="0"/>
                    <w:rPr>
                      <w:rFonts w:hint="default"/>
                      <w:lang w:val="en-US" w:eastAsia="zh-CN"/>
                    </w:rPr>
                  </w:pPr>
                  <w:r>
                    <w:rPr>
                      <w:rFonts w:hint="eastAsia"/>
                      <w:lang w:val="en-US" w:eastAsia="zh-CN"/>
                    </w:rPr>
                    <w:t>成型主机系统（QT10-15）</w:t>
                  </w:r>
                </w:p>
              </w:tc>
              <w:tc>
                <w:tcPr>
                  <w:tcW w:w="2891" w:type="dxa"/>
                  <w:noWrap w:val="0"/>
                  <w:vAlign w:val="center"/>
                </w:tcPr>
                <w:p>
                  <w:pPr>
                    <w:pStyle w:val="30"/>
                    <w:bidi w:val="0"/>
                    <w:rPr>
                      <w:rFonts w:hint="default"/>
                      <w:lang w:val="en-US" w:eastAsia="zh-CN"/>
                    </w:rPr>
                  </w:pPr>
                  <w:r>
                    <w:rPr>
                      <w:rFonts w:hint="eastAsia"/>
                      <w:lang w:val="en-US" w:eastAsia="zh-CN"/>
                    </w:rPr>
                    <w:t>含成型机、码垛机、液压站、控制系统等</w:t>
                  </w:r>
                </w:p>
              </w:tc>
              <w:tc>
                <w:tcPr>
                  <w:tcW w:w="1230" w:type="dxa"/>
                  <w:noWrap w:val="0"/>
                  <w:vAlign w:val="center"/>
                </w:tcPr>
                <w:p>
                  <w:pPr>
                    <w:pStyle w:val="30"/>
                    <w:bidi w:val="0"/>
                    <w:rPr>
                      <w:rFonts w:hint="eastAsia"/>
                      <w:lang w:eastAsia="zh-CN"/>
                    </w:rPr>
                  </w:pPr>
                  <w:r>
                    <w:rPr>
                      <w:rFonts w:hint="eastAsia"/>
                      <w:lang w:val="en-US" w:eastAsia="zh-CN"/>
                    </w:rPr>
                    <w:t>1套</w:t>
                  </w:r>
                </w:p>
              </w:tc>
              <w:tc>
                <w:tcPr>
                  <w:tcW w:w="1073" w:type="dxa"/>
                  <w:vMerge w:val="restart"/>
                  <w:noWrap w:val="0"/>
                  <w:vAlign w:val="center"/>
                </w:tcPr>
                <w:p>
                  <w:pPr>
                    <w:pStyle w:val="30"/>
                    <w:bidi w:val="0"/>
                    <w:rPr>
                      <w:rFonts w:hint="default"/>
                      <w:lang w:val="en-US" w:eastAsia="zh-CN"/>
                    </w:rPr>
                  </w:pPr>
                  <w:r>
                    <w:rPr>
                      <w:rFonts w:hint="eastAsia"/>
                      <w:lang w:val="en-US" w:eastAsia="zh-CN"/>
                    </w:rPr>
                    <w:t>新增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0"/>
                  <w:vAlign w:val="center"/>
                </w:tcPr>
                <w:p>
                  <w:pPr>
                    <w:pStyle w:val="30"/>
                    <w:bidi w:val="0"/>
                    <w:rPr>
                      <w:rFonts w:hint="default"/>
                      <w:lang w:val="en-US" w:eastAsia="zh-CN"/>
                    </w:rPr>
                  </w:pPr>
                  <w:r>
                    <w:rPr>
                      <w:rFonts w:hint="eastAsia"/>
                      <w:lang w:val="en-US" w:eastAsia="zh-CN"/>
                    </w:rPr>
                    <w:t>2</w:t>
                  </w:r>
                </w:p>
              </w:tc>
              <w:tc>
                <w:tcPr>
                  <w:tcW w:w="2351" w:type="dxa"/>
                  <w:noWrap w:val="0"/>
                  <w:vAlign w:val="center"/>
                </w:tcPr>
                <w:p>
                  <w:pPr>
                    <w:pStyle w:val="30"/>
                    <w:bidi w:val="0"/>
                    <w:rPr>
                      <w:rFonts w:hint="default"/>
                      <w:lang w:val="en-US" w:eastAsia="zh-CN"/>
                    </w:rPr>
                  </w:pPr>
                  <w:r>
                    <w:rPr>
                      <w:rFonts w:hint="eastAsia"/>
                      <w:lang w:val="en-US" w:eastAsia="zh-CN"/>
                    </w:rPr>
                    <w:t>出板机</w:t>
                  </w:r>
                </w:p>
              </w:tc>
              <w:tc>
                <w:tcPr>
                  <w:tcW w:w="2891" w:type="dxa"/>
                  <w:noWrap w:val="0"/>
                  <w:vAlign w:val="center"/>
                </w:tcPr>
                <w:p>
                  <w:pPr>
                    <w:pStyle w:val="30"/>
                    <w:bidi w:val="0"/>
                    <w:rPr>
                      <w:rFonts w:hint="default"/>
                      <w:lang w:val="en-US" w:eastAsia="zh-CN"/>
                    </w:rPr>
                  </w:pPr>
                  <w:r>
                    <w:rPr>
                      <w:rFonts w:hint="eastAsia"/>
                      <w:lang w:val="en-US" w:eastAsia="zh-CN"/>
                    </w:rPr>
                    <w:t>/</w:t>
                  </w:r>
                </w:p>
              </w:tc>
              <w:tc>
                <w:tcPr>
                  <w:tcW w:w="1230" w:type="dxa"/>
                  <w:noWrap w:val="0"/>
                  <w:vAlign w:val="center"/>
                </w:tcPr>
                <w:p>
                  <w:pPr>
                    <w:pStyle w:val="30"/>
                    <w:bidi w:val="0"/>
                    <w:rPr>
                      <w:rFonts w:hint="default"/>
                      <w:lang w:val="en-US" w:eastAsia="zh-CN"/>
                    </w:rPr>
                  </w:pPr>
                  <w:r>
                    <w:rPr>
                      <w:rFonts w:hint="eastAsia"/>
                      <w:lang w:val="en-US" w:eastAsia="zh-CN"/>
                    </w:rPr>
                    <w:t>1套</w:t>
                  </w:r>
                </w:p>
              </w:tc>
              <w:tc>
                <w:tcPr>
                  <w:tcW w:w="1073" w:type="dxa"/>
                  <w:vMerge w:val="continue"/>
                  <w:noWrap w:val="0"/>
                  <w:vAlign w:val="center"/>
                </w:tcPr>
                <w:p>
                  <w:pPr>
                    <w:pStyle w:val="30"/>
                    <w:bidi w:val="0"/>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0"/>
                  <w:vAlign w:val="center"/>
                </w:tcPr>
                <w:p>
                  <w:pPr>
                    <w:pStyle w:val="30"/>
                    <w:bidi w:val="0"/>
                    <w:rPr>
                      <w:rFonts w:hint="default"/>
                      <w:lang w:val="en-US" w:eastAsia="zh-CN"/>
                    </w:rPr>
                  </w:pPr>
                  <w:r>
                    <w:rPr>
                      <w:rFonts w:hint="eastAsia"/>
                      <w:lang w:val="en-US" w:eastAsia="zh-CN"/>
                    </w:rPr>
                    <w:t>3</w:t>
                  </w:r>
                </w:p>
              </w:tc>
              <w:tc>
                <w:tcPr>
                  <w:tcW w:w="2351" w:type="dxa"/>
                  <w:noWrap w:val="0"/>
                  <w:vAlign w:val="center"/>
                </w:tcPr>
                <w:p>
                  <w:pPr>
                    <w:pStyle w:val="30"/>
                    <w:bidi w:val="0"/>
                    <w:rPr>
                      <w:rFonts w:hint="default"/>
                      <w:lang w:val="en-US" w:eastAsia="zh-CN"/>
                    </w:rPr>
                  </w:pPr>
                  <w:r>
                    <w:rPr>
                      <w:rFonts w:hint="eastAsia"/>
                      <w:lang w:val="en-US" w:eastAsia="zh-CN"/>
                    </w:rPr>
                    <w:t>自动上板机</w:t>
                  </w:r>
                </w:p>
              </w:tc>
              <w:tc>
                <w:tcPr>
                  <w:tcW w:w="2891" w:type="dxa"/>
                  <w:noWrap w:val="0"/>
                  <w:vAlign w:val="center"/>
                </w:tcPr>
                <w:p>
                  <w:pPr>
                    <w:pStyle w:val="30"/>
                    <w:bidi w:val="0"/>
                    <w:rPr>
                      <w:rFonts w:hint="eastAsia"/>
                      <w:lang w:val="en-US" w:eastAsia="zh-CN"/>
                    </w:rPr>
                  </w:pPr>
                  <w:r>
                    <w:rPr>
                      <w:rFonts w:hint="eastAsia"/>
                      <w:lang w:val="en-US" w:eastAsia="zh-CN"/>
                    </w:rPr>
                    <w:t>/</w:t>
                  </w:r>
                </w:p>
              </w:tc>
              <w:tc>
                <w:tcPr>
                  <w:tcW w:w="1230" w:type="dxa"/>
                  <w:noWrap w:val="0"/>
                  <w:vAlign w:val="center"/>
                </w:tcPr>
                <w:p>
                  <w:pPr>
                    <w:pStyle w:val="30"/>
                    <w:bidi w:val="0"/>
                    <w:rPr>
                      <w:rFonts w:hint="eastAsia"/>
                      <w:lang w:val="en-US" w:eastAsia="zh-CN"/>
                    </w:rPr>
                  </w:pPr>
                  <w:r>
                    <w:rPr>
                      <w:rFonts w:hint="eastAsia"/>
                      <w:lang w:val="en-US" w:eastAsia="zh-CN"/>
                    </w:rPr>
                    <w:t>1套</w:t>
                  </w:r>
                </w:p>
              </w:tc>
              <w:tc>
                <w:tcPr>
                  <w:tcW w:w="1073" w:type="dxa"/>
                  <w:vMerge w:val="continue"/>
                  <w:noWrap w:val="0"/>
                  <w:vAlign w:val="center"/>
                </w:tcPr>
                <w:p>
                  <w:pPr>
                    <w:pStyle w:val="30"/>
                    <w:bidi w:val="0"/>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0"/>
                  <w:vAlign w:val="center"/>
                </w:tcPr>
                <w:p>
                  <w:pPr>
                    <w:pStyle w:val="30"/>
                    <w:bidi w:val="0"/>
                    <w:rPr>
                      <w:rFonts w:hint="default"/>
                      <w:lang w:val="en-US" w:eastAsia="zh-CN"/>
                    </w:rPr>
                  </w:pPr>
                  <w:r>
                    <w:rPr>
                      <w:rFonts w:hint="eastAsia"/>
                      <w:lang w:val="en-US" w:eastAsia="zh-CN"/>
                    </w:rPr>
                    <w:t>4</w:t>
                  </w:r>
                </w:p>
              </w:tc>
              <w:tc>
                <w:tcPr>
                  <w:tcW w:w="2351" w:type="dxa"/>
                  <w:noWrap w:val="0"/>
                  <w:vAlign w:val="center"/>
                </w:tcPr>
                <w:p>
                  <w:pPr>
                    <w:pStyle w:val="30"/>
                    <w:bidi w:val="0"/>
                    <w:rPr>
                      <w:rFonts w:hint="eastAsia"/>
                      <w:lang w:val="en-US" w:eastAsia="zh-CN"/>
                    </w:rPr>
                  </w:pPr>
                  <w:r>
                    <w:rPr>
                      <w:rFonts w:hint="eastAsia"/>
                      <w:lang w:val="en-US" w:eastAsia="zh-CN"/>
                    </w:rPr>
                    <w:t>空压机</w:t>
                  </w:r>
                </w:p>
              </w:tc>
              <w:tc>
                <w:tcPr>
                  <w:tcW w:w="2891" w:type="dxa"/>
                  <w:noWrap w:val="0"/>
                  <w:vAlign w:val="center"/>
                </w:tcPr>
                <w:p>
                  <w:pPr>
                    <w:pStyle w:val="30"/>
                    <w:bidi w:val="0"/>
                    <w:rPr>
                      <w:rFonts w:hint="default"/>
                      <w:lang w:val="en-US" w:eastAsia="zh-CN"/>
                    </w:rPr>
                  </w:pPr>
                  <w:r>
                    <w:rPr>
                      <w:rFonts w:hint="eastAsia"/>
                      <w:lang w:val="en-US" w:eastAsia="zh-CN"/>
                    </w:rPr>
                    <w:t>/</w:t>
                  </w:r>
                </w:p>
              </w:tc>
              <w:tc>
                <w:tcPr>
                  <w:tcW w:w="1230" w:type="dxa"/>
                  <w:noWrap w:val="0"/>
                  <w:vAlign w:val="center"/>
                </w:tcPr>
                <w:p>
                  <w:pPr>
                    <w:pStyle w:val="30"/>
                    <w:bidi w:val="0"/>
                    <w:rPr>
                      <w:rFonts w:hint="default"/>
                      <w:lang w:val="en-US" w:eastAsia="zh-CN"/>
                    </w:rPr>
                  </w:pPr>
                  <w:r>
                    <w:rPr>
                      <w:rFonts w:hint="eastAsia"/>
                      <w:lang w:val="en-US" w:eastAsia="zh-CN"/>
                    </w:rPr>
                    <w:t>1台</w:t>
                  </w:r>
                </w:p>
              </w:tc>
              <w:tc>
                <w:tcPr>
                  <w:tcW w:w="1073" w:type="dxa"/>
                  <w:vMerge w:val="continue"/>
                  <w:noWrap w:val="0"/>
                  <w:vAlign w:val="center"/>
                </w:tcPr>
                <w:p>
                  <w:pPr>
                    <w:pStyle w:val="30"/>
                    <w:bidi w:val="0"/>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0"/>
                  <w:vAlign w:val="center"/>
                </w:tcPr>
                <w:p>
                  <w:pPr>
                    <w:pStyle w:val="30"/>
                    <w:bidi w:val="0"/>
                    <w:rPr>
                      <w:rFonts w:hint="eastAsia"/>
                      <w:lang w:val="en-US" w:eastAsia="zh-CN"/>
                    </w:rPr>
                  </w:pPr>
                  <w:r>
                    <w:rPr>
                      <w:rFonts w:hint="eastAsia"/>
                      <w:lang w:val="en-US" w:eastAsia="zh-CN"/>
                    </w:rPr>
                    <w:t>5</w:t>
                  </w:r>
                </w:p>
              </w:tc>
              <w:tc>
                <w:tcPr>
                  <w:tcW w:w="2351" w:type="dxa"/>
                  <w:noWrap w:val="0"/>
                  <w:vAlign w:val="center"/>
                </w:tcPr>
                <w:p>
                  <w:pPr>
                    <w:pStyle w:val="30"/>
                    <w:bidi w:val="0"/>
                    <w:rPr>
                      <w:rFonts w:hint="eastAsia"/>
                      <w:lang w:val="en-US" w:eastAsia="zh-CN"/>
                    </w:rPr>
                  </w:pPr>
                  <w:r>
                    <w:rPr>
                      <w:rFonts w:hint="eastAsia"/>
                      <w:lang w:val="en-US" w:eastAsia="zh-CN"/>
                    </w:rPr>
                    <w:t>砂仓</w:t>
                  </w:r>
                </w:p>
              </w:tc>
              <w:tc>
                <w:tcPr>
                  <w:tcW w:w="2891" w:type="dxa"/>
                  <w:noWrap w:val="0"/>
                  <w:vAlign w:val="center"/>
                </w:tcPr>
                <w:p>
                  <w:pPr>
                    <w:pStyle w:val="30"/>
                    <w:bidi w:val="0"/>
                    <w:rPr>
                      <w:rFonts w:hint="eastAsia"/>
                      <w:lang w:val="en-US" w:eastAsia="zh-CN"/>
                    </w:rPr>
                  </w:pPr>
                  <w:r>
                    <w:rPr>
                      <w:rFonts w:hint="eastAsia"/>
                      <w:lang w:val="en-US" w:eastAsia="zh-CN"/>
                    </w:rPr>
                    <w:t>100t</w:t>
                  </w:r>
                </w:p>
              </w:tc>
              <w:tc>
                <w:tcPr>
                  <w:tcW w:w="1230" w:type="dxa"/>
                  <w:noWrap w:val="0"/>
                  <w:vAlign w:val="center"/>
                </w:tcPr>
                <w:p>
                  <w:pPr>
                    <w:pStyle w:val="30"/>
                    <w:bidi w:val="0"/>
                    <w:rPr>
                      <w:rFonts w:hint="eastAsia"/>
                      <w:lang w:val="en-US" w:eastAsia="zh-CN"/>
                    </w:rPr>
                  </w:pPr>
                  <w:r>
                    <w:rPr>
                      <w:rFonts w:hint="eastAsia"/>
                      <w:lang w:val="en-US" w:eastAsia="zh-CN"/>
                    </w:rPr>
                    <w:t>1个</w:t>
                  </w:r>
                </w:p>
              </w:tc>
              <w:tc>
                <w:tcPr>
                  <w:tcW w:w="1073" w:type="dxa"/>
                  <w:vMerge w:val="continue"/>
                  <w:noWrap w:val="0"/>
                  <w:vAlign w:val="center"/>
                </w:tcPr>
                <w:p>
                  <w:pPr>
                    <w:pStyle w:val="30"/>
                    <w:bidi w:val="0"/>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0"/>
                  <w:vAlign w:val="center"/>
                </w:tcPr>
                <w:p>
                  <w:pPr>
                    <w:pStyle w:val="30"/>
                    <w:bidi w:val="0"/>
                    <w:rPr>
                      <w:rFonts w:hint="default"/>
                      <w:lang w:val="en-US" w:eastAsia="zh-CN"/>
                    </w:rPr>
                  </w:pPr>
                  <w:r>
                    <w:rPr>
                      <w:rFonts w:hint="eastAsia"/>
                      <w:lang w:val="en-US" w:eastAsia="zh-CN"/>
                    </w:rPr>
                    <w:t>6</w:t>
                  </w:r>
                </w:p>
              </w:tc>
              <w:tc>
                <w:tcPr>
                  <w:tcW w:w="2351" w:type="dxa"/>
                  <w:noWrap w:val="0"/>
                  <w:vAlign w:val="center"/>
                </w:tcPr>
                <w:p>
                  <w:pPr>
                    <w:pStyle w:val="30"/>
                    <w:bidi w:val="0"/>
                    <w:rPr>
                      <w:rFonts w:hint="eastAsia"/>
                      <w:lang w:val="en-US" w:eastAsia="zh-CN"/>
                    </w:rPr>
                  </w:pPr>
                  <w:r>
                    <w:rPr>
                      <w:rFonts w:hint="eastAsia"/>
                      <w:lang w:val="en-US" w:eastAsia="zh-CN"/>
                    </w:rPr>
                    <w:t>水泥筒仓</w:t>
                  </w:r>
                </w:p>
              </w:tc>
              <w:tc>
                <w:tcPr>
                  <w:tcW w:w="2891" w:type="dxa"/>
                  <w:noWrap w:val="0"/>
                  <w:vAlign w:val="center"/>
                </w:tcPr>
                <w:p>
                  <w:pPr>
                    <w:pStyle w:val="30"/>
                    <w:bidi w:val="0"/>
                    <w:rPr>
                      <w:rFonts w:hint="default"/>
                      <w:lang w:val="en-US" w:eastAsia="zh-CN"/>
                    </w:rPr>
                  </w:pPr>
                  <w:r>
                    <w:rPr>
                      <w:rFonts w:hint="eastAsia"/>
                      <w:lang w:val="en-US" w:eastAsia="zh-CN"/>
                    </w:rPr>
                    <w:t>100t</w:t>
                  </w:r>
                </w:p>
              </w:tc>
              <w:tc>
                <w:tcPr>
                  <w:tcW w:w="1230" w:type="dxa"/>
                  <w:noWrap w:val="0"/>
                  <w:vAlign w:val="center"/>
                </w:tcPr>
                <w:p>
                  <w:pPr>
                    <w:pStyle w:val="30"/>
                    <w:bidi w:val="0"/>
                    <w:rPr>
                      <w:rFonts w:hint="eastAsia"/>
                      <w:lang w:val="en-US" w:eastAsia="zh-CN"/>
                    </w:rPr>
                  </w:pPr>
                  <w:r>
                    <w:rPr>
                      <w:rFonts w:hint="eastAsia"/>
                      <w:lang w:val="en-US" w:eastAsia="zh-CN"/>
                    </w:rPr>
                    <w:t>1个</w:t>
                  </w:r>
                </w:p>
              </w:tc>
              <w:tc>
                <w:tcPr>
                  <w:tcW w:w="1073" w:type="dxa"/>
                  <w:noWrap w:val="0"/>
                  <w:vAlign w:val="center"/>
                </w:tcPr>
                <w:p>
                  <w:pPr>
                    <w:pStyle w:val="30"/>
                    <w:bidi w:val="0"/>
                    <w:rPr>
                      <w:rFonts w:hint="eastAsia"/>
                      <w:lang w:val="en-US" w:eastAsia="zh-CN"/>
                    </w:rPr>
                  </w:pPr>
                  <w:r>
                    <w:rPr>
                      <w:rFonts w:hint="eastAsia"/>
                      <w:lang w:val="en-US" w:eastAsia="zh-CN"/>
                    </w:rPr>
                    <w:t>利旧</w:t>
                  </w:r>
                </w:p>
              </w:tc>
            </w:tr>
          </w:tbl>
          <w:p>
            <w:pPr>
              <w:pStyle w:val="32"/>
              <w:bidi w:val="0"/>
              <w:rPr>
                <w:rFonts w:hint="default"/>
                <w:lang w:val="en-US" w:eastAsia="zh-CN"/>
              </w:rPr>
            </w:pPr>
            <w:r>
              <w:rPr>
                <w:rFonts w:hint="eastAsia"/>
                <w:lang w:val="en-US" w:eastAsia="zh-CN"/>
              </w:rPr>
              <w:t>10</w:t>
            </w:r>
            <w:r>
              <w:rPr>
                <w:rFonts w:hint="default"/>
                <w:lang w:val="en-US" w:eastAsia="zh-CN"/>
              </w:rPr>
              <w:t>、项目劳动定员及工作制度</w:t>
            </w:r>
          </w:p>
          <w:p>
            <w:pPr>
              <w:pStyle w:val="31"/>
              <w:bidi w:val="0"/>
              <w:rPr>
                <w:rFonts w:hint="default"/>
                <w:lang w:val="en-US" w:eastAsia="zh-CN"/>
              </w:rPr>
            </w:pPr>
            <w:r>
              <w:rPr>
                <w:rFonts w:hint="eastAsia"/>
                <w:lang w:val="en-US" w:eastAsia="zh-CN"/>
              </w:rPr>
              <w:t>（1）</w:t>
            </w:r>
            <w:r>
              <w:rPr>
                <w:rFonts w:hint="default"/>
              </w:rPr>
              <w:t>劳动定员：</w:t>
            </w:r>
            <w:r>
              <w:rPr>
                <w:rFonts w:hint="default"/>
                <w:lang w:val="zh-CN"/>
              </w:rPr>
              <w:t>本项目劳动定员为</w:t>
            </w:r>
            <w:r>
              <w:rPr>
                <w:rFonts w:hint="eastAsia"/>
                <w:lang w:val="en-US" w:eastAsia="zh-CN"/>
              </w:rPr>
              <w:t>12</w:t>
            </w:r>
            <w:r>
              <w:rPr>
                <w:rFonts w:hint="default"/>
                <w:lang w:val="zh-CN"/>
              </w:rPr>
              <w:t>人，</w:t>
            </w:r>
            <w:r>
              <w:rPr>
                <w:rFonts w:hint="eastAsia"/>
                <w:lang w:val="en-US" w:eastAsia="zh-CN"/>
              </w:rPr>
              <w:t>在项目内食宿</w:t>
            </w:r>
            <w:r>
              <w:rPr>
                <w:rFonts w:hint="eastAsia"/>
                <w:lang w:val="zh-CN"/>
              </w:rPr>
              <w:t>。</w:t>
            </w:r>
          </w:p>
          <w:p>
            <w:pPr>
              <w:pStyle w:val="31"/>
              <w:bidi w:val="0"/>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default"/>
              </w:rPr>
              <w:t>工作制度：</w:t>
            </w:r>
            <w:r>
              <w:t>每年工作</w:t>
            </w:r>
            <w:r>
              <w:rPr>
                <w:rFonts w:hint="eastAsia"/>
                <w:lang w:val="en-US" w:eastAsia="zh-CN"/>
              </w:rPr>
              <w:t>300</w:t>
            </w:r>
            <w:r>
              <w:t>天，每天</w:t>
            </w:r>
            <w:r>
              <w:rPr>
                <w:rFonts w:hint="eastAsia"/>
                <w:lang w:val="en-US" w:eastAsia="zh-CN"/>
              </w:rPr>
              <w:t>1</w:t>
            </w:r>
            <w:r>
              <w:t>班制，工作</w:t>
            </w:r>
            <w:r>
              <w:rPr>
                <w:rFonts w:hint="eastAsia"/>
                <w:lang w:val="en-US" w:eastAsia="zh-CN"/>
              </w:rPr>
              <w:t>时间</w:t>
            </w:r>
            <w:r>
              <w:t>8小时</w:t>
            </w:r>
            <w:r>
              <w:rPr>
                <w:rFonts w:hint="eastAsia"/>
                <w:lang w:eastAsia="zh-CN"/>
              </w:rPr>
              <w:t>。</w:t>
            </w:r>
          </w:p>
          <w:p>
            <w:pPr>
              <w:pStyle w:val="32"/>
              <w:bidi w:val="0"/>
              <w:rPr>
                <w:rFonts w:hint="default"/>
                <w:lang w:val="en-US" w:eastAsia="zh-CN"/>
              </w:rPr>
            </w:pPr>
            <w:r>
              <w:rPr>
                <w:rFonts w:hint="eastAsia"/>
                <w:lang w:val="en-US" w:eastAsia="zh-CN"/>
              </w:rPr>
              <w:t>11</w:t>
            </w:r>
            <w:r>
              <w:rPr>
                <w:rFonts w:hint="default"/>
                <w:lang w:val="en-US" w:eastAsia="zh-CN"/>
              </w:rPr>
              <w:t>、项目平面布局</w:t>
            </w:r>
          </w:p>
          <w:p>
            <w:pPr>
              <w:pStyle w:val="31"/>
              <w:bidi w:val="0"/>
            </w:pPr>
            <w:r>
              <w:t>项目区内设有</w:t>
            </w:r>
            <w:r>
              <w:rPr>
                <w:rFonts w:hint="default"/>
              </w:rPr>
              <w:t>生产</w:t>
            </w:r>
            <w:r>
              <w:rPr>
                <w:rFonts w:hint="eastAsia"/>
                <w:lang w:val="en-US" w:eastAsia="zh-CN"/>
              </w:rPr>
              <w:t>车间</w:t>
            </w:r>
            <w:r>
              <w:rPr>
                <w:rFonts w:hint="eastAsia"/>
                <w:lang w:eastAsia="zh-CN"/>
              </w:rPr>
              <w:t>、</w:t>
            </w:r>
            <w:r>
              <w:rPr>
                <w:rFonts w:hint="eastAsia"/>
                <w:lang w:val="en-US" w:eastAsia="zh-CN"/>
              </w:rPr>
              <w:t>养护棚、料棚、成品区</w:t>
            </w:r>
            <w:r>
              <w:t>和</w:t>
            </w:r>
            <w:r>
              <w:rPr>
                <w:rFonts w:hint="eastAsia"/>
                <w:lang w:val="en-US" w:eastAsia="zh-CN"/>
              </w:rPr>
              <w:t>办公生活区</w:t>
            </w:r>
            <w:r>
              <w:t>，项目总体布局较简单</w:t>
            </w:r>
            <w:r>
              <w:rPr>
                <w:rFonts w:hint="eastAsia"/>
                <w:lang w:eastAsia="zh-CN"/>
              </w:rPr>
              <w:t>，</w:t>
            </w:r>
            <w:r>
              <w:t>项目</w:t>
            </w:r>
            <w:r>
              <w:rPr>
                <w:rFonts w:hint="eastAsia"/>
                <w:lang w:val="en-US" w:eastAsia="zh-CN"/>
              </w:rPr>
              <w:t>内</w:t>
            </w:r>
            <w:r>
              <w:t>布置</w:t>
            </w:r>
            <w:r>
              <w:rPr>
                <w:rFonts w:hint="eastAsia"/>
                <w:lang w:val="en-US" w:eastAsia="zh-CN"/>
              </w:rPr>
              <w:t>1条免烧砖生产线</w:t>
            </w:r>
            <w:r>
              <w:t>。</w:t>
            </w:r>
          </w:p>
          <w:p>
            <w:pPr>
              <w:pStyle w:val="31"/>
              <w:bidi w:val="0"/>
              <w:rPr>
                <w:rFonts w:hint="default"/>
                <w:color w:val="auto"/>
                <w:lang w:val="en-US" w:eastAsia="zh-CN"/>
              </w:rPr>
            </w:pPr>
            <w:r>
              <w:t>生产</w:t>
            </w:r>
            <w:r>
              <w:rPr>
                <w:rFonts w:hint="eastAsia"/>
                <w:lang w:val="en-US" w:eastAsia="zh-CN"/>
              </w:rPr>
              <w:t>车间位于项目中部；养护棚位于生产车间北侧；原料区位于项目入口处；成品区露天，位于厂区南侧；办公生活区为2层板房，位于厂区北侧。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noWrap w:val="0"/>
            <w:vAlign w:val="center"/>
          </w:tcPr>
          <w:p>
            <w:pPr>
              <w:pStyle w:val="17"/>
              <w:keepNext w:val="0"/>
              <w:keepLines w:val="0"/>
              <w:pageBreakBefore w:val="0"/>
              <w:widowControl/>
              <w:kinsoku/>
              <w:overflowPunct/>
              <w:bidi w:val="0"/>
              <w:adjustRightInd w:val="0"/>
              <w:snapToGrid w:val="0"/>
              <w:spacing w:before="0" w:beforeAutospacing="0" w:after="0" w:afterAutospacing="0"/>
              <w:jc w:val="center"/>
              <w:rPr>
                <w:rFonts w:cs="宋体"/>
                <w:color w:val="auto"/>
                <w:sz w:val="21"/>
                <w:szCs w:val="21"/>
              </w:rPr>
            </w:pPr>
            <w:r>
              <w:rPr>
                <w:rFonts w:hint="eastAsia" w:cs="宋体"/>
                <w:color w:val="auto"/>
                <w:sz w:val="24"/>
                <w:szCs w:val="24"/>
              </w:rPr>
              <w:t>工艺流程和产排污环节</w:t>
            </w:r>
          </w:p>
        </w:tc>
        <w:tc>
          <w:tcPr>
            <w:tcW w:w="8604" w:type="dxa"/>
            <w:noWrap w:val="0"/>
            <w:vAlign w:val="top"/>
          </w:tcPr>
          <w:p>
            <w:pPr>
              <w:pStyle w:val="33"/>
              <w:bidi w:val="0"/>
              <w:rPr>
                <w:rFonts w:hint="eastAsia"/>
                <w:lang w:val="en-US" w:eastAsia="zh-CN"/>
              </w:rPr>
            </w:pPr>
            <w:r>
              <w:rPr>
                <w:rFonts w:hint="eastAsia"/>
                <w:lang w:val="en-US" w:eastAsia="zh-CN"/>
              </w:rPr>
              <w:t>一、项目生产工艺</w:t>
            </w:r>
          </w:p>
          <w:p>
            <w:pPr>
              <w:pStyle w:val="31"/>
              <w:bidi w:val="0"/>
              <w:rPr>
                <w:rFonts w:hint="default"/>
                <w:lang w:val="en-US" w:eastAsia="zh-CN"/>
              </w:rPr>
            </w:pPr>
            <w:r>
              <w:rPr>
                <w:rFonts w:hint="default"/>
                <w:lang w:val="en-US" w:eastAsia="zh-CN"/>
              </w:rPr>
              <w:t>标砖</w:t>
            </w:r>
            <w:r>
              <w:rPr>
                <w:rFonts w:hint="eastAsia"/>
                <w:lang w:val="en-US" w:eastAsia="zh-CN"/>
              </w:rPr>
              <w:t>、</w:t>
            </w:r>
            <w:r>
              <w:rPr>
                <w:rFonts w:hint="default"/>
                <w:lang w:val="en-US" w:eastAsia="zh-CN"/>
              </w:rPr>
              <w:t>多孔砖以外购的砂石、水泥为原料，加水搅拌混合</w:t>
            </w:r>
            <w:r>
              <w:rPr>
                <w:rFonts w:hint="eastAsia"/>
                <w:lang w:val="en-US" w:eastAsia="zh-CN"/>
              </w:rPr>
              <w:t>、砌块成型、养护</w:t>
            </w:r>
            <w:r>
              <w:rPr>
                <w:rFonts w:hint="default"/>
                <w:lang w:val="en-US" w:eastAsia="zh-CN"/>
              </w:rPr>
              <w:t>等工序制成</w:t>
            </w:r>
            <w:r>
              <w:rPr>
                <w:rFonts w:hint="eastAsia"/>
                <w:lang w:val="en-US" w:eastAsia="zh-CN"/>
              </w:rPr>
              <w:t>；</w:t>
            </w:r>
            <w:r>
              <w:rPr>
                <w:rFonts w:hint="default"/>
                <w:lang w:val="en-US" w:eastAsia="zh-CN"/>
              </w:rPr>
              <w:t>工艺流程见</w:t>
            </w:r>
            <w:r>
              <w:rPr>
                <w:rFonts w:hint="eastAsia"/>
                <w:lang w:val="en-US" w:eastAsia="zh-CN"/>
              </w:rPr>
              <w:t>下图</w:t>
            </w:r>
            <w:r>
              <w:rPr>
                <w:rFonts w:hint="default"/>
                <w:lang w:val="en-US" w:eastAsia="zh-CN"/>
              </w:rPr>
              <w:t>。</w:t>
            </w:r>
          </w:p>
          <w:p>
            <w:pPr>
              <w:keepNext w:val="0"/>
              <w:keepLines w:val="0"/>
              <w:pageBreakBefore w:val="0"/>
              <w:widowControl/>
              <w:kinsoku/>
              <w:overflowPunct/>
              <w:bidi w:val="0"/>
              <w:spacing w:line="360" w:lineRule="auto"/>
              <w:rPr>
                <w:rFonts w:hint="default" w:ascii="Times New Roman" w:hAnsi="Times New Roman" w:eastAsia="宋体" w:cs="Times New Roman"/>
                <w:color w:val="auto"/>
                <w:sz w:val="24"/>
                <w:szCs w:val="24"/>
                <w:lang w:val="en-US" w:eastAsia="zh-CN"/>
              </w:rPr>
            </w:pPr>
            <w:r>
              <w:rPr>
                <w:rFonts w:hint="eastAsia"/>
                <w:lang w:val="en-US" w:eastAsia="zh-CN"/>
              </w:rPr>
              <w:object>
                <v:shape id="_x0000_i1025" o:spt="75" type="#_x0000_t75" style="height:333.3pt;width:416.1pt;" o:ole="t" filled="f" o:preferrelative="t" stroked="t" coordsize="21600,21600">
                  <v:path/>
                  <v:fill on="f" focussize="0,0"/>
                  <v:stroke color="#000000" joinstyle="miter"/>
                  <v:imagedata r:id="rId15" o:title=""/>
                  <o:lock v:ext="edit" aspectratio="t"/>
                  <w10:wrap type="none"/>
                  <w10:anchorlock/>
                </v:shape>
                <o:OLEObject Type="Embed" ProgID="Visio.Drawing.11" ShapeID="_x0000_i1025" DrawAspect="Content" ObjectID="_1468075725" r:id="rId14">
                  <o:LockedField>false</o:LockedField>
                </o:OLEObject>
              </w:object>
            </w:r>
          </w:p>
          <w:p>
            <w:pPr>
              <w:pStyle w:val="35"/>
              <w:bidi w:val="0"/>
              <w:rPr>
                <w:rFonts w:hint="default"/>
                <w:lang w:val="en-US" w:eastAsia="zh-CN"/>
              </w:rPr>
            </w:pPr>
            <w:r>
              <w:rPr>
                <w:rFonts w:hint="eastAsia"/>
                <w:lang w:val="en-US" w:eastAsia="zh-CN"/>
              </w:rPr>
              <w:t>图2-1  免烧砖生产工艺流程及产排污环节</w:t>
            </w:r>
          </w:p>
          <w:p>
            <w:pPr>
              <w:pStyle w:val="32"/>
              <w:bidi w:val="0"/>
              <w:rPr>
                <w:rFonts w:hint="eastAsia"/>
                <w:lang w:val="en-US" w:eastAsia="zh-CN"/>
              </w:rPr>
            </w:pPr>
            <w:r>
              <w:rPr>
                <w:rFonts w:hint="eastAsia"/>
                <w:lang w:val="en-US" w:eastAsia="zh-CN"/>
              </w:rPr>
              <w:t>工艺流程简述</w:t>
            </w:r>
          </w:p>
          <w:p>
            <w:pPr>
              <w:pStyle w:val="31"/>
              <w:bidi w:val="0"/>
              <w:rPr>
                <w:rFonts w:hint="eastAsia"/>
                <w:lang w:val="en-US" w:eastAsia="zh-CN"/>
              </w:rPr>
            </w:pPr>
            <w:r>
              <w:rPr>
                <w:rFonts w:hint="eastAsia"/>
                <w:lang w:val="en-US" w:eastAsia="zh-CN"/>
              </w:rPr>
              <w:t>（1）原料进场</w:t>
            </w:r>
          </w:p>
          <w:p>
            <w:pPr>
              <w:pStyle w:val="31"/>
              <w:bidi w:val="0"/>
              <w:rPr>
                <w:rFonts w:hint="eastAsia"/>
              </w:rPr>
            </w:pPr>
            <w:r>
              <w:rPr>
                <w:rFonts w:hint="eastAsia"/>
              </w:rPr>
              <w:t>水泥</w:t>
            </w:r>
            <w:r>
              <w:rPr>
                <w:rFonts w:hint="eastAsia"/>
                <w:lang w:eastAsia="zh-CN"/>
              </w:rPr>
              <w:t>：</w:t>
            </w:r>
            <w:r>
              <w:rPr>
                <w:rFonts w:hint="eastAsia"/>
                <w:lang w:val="en-US" w:eastAsia="zh-CN"/>
              </w:rPr>
              <w:t>使用散装水泥，</w:t>
            </w:r>
            <w:r>
              <w:rPr>
                <w:rFonts w:hint="eastAsia"/>
              </w:rPr>
              <w:t>采用密闭的罐车运输到厂区，输送用输灰管将罐车的出料口与筒仓的进料口连接，利用罐车自带气力输送系统将罐车中的物料输送到筒仓中暂存。泵送上料引起仓内粉料运动过程中产生粉尘，经呼吸口</w:t>
            </w:r>
            <w:r>
              <w:rPr>
                <w:rFonts w:hint="eastAsia"/>
                <w:lang w:eastAsia="zh-CN"/>
              </w:rPr>
              <w:t>布袋除尘器</w:t>
            </w:r>
            <w:r>
              <w:rPr>
                <w:rFonts w:hint="eastAsia"/>
              </w:rPr>
              <w:t>净化后通过呼吸口排放。</w:t>
            </w:r>
          </w:p>
          <w:p>
            <w:pPr>
              <w:pStyle w:val="31"/>
              <w:bidi w:val="0"/>
              <w:rPr>
                <w:rFonts w:hint="eastAsia"/>
                <w:lang w:val="en-US" w:eastAsia="zh-CN"/>
              </w:rPr>
            </w:pPr>
            <w:r>
              <w:rPr>
                <w:rFonts w:hint="eastAsia"/>
                <w:lang w:val="en-US" w:eastAsia="zh-CN"/>
              </w:rPr>
              <w:t>砂石：由汽车运至厂区后直接卸料入砂仓，装卸产生少量粉尘，经喷雾降尘后无组织排放。</w:t>
            </w:r>
          </w:p>
          <w:p>
            <w:pPr>
              <w:pStyle w:val="31"/>
              <w:bidi w:val="0"/>
              <w:rPr>
                <w:rFonts w:hint="eastAsia"/>
                <w:lang w:val="en-US" w:eastAsia="zh-CN"/>
              </w:rPr>
            </w:pPr>
            <w:r>
              <w:rPr>
                <w:rFonts w:hint="eastAsia"/>
                <w:lang w:val="en-US" w:eastAsia="zh-CN"/>
              </w:rPr>
              <w:t>氧化铁红：货车运输堆放于料棚储存，会产生少量粉尘，自然沉降后，人工收集投入生产，其余无组织排放。</w:t>
            </w:r>
          </w:p>
          <w:p>
            <w:pPr>
              <w:pStyle w:val="31"/>
              <w:bidi w:val="0"/>
              <w:rPr>
                <w:rFonts w:hint="default"/>
                <w:lang w:val="en-US" w:eastAsia="zh-CN"/>
              </w:rPr>
            </w:pPr>
            <w:r>
              <w:rPr>
                <w:rFonts w:hint="eastAsia"/>
                <w:lang w:val="en-US" w:eastAsia="zh-CN"/>
              </w:rPr>
              <w:t>（2）配料、搅拌：根据生产需求，选定所需原料配比由配料机进行计量砂石和水泥用量，通过输送通道装料入搅拌机，透水砖需添加氧化铁红，则由人工进行添加。配料工段会产生少量扬尘，喷淋沉降于搅拌机内回用于生产，剩余部分无组织排放。搅拌均匀后由皮带输送至成型主机。</w:t>
            </w:r>
          </w:p>
          <w:p>
            <w:pPr>
              <w:pStyle w:val="31"/>
              <w:bidi w:val="0"/>
              <w:rPr>
                <w:rFonts w:hint="default"/>
                <w:lang w:val="en-US" w:eastAsia="zh-CN"/>
              </w:rPr>
            </w:pPr>
            <w:r>
              <w:rPr>
                <w:rFonts w:hint="eastAsia"/>
                <w:lang w:val="en-US" w:eastAsia="zh-CN"/>
              </w:rPr>
              <w:t>（3）砌块成型：</w:t>
            </w:r>
            <w:r>
              <w:t>搅拌混合均匀后的物料由皮带运输机送至制砖机，在压力作用下一次压制成型。此过程产生的成型不合格品返回搅拌工序重新搅拌，码垛好的成型砖坯由叉车运至</w:t>
            </w:r>
            <w:r>
              <w:rPr>
                <w:rFonts w:hint="eastAsia"/>
                <w:lang w:val="en-US" w:eastAsia="zh-CN"/>
              </w:rPr>
              <w:t>养护棚</w:t>
            </w:r>
            <w:r>
              <w:t>进行初步养护</w:t>
            </w:r>
            <w:r>
              <w:rPr>
                <w:rFonts w:hint="eastAsia"/>
                <w:lang w:eastAsia="zh-CN"/>
              </w:rPr>
              <w:t>。</w:t>
            </w:r>
          </w:p>
          <w:p>
            <w:pPr>
              <w:pStyle w:val="31"/>
              <w:bidi w:val="0"/>
              <w:rPr>
                <w:rFonts w:hint="default"/>
                <w:lang w:val="en-US" w:eastAsia="zh-CN"/>
              </w:rPr>
            </w:pPr>
            <w:r>
              <w:rPr>
                <w:rFonts w:hint="eastAsia"/>
                <w:lang w:val="en-US" w:eastAsia="zh-CN"/>
              </w:rPr>
              <w:t>（4）养护</w:t>
            </w:r>
            <w:r>
              <w:rPr>
                <w:rFonts w:hint="default"/>
                <w:lang w:val="en-US" w:eastAsia="zh-CN"/>
              </w:rPr>
              <w:t>：</w:t>
            </w:r>
            <w:r>
              <w:rPr>
                <w:rFonts w:hint="eastAsia"/>
                <w:lang w:val="en-US" w:eastAsia="zh-CN"/>
              </w:rPr>
              <w:t>制成的坯体由叉车运至养护区晾晒0.5天，成型后洒水养护，</w:t>
            </w:r>
            <w:r>
              <w:t>使得水分在产品表面和内部均于扩散，提高成品质量</w:t>
            </w:r>
            <w:r>
              <w:rPr>
                <w:rFonts w:hint="eastAsia"/>
                <w:lang w:eastAsia="zh-CN"/>
              </w:rPr>
              <w:t>，</w:t>
            </w:r>
            <w:r>
              <w:rPr>
                <w:rFonts w:hint="eastAsia"/>
                <w:lang w:val="en-US" w:eastAsia="zh-CN"/>
              </w:rPr>
              <w:t>每天洒水3次，浇水养护3天后，</w:t>
            </w:r>
            <w:r>
              <w:t>再进行自然养护</w:t>
            </w:r>
            <w:r>
              <w:rPr>
                <w:rFonts w:hint="eastAsia"/>
                <w:lang w:val="en-US" w:eastAsia="zh-CN"/>
              </w:rPr>
              <w:t>15</w:t>
            </w:r>
            <w:r>
              <w:t xml:space="preserve"> 天</w:t>
            </w:r>
            <w:r>
              <w:rPr>
                <w:rFonts w:hint="eastAsia"/>
                <w:lang w:eastAsia="zh-CN"/>
              </w:rPr>
              <w:t>。</w:t>
            </w:r>
          </w:p>
          <w:p>
            <w:pPr>
              <w:pStyle w:val="31"/>
              <w:bidi w:val="0"/>
              <w:rPr>
                <w:rFonts w:hint="default" w:ascii="Times New Roman" w:eastAsia="宋体"/>
                <w:snapToGrid w:val="0"/>
                <w:color w:val="auto"/>
                <w:szCs w:val="24"/>
                <w:lang w:val="en-US" w:eastAsia="zh-CN"/>
              </w:rPr>
            </w:pPr>
            <w:r>
              <w:rPr>
                <w:rFonts w:hint="eastAsia"/>
                <w:lang w:val="en-US" w:eastAsia="zh-CN"/>
              </w:rPr>
              <w:t>（5）成品：对养护结束的成品进行检验即可出售。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456" w:type="dxa"/>
            <w:noWrap w:val="0"/>
            <w:vAlign w:val="center"/>
          </w:tcPr>
          <w:p>
            <w:pPr>
              <w:pStyle w:val="17"/>
              <w:keepNext w:val="0"/>
              <w:keepLines w:val="0"/>
              <w:pageBreakBefore w:val="0"/>
              <w:widowControl/>
              <w:kinsoku/>
              <w:overflowPunct/>
              <w:bidi w:val="0"/>
              <w:adjustRightInd w:val="0"/>
              <w:snapToGrid w:val="0"/>
              <w:spacing w:before="0" w:beforeAutospacing="0" w:after="0" w:afterAutospacing="0"/>
              <w:jc w:val="center"/>
              <w:rPr>
                <w:rFonts w:cs="宋体"/>
                <w:color w:val="auto"/>
                <w:sz w:val="21"/>
                <w:szCs w:val="21"/>
              </w:rPr>
            </w:pPr>
            <w:r>
              <w:rPr>
                <w:rFonts w:hint="eastAsia" w:cs="宋体"/>
                <w:bCs/>
                <w:color w:val="auto"/>
                <w:kern w:val="2"/>
                <w:sz w:val="24"/>
                <w:szCs w:val="24"/>
              </w:rPr>
              <w:t>与项目有关的原有环境污染问题</w:t>
            </w:r>
          </w:p>
        </w:tc>
        <w:tc>
          <w:tcPr>
            <w:tcW w:w="8604" w:type="dxa"/>
            <w:noWrap w:val="0"/>
            <w:vAlign w:val="top"/>
          </w:tcPr>
          <w:p>
            <w:pPr>
              <w:pStyle w:val="33"/>
              <w:bidi w:val="0"/>
              <w:rPr>
                <w:rFonts w:hint="eastAsia"/>
                <w:lang w:eastAsia="zh-CN"/>
              </w:rPr>
            </w:pPr>
            <w:r>
              <w:rPr>
                <w:rFonts w:hint="eastAsia"/>
                <w:lang w:val="en-US" w:eastAsia="zh-CN"/>
              </w:rPr>
              <w:t>一、</w:t>
            </w:r>
            <w:r>
              <w:rPr>
                <w:rFonts w:hint="eastAsia"/>
              </w:rPr>
              <w:t>原</w:t>
            </w:r>
            <w:r>
              <w:rPr>
                <w:rFonts w:hint="eastAsia"/>
                <w:lang w:eastAsia="zh-CN"/>
              </w:rPr>
              <w:t>“</w:t>
            </w:r>
            <w:r>
              <w:rPr>
                <w:rFonts w:hint="eastAsia"/>
                <w:lang w:val="en-US" w:eastAsia="zh-CN"/>
              </w:rPr>
              <w:t>陈兵免烧砖厂</w:t>
            </w:r>
            <w:r>
              <w:rPr>
                <w:rFonts w:hint="eastAsia"/>
                <w:lang w:eastAsia="zh-CN"/>
              </w:rPr>
              <w:t>”</w:t>
            </w:r>
            <w:r>
              <w:rPr>
                <w:rFonts w:hint="eastAsia"/>
                <w:lang w:val="en-US" w:eastAsia="zh-CN"/>
              </w:rPr>
              <w:t>概况</w:t>
            </w:r>
          </w:p>
          <w:p>
            <w:pPr>
              <w:pStyle w:val="31"/>
              <w:bidi w:val="0"/>
              <w:rPr>
                <w:rFonts w:hint="eastAsia"/>
                <w:color w:val="auto"/>
                <w:lang w:val="en-US" w:eastAsia="zh-CN"/>
              </w:rPr>
            </w:pPr>
            <w:r>
              <w:rPr>
                <w:rFonts w:hint="eastAsia"/>
                <w:lang w:val="en-US" w:eastAsia="zh-CN"/>
              </w:rPr>
              <w:t>原</w:t>
            </w:r>
            <w:r>
              <w:rPr>
                <w:rFonts w:hint="eastAsia"/>
                <w:lang w:eastAsia="zh-CN"/>
              </w:rPr>
              <w:t>“</w:t>
            </w:r>
            <w:r>
              <w:rPr>
                <w:rFonts w:hint="eastAsia"/>
                <w:lang w:val="en-US" w:eastAsia="zh-CN"/>
              </w:rPr>
              <w:t>陈兵免烧砖厂</w:t>
            </w:r>
            <w:r>
              <w:rPr>
                <w:rFonts w:hint="eastAsia"/>
                <w:lang w:eastAsia="zh-CN"/>
              </w:rPr>
              <w:t>”</w:t>
            </w:r>
            <w:r>
              <w:rPr>
                <w:rFonts w:hint="eastAsia"/>
                <w:lang w:val="en-US" w:eastAsia="zh-CN"/>
              </w:rPr>
              <w:t>建于2019年6月，位于罗平县腊山街道普陀居委会普陀村，主要进行免烧砖生产，年产免烧砖500万块。</w:t>
            </w:r>
            <w:r>
              <w:rPr>
                <w:rFonts w:hint="eastAsia"/>
                <w:color w:val="auto"/>
                <w:lang w:val="en-US" w:eastAsia="zh-CN"/>
              </w:rPr>
              <w:t>原项目未办理环评、竣工验收、排污许可证等环保相关手续。</w:t>
            </w:r>
          </w:p>
          <w:p>
            <w:pPr>
              <w:pStyle w:val="31"/>
              <w:bidi w:val="0"/>
              <w:rPr>
                <w:rFonts w:hint="default"/>
                <w:lang w:val="en-US" w:eastAsia="zh-CN"/>
              </w:rPr>
            </w:pPr>
            <w:r>
              <w:rPr>
                <w:rFonts w:hint="eastAsia"/>
                <w:lang w:val="en-US" w:eastAsia="zh-CN"/>
              </w:rPr>
              <w:t>应罗平县政府要求进行搬迁升级，2019年9月拆除了“陈兵免烧砖厂”的所有建构筑物、设备；并成立“罗平荣桦免烧砖有限公司”（陈兵免烧砖厂与罗平荣桦免烧砖有限公司系同一法人），另行选址于</w:t>
            </w:r>
            <w:r>
              <w:rPr>
                <w:rFonts w:hint="eastAsia"/>
                <w:lang w:eastAsia="zh-CN"/>
              </w:rPr>
              <w:t>腊山街道学田村委会学田村旁，</w:t>
            </w:r>
            <w:r>
              <w:rPr>
                <w:rFonts w:hint="eastAsia"/>
                <w:lang w:val="en-US" w:eastAsia="zh-CN"/>
              </w:rPr>
              <w:t>租用学田村废弃砂塘建设“</w:t>
            </w:r>
            <w:r>
              <w:rPr>
                <w:rFonts w:hint="eastAsia" w:cs="Times New Roman"/>
                <w:color w:val="auto"/>
                <w:sz w:val="24"/>
                <w:szCs w:val="24"/>
                <w:lang w:eastAsia="zh-CN"/>
              </w:rPr>
              <w:t>罗平荣桦免烧砖有限公司搬迁升级改造项目</w:t>
            </w:r>
            <w:r>
              <w:rPr>
                <w:rFonts w:hint="eastAsia"/>
                <w:lang w:val="en-US" w:eastAsia="zh-CN"/>
              </w:rPr>
              <w:t>”。</w:t>
            </w:r>
          </w:p>
          <w:p>
            <w:pPr>
              <w:pStyle w:val="32"/>
              <w:bidi w:val="0"/>
              <w:rPr>
                <w:rFonts w:hint="default"/>
                <w:lang w:val="en-US" w:eastAsia="zh-CN"/>
              </w:rPr>
            </w:pPr>
            <w:r>
              <w:rPr>
                <w:rFonts w:hint="eastAsia"/>
                <w:lang w:val="en-US" w:eastAsia="zh-CN"/>
              </w:rPr>
              <w:t>1</w:t>
            </w:r>
            <w:r>
              <w:rPr>
                <w:rFonts w:hint="default"/>
              </w:rPr>
              <w:t>、</w:t>
            </w:r>
            <w:r>
              <w:rPr>
                <w:rFonts w:hint="default"/>
                <w:lang w:eastAsia="zh-CN"/>
              </w:rPr>
              <w:t>原</w:t>
            </w:r>
            <w:r>
              <w:rPr>
                <w:rFonts w:hint="eastAsia"/>
                <w:lang w:val="en-US" w:eastAsia="zh-CN"/>
              </w:rPr>
              <w:t>项目工程组成</w:t>
            </w:r>
          </w:p>
          <w:p>
            <w:pPr>
              <w:pStyle w:val="31"/>
              <w:bidi w:val="0"/>
              <w:rPr>
                <w:lang w:val="en-US" w:eastAsia="zh-CN"/>
              </w:rPr>
            </w:pPr>
            <w:r>
              <w:rPr>
                <w:rFonts w:hint="eastAsia"/>
                <w:lang w:val="en-US" w:eastAsia="zh-CN"/>
              </w:rPr>
              <w:t>原</w:t>
            </w:r>
            <w:r>
              <w:rPr>
                <w:lang w:val="en-US" w:eastAsia="zh-CN"/>
              </w:rPr>
              <w:t>项目</w:t>
            </w:r>
            <w:r>
              <w:rPr>
                <w:rFonts w:hint="eastAsia"/>
                <w:lang w:val="en-US" w:eastAsia="zh-CN"/>
              </w:rPr>
              <w:t>主要包括年产500万块免烧砖的制砖系统一套，项目紧邻普妥村，员工不在项目内食宿。</w:t>
            </w:r>
            <w:r>
              <w:rPr>
                <w:lang w:val="en-US" w:eastAsia="zh-CN"/>
              </w:rPr>
              <w:t>项目工程组成情况见表</w:t>
            </w:r>
            <w:r>
              <w:rPr>
                <w:rFonts w:hint="eastAsia"/>
                <w:lang w:val="en-US" w:eastAsia="zh-CN"/>
              </w:rPr>
              <w:t>2-6</w:t>
            </w:r>
            <w:r>
              <w:rPr>
                <w:lang w:val="en-US" w:eastAsia="zh-CN"/>
              </w:rPr>
              <w:t>所示。</w:t>
            </w:r>
          </w:p>
          <w:p>
            <w:pPr>
              <w:pStyle w:val="27"/>
              <w:bidi w:val="0"/>
            </w:pPr>
            <w:r>
              <w:t>表</w:t>
            </w:r>
            <w:r>
              <w:rPr>
                <w:rFonts w:hint="eastAsia"/>
                <w:lang w:val="en-US" w:eastAsia="zh-CN"/>
              </w:rPr>
              <w:t>2</w:t>
            </w:r>
            <w:r>
              <w:rPr>
                <w:rFonts w:hint="eastAsia"/>
              </w:rPr>
              <w:t>-</w:t>
            </w:r>
            <w:r>
              <w:rPr>
                <w:rFonts w:hint="eastAsia"/>
                <w:lang w:val="en-US" w:eastAsia="zh-CN"/>
              </w:rPr>
              <w:t>6</w:t>
            </w:r>
            <w:r>
              <w:t xml:space="preserve">  </w:t>
            </w:r>
            <w:r>
              <w:rPr>
                <w:rFonts w:hint="eastAsia"/>
              </w:rPr>
              <w:t>原</w:t>
            </w:r>
            <w:r>
              <w:t>项目工程组成内容</w:t>
            </w:r>
          </w:p>
          <w:tbl>
            <w:tblPr>
              <w:tblStyle w:val="19"/>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381"/>
              <w:gridCol w:w="431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88" w:type="dxa"/>
                  <w:noWrap w:val="0"/>
                  <w:vAlign w:val="center"/>
                </w:tcPr>
                <w:p>
                  <w:pPr>
                    <w:pStyle w:val="30"/>
                    <w:bidi w:val="0"/>
                    <w:rPr>
                      <w:b/>
                      <w:bCs/>
                    </w:rPr>
                  </w:pPr>
                  <w:r>
                    <w:rPr>
                      <w:b/>
                      <w:bCs/>
                    </w:rPr>
                    <w:t>类别</w:t>
                  </w:r>
                </w:p>
              </w:tc>
              <w:tc>
                <w:tcPr>
                  <w:tcW w:w="1381" w:type="dxa"/>
                  <w:noWrap w:val="0"/>
                  <w:vAlign w:val="center"/>
                </w:tcPr>
                <w:p>
                  <w:pPr>
                    <w:pStyle w:val="30"/>
                    <w:bidi w:val="0"/>
                    <w:rPr>
                      <w:b/>
                      <w:bCs/>
                    </w:rPr>
                  </w:pPr>
                  <w:r>
                    <w:rPr>
                      <w:b/>
                      <w:bCs/>
                    </w:rPr>
                    <w:t>工程名称</w:t>
                  </w:r>
                </w:p>
              </w:tc>
              <w:tc>
                <w:tcPr>
                  <w:tcW w:w="4315" w:type="dxa"/>
                  <w:noWrap w:val="0"/>
                  <w:vAlign w:val="center"/>
                </w:tcPr>
                <w:p>
                  <w:pPr>
                    <w:pStyle w:val="30"/>
                    <w:bidi w:val="0"/>
                    <w:rPr>
                      <w:b/>
                      <w:bCs/>
                    </w:rPr>
                  </w:pPr>
                  <w:r>
                    <w:rPr>
                      <w:b/>
                      <w:bCs/>
                    </w:rPr>
                    <w:t>内容</w:t>
                  </w:r>
                </w:p>
              </w:tc>
              <w:tc>
                <w:tcPr>
                  <w:tcW w:w="1592" w:type="dxa"/>
                  <w:noWrap w:val="0"/>
                  <w:vAlign w:val="center"/>
                </w:tcPr>
                <w:p>
                  <w:pPr>
                    <w:pStyle w:val="30"/>
                    <w:bidi w:val="0"/>
                    <w:rPr>
                      <w:b/>
                      <w:bCs/>
                    </w:rPr>
                  </w:pPr>
                  <w:r>
                    <w:rPr>
                      <w:rFonts w:hint="eastAsia"/>
                      <w:b/>
                      <w:bCs/>
                    </w:rPr>
                    <w:t>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8" w:type="dxa"/>
                  <w:noWrap w:val="0"/>
                  <w:vAlign w:val="center"/>
                </w:tcPr>
                <w:p>
                  <w:pPr>
                    <w:pStyle w:val="30"/>
                    <w:bidi w:val="0"/>
                  </w:pPr>
                  <w:r>
                    <w:t>主体</w:t>
                  </w:r>
                </w:p>
                <w:p>
                  <w:pPr>
                    <w:pStyle w:val="30"/>
                    <w:bidi w:val="0"/>
                  </w:pPr>
                  <w:r>
                    <w:t>工程</w:t>
                  </w:r>
                </w:p>
              </w:tc>
              <w:tc>
                <w:tcPr>
                  <w:tcW w:w="1381" w:type="dxa"/>
                  <w:noWrap w:val="0"/>
                  <w:vAlign w:val="center"/>
                </w:tcPr>
                <w:p>
                  <w:pPr>
                    <w:pStyle w:val="30"/>
                    <w:bidi w:val="0"/>
                  </w:pPr>
                  <w:r>
                    <w:rPr>
                      <w:rFonts w:hint="eastAsia"/>
                    </w:rPr>
                    <w:t>生产区</w:t>
                  </w:r>
                </w:p>
              </w:tc>
              <w:tc>
                <w:tcPr>
                  <w:tcW w:w="4315" w:type="dxa"/>
                  <w:noWrap w:val="0"/>
                  <w:vAlign w:val="center"/>
                </w:tcPr>
                <w:p>
                  <w:pPr>
                    <w:pStyle w:val="30"/>
                    <w:bidi w:val="0"/>
                  </w:pPr>
                  <w:r>
                    <w:rPr>
                      <w:rFonts w:hint="eastAsia"/>
                    </w:rPr>
                    <w:t>加工区占地面积约</w:t>
                  </w:r>
                  <w:r>
                    <w:rPr>
                      <w:rFonts w:hint="eastAsia"/>
                      <w:lang w:val="en-US" w:eastAsia="zh-CN"/>
                    </w:rPr>
                    <w:t>1000</w:t>
                  </w:r>
                  <w:r>
                    <w:rPr>
                      <w:rFonts w:hint="eastAsia"/>
                    </w:rPr>
                    <w:t>m</w:t>
                  </w:r>
                  <w:r>
                    <w:rPr>
                      <w:rFonts w:hint="eastAsia"/>
                      <w:vertAlign w:val="superscript"/>
                    </w:rPr>
                    <w:t>2</w:t>
                  </w:r>
                  <w:r>
                    <w:rPr>
                      <w:rFonts w:hint="eastAsia"/>
                    </w:rPr>
                    <w:t>，包括</w:t>
                  </w:r>
                  <w:r>
                    <w:rPr>
                      <w:rFonts w:hint="eastAsia"/>
                      <w:lang w:val="en-US" w:eastAsia="zh-CN"/>
                    </w:rPr>
                    <w:t>制砖系统1套、</w:t>
                  </w:r>
                  <w:r>
                    <w:rPr>
                      <w:rFonts w:hint="eastAsia"/>
                    </w:rPr>
                    <w:t>原料、产品临时堆场</w:t>
                  </w:r>
                </w:p>
              </w:tc>
              <w:tc>
                <w:tcPr>
                  <w:tcW w:w="1592" w:type="dxa"/>
                  <w:noWrap w:val="0"/>
                  <w:vAlign w:val="center"/>
                </w:tcPr>
                <w:p>
                  <w:pPr>
                    <w:pStyle w:val="30"/>
                    <w:bidi w:val="0"/>
                  </w:pPr>
                  <w:r>
                    <w:rPr>
                      <w:rFonts w:hint="eastAsia"/>
                    </w:rPr>
                    <w:t>已拆除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8" w:type="dxa"/>
                  <w:noWrap w:val="0"/>
                  <w:vAlign w:val="center"/>
                </w:tcPr>
                <w:p>
                  <w:pPr>
                    <w:pStyle w:val="30"/>
                    <w:bidi w:val="0"/>
                  </w:pPr>
                  <w:r>
                    <w:t>辅助</w:t>
                  </w:r>
                </w:p>
                <w:p>
                  <w:pPr>
                    <w:pStyle w:val="30"/>
                    <w:bidi w:val="0"/>
                  </w:pPr>
                  <w:r>
                    <w:t>工程</w:t>
                  </w:r>
                </w:p>
              </w:tc>
              <w:tc>
                <w:tcPr>
                  <w:tcW w:w="1381" w:type="dxa"/>
                  <w:noWrap w:val="0"/>
                  <w:vAlign w:val="center"/>
                </w:tcPr>
                <w:p>
                  <w:pPr>
                    <w:pStyle w:val="30"/>
                    <w:bidi w:val="0"/>
                  </w:pPr>
                  <w:r>
                    <w:t>办公区</w:t>
                  </w:r>
                </w:p>
              </w:tc>
              <w:tc>
                <w:tcPr>
                  <w:tcW w:w="4315" w:type="dxa"/>
                  <w:noWrap w:val="0"/>
                  <w:vAlign w:val="center"/>
                </w:tcPr>
                <w:p>
                  <w:pPr>
                    <w:pStyle w:val="30"/>
                    <w:bidi w:val="0"/>
                    <w:rPr>
                      <w:rFonts w:hint="eastAsia"/>
                      <w:lang w:val="en-US" w:eastAsia="zh-CN"/>
                    </w:rPr>
                  </w:pPr>
                  <w:r>
                    <w:t>占地面积</w:t>
                  </w:r>
                  <w:r>
                    <w:rPr>
                      <w:rFonts w:hint="eastAsia"/>
                      <w:lang w:val="en-US" w:eastAsia="zh-CN"/>
                    </w:rPr>
                    <w:t>5</w:t>
                  </w:r>
                  <w:r>
                    <w:t>0</w:t>
                  </w:r>
                  <w:r>
                    <w:rPr>
                      <w:rFonts w:hint="eastAsia"/>
                    </w:rPr>
                    <w:t>m</w:t>
                  </w:r>
                  <w:r>
                    <w:rPr>
                      <w:rFonts w:hint="eastAsia"/>
                      <w:vertAlign w:val="superscript"/>
                    </w:rPr>
                    <w:t>2</w:t>
                  </w:r>
                  <w:r>
                    <w:t>，</w:t>
                  </w:r>
                  <w:r>
                    <w:rPr>
                      <w:rFonts w:hint="eastAsia"/>
                      <w:lang w:val="en-US" w:eastAsia="zh-CN"/>
                    </w:rPr>
                    <w:t>主要用于办公；</w:t>
                  </w:r>
                </w:p>
              </w:tc>
              <w:tc>
                <w:tcPr>
                  <w:tcW w:w="1592" w:type="dxa"/>
                  <w:noWrap w:val="0"/>
                  <w:vAlign w:val="center"/>
                </w:tcPr>
                <w:p>
                  <w:pPr>
                    <w:pStyle w:val="30"/>
                    <w:bidi w:val="0"/>
                  </w:pPr>
                  <w:r>
                    <w:rPr>
                      <w:rFonts w:hint="eastAsia"/>
                      <w:lang w:val="en-US" w:eastAsia="zh-CN"/>
                    </w:rPr>
                    <w:t>已</w:t>
                  </w:r>
                  <w:r>
                    <w:rPr>
                      <w:rFonts w:hint="eastAsia"/>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8" w:type="dxa"/>
                  <w:vMerge w:val="restart"/>
                  <w:noWrap w:val="0"/>
                  <w:vAlign w:val="center"/>
                </w:tcPr>
                <w:p>
                  <w:pPr>
                    <w:pStyle w:val="30"/>
                    <w:bidi w:val="0"/>
                  </w:pPr>
                  <w:r>
                    <w:t>公用</w:t>
                  </w:r>
                </w:p>
                <w:p>
                  <w:pPr>
                    <w:pStyle w:val="30"/>
                    <w:bidi w:val="0"/>
                  </w:pPr>
                  <w:r>
                    <w:t>工程</w:t>
                  </w:r>
                </w:p>
              </w:tc>
              <w:tc>
                <w:tcPr>
                  <w:tcW w:w="1381" w:type="dxa"/>
                  <w:noWrap w:val="0"/>
                  <w:vAlign w:val="center"/>
                </w:tcPr>
                <w:p>
                  <w:pPr>
                    <w:pStyle w:val="30"/>
                    <w:bidi w:val="0"/>
                  </w:pPr>
                  <w:r>
                    <w:t>供电</w:t>
                  </w:r>
                </w:p>
              </w:tc>
              <w:tc>
                <w:tcPr>
                  <w:tcW w:w="4315" w:type="dxa"/>
                  <w:noWrap w:val="0"/>
                  <w:vAlign w:val="center"/>
                </w:tcPr>
                <w:p>
                  <w:pPr>
                    <w:pStyle w:val="30"/>
                    <w:bidi w:val="0"/>
                  </w:pPr>
                  <w:r>
                    <w:rPr>
                      <w:rFonts w:hint="eastAsia"/>
                      <w:lang w:val="en-US" w:eastAsia="zh-CN"/>
                    </w:rPr>
                    <w:t>市政电网</w:t>
                  </w:r>
                  <w:r>
                    <w:t>供给</w:t>
                  </w:r>
                </w:p>
              </w:tc>
              <w:tc>
                <w:tcPr>
                  <w:tcW w:w="1592" w:type="dxa"/>
                  <w:noWrap w:val="0"/>
                  <w:vAlign w:val="center"/>
                </w:tcPr>
                <w:p>
                  <w:pPr>
                    <w:pStyle w:val="30"/>
                    <w:bidi w:val="0"/>
                  </w:pPr>
                  <w:r>
                    <w:rPr>
                      <w:rFonts w:hint="eastAsia"/>
                      <w:lang w:val="en-US" w:eastAsia="zh-CN"/>
                    </w:rPr>
                    <w:t>已</w:t>
                  </w:r>
                  <w:r>
                    <w:rPr>
                      <w:rFonts w:hint="eastAsia"/>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8" w:type="dxa"/>
                  <w:vMerge w:val="continue"/>
                  <w:tcBorders>
                    <w:bottom w:val="single" w:color="auto" w:sz="4" w:space="0"/>
                  </w:tcBorders>
                  <w:noWrap w:val="0"/>
                  <w:vAlign w:val="center"/>
                </w:tcPr>
                <w:p>
                  <w:pPr>
                    <w:pStyle w:val="30"/>
                    <w:bidi w:val="0"/>
                  </w:pPr>
                </w:p>
              </w:tc>
              <w:tc>
                <w:tcPr>
                  <w:tcW w:w="1381" w:type="dxa"/>
                  <w:tcBorders>
                    <w:bottom w:val="single" w:color="auto" w:sz="4" w:space="0"/>
                  </w:tcBorders>
                  <w:noWrap w:val="0"/>
                  <w:vAlign w:val="center"/>
                </w:tcPr>
                <w:p>
                  <w:pPr>
                    <w:pStyle w:val="30"/>
                    <w:bidi w:val="0"/>
                  </w:pPr>
                  <w:r>
                    <w:t>供水</w:t>
                  </w:r>
                </w:p>
              </w:tc>
              <w:tc>
                <w:tcPr>
                  <w:tcW w:w="4315" w:type="dxa"/>
                  <w:noWrap w:val="0"/>
                  <w:vAlign w:val="center"/>
                </w:tcPr>
                <w:p>
                  <w:pPr>
                    <w:pStyle w:val="30"/>
                    <w:bidi w:val="0"/>
                    <w:rPr>
                      <w:rFonts w:hint="eastAsia"/>
                      <w:lang w:val="en-US" w:eastAsia="zh-CN"/>
                    </w:rPr>
                  </w:pPr>
                  <w:r>
                    <w:rPr>
                      <w:rFonts w:hint="eastAsia"/>
                      <w:lang w:val="en-US" w:eastAsia="zh-CN"/>
                    </w:rPr>
                    <w:t>普妥村引入</w:t>
                  </w:r>
                </w:p>
              </w:tc>
              <w:tc>
                <w:tcPr>
                  <w:tcW w:w="1592" w:type="dxa"/>
                  <w:noWrap w:val="0"/>
                  <w:vAlign w:val="center"/>
                </w:tcPr>
                <w:p>
                  <w:pPr>
                    <w:pStyle w:val="30"/>
                    <w:bidi w:val="0"/>
                  </w:pPr>
                  <w:r>
                    <w:rPr>
                      <w:rFonts w:hint="eastAsia"/>
                      <w:lang w:val="en-US" w:eastAsia="zh-CN"/>
                    </w:rPr>
                    <w:t>已</w:t>
                  </w:r>
                  <w:r>
                    <w:rPr>
                      <w:rFonts w:hint="eastAsia"/>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8"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环保</w:t>
                  </w:r>
                </w:p>
                <w:p>
                  <w:pPr>
                    <w:pStyle w:val="30"/>
                    <w:bidi w:val="0"/>
                  </w:pPr>
                  <w:r>
                    <w:t>工程</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eastAsia="zh-CN"/>
                    </w:rPr>
                  </w:pPr>
                  <w:r>
                    <w:rPr>
                      <w:rFonts w:hint="eastAsia"/>
                      <w:lang w:val="en-US" w:eastAsia="zh-CN"/>
                    </w:rPr>
                    <w:t xml:space="preserve"> </w:t>
                  </w:r>
                  <w:r>
                    <w:t>排水系统</w:t>
                  </w:r>
                </w:p>
              </w:tc>
              <w:tc>
                <w:tcPr>
                  <w:tcW w:w="4315" w:type="dxa"/>
                  <w:tcBorders>
                    <w:left w:val="single" w:color="auto" w:sz="4" w:space="0"/>
                  </w:tcBorders>
                  <w:noWrap w:val="0"/>
                  <w:vAlign w:val="center"/>
                </w:tcPr>
                <w:p>
                  <w:pPr>
                    <w:pStyle w:val="30"/>
                    <w:bidi w:val="0"/>
                  </w:pPr>
                  <w:r>
                    <w:rPr>
                      <w:rFonts w:hint="eastAsia"/>
                    </w:rPr>
                    <w:t>排水沟</w:t>
                  </w:r>
                </w:p>
              </w:tc>
              <w:tc>
                <w:tcPr>
                  <w:tcW w:w="1592" w:type="dxa"/>
                  <w:tcBorders>
                    <w:left w:val="single" w:color="auto" w:sz="4" w:space="0"/>
                  </w:tcBorders>
                  <w:noWrap w:val="0"/>
                  <w:vAlign w:val="center"/>
                </w:tcPr>
                <w:p>
                  <w:pPr>
                    <w:pStyle w:val="30"/>
                    <w:bidi w:val="0"/>
                  </w:pPr>
                  <w:r>
                    <w:rPr>
                      <w:rFonts w:hint="eastAsia"/>
                    </w:rPr>
                    <w:t>已拆除</w:t>
                  </w:r>
                </w:p>
              </w:tc>
            </w:tr>
          </w:tbl>
          <w:p>
            <w:pPr>
              <w:pStyle w:val="32"/>
              <w:bidi w:val="0"/>
              <w:rPr>
                <w:lang w:val="en-US" w:eastAsia="zh-CN"/>
              </w:rPr>
            </w:pPr>
            <w:r>
              <w:rPr>
                <w:rFonts w:hint="eastAsia"/>
                <w:lang w:val="en-US" w:eastAsia="zh-CN"/>
              </w:rPr>
              <w:t>2</w:t>
            </w:r>
            <w:r>
              <w:rPr>
                <w:lang w:val="en-US" w:eastAsia="zh-CN"/>
              </w:rPr>
              <w:t>、</w:t>
            </w:r>
            <w:r>
              <w:rPr>
                <w:rFonts w:hint="eastAsia"/>
                <w:lang w:val="en-US" w:eastAsia="zh-CN"/>
              </w:rPr>
              <w:t>原</w:t>
            </w:r>
            <w:r>
              <w:rPr>
                <w:lang w:val="en-US" w:eastAsia="zh-CN"/>
              </w:rPr>
              <w:t>项目主要生产设备</w:t>
            </w:r>
          </w:p>
          <w:p>
            <w:pPr>
              <w:pStyle w:val="31"/>
              <w:bidi w:val="0"/>
              <w:rPr>
                <w:rFonts w:hint="eastAsia"/>
                <w:lang w:val="en-US" w:eastAsia="zh-CN"/>
              </w:rPr>
            </w:pPr>
            <w:r>
              <w:rPr>
                <w:rFonts w:hint="eastAsia"/>
                <w:lang w:val="en-US" w:eastAsia="zh-CN"/>
              </w:rPr>
              <w:t>原项目主要生产设备见下表：</w:t>
            </w:r>
          </w:p>
          <w:p>
            <w:pPr>
              <w:pStyle w:val="27"/>
              <w:bidi w:val="0"/>
            </w:pPr>
            <w:r>
              <w:t>表</w:t>
            </w:r>
            <w:r>
              <w:rPr>
                <w:rFonts w:hint="eastAsia"/>
                <w:lang w:val="en-US" w:eastAsia="zh-CN"/>
              </w:rPr>
              <w:t>2</w:t>
            </w:r>
            <w:r>
              <w:rPr>
                <w:rFonts w:hint="eastAsia"/>
              </w:rPr>
              <w:t>-</w:t>
            </w:r>
            <w:r>
              <w:rPr>
                <w:rFonts w:hint="eastAsia"/>
                <w:lang w:val="en-US" w:eastAsia="zh-CN"/>
              </w:rPr>
              <w:t>7</w:t>
            </w:r>
            <w:r>
              <w:t xml:space="preserve">  </w:t>
            </w:r>
            <w:r>
              <w:rPr>
                <w:rFonts w:hint="eastAsia"/>
              </w:rPr>
              <w:t>原项目</w:t>
            </w:r>
            <w:r>
              <w:t>主要设备清单</w:t>
            </w:r>
          </w:p>
          <w:tbl>
            <w:tblPr>
              <w:tblStyle w:val="19"/>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34"/>
              <w:gridCol w:w="868"/>
              <w:gridCol w:w="732"/>
              <w:gridCol w:w="808"/>
              <w:gridCol w:w="135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pStyle w:val="30"/>
                    <w:bidi w:val="0"/>
                    <w:rPr>
                      <w:b/>
                      <w:bCs/>
                    </w:rPr>
                  </w:pPr>
                  <w:r>
                    <w:rPr>
                      <w:b/>
                      <w:bCs/>
                    </w:rPr>
                    <w:t>序号</w:t>
                  </w:r>
                </w:p>
              </w:tc>
              <w:tc>
                <w:tcPr>
                  <w:tcW w:w="1334" w:type="dxa"/>
                  <w:noWrap w:val="0"/>
                  <w:vAlign w:val="center"/>
                </w:tcPr>
                <w:p>
                  <w:pPr>
                    <w:pStyle w:val="30"/>
                    <w:bidi w:val="0"/>
                    <w:rPr>
                      <w:b/>
                      <w:bCs/>
                    </w:rPr>
                  </w:pPr>
                  <w:r>
                    <w:rPr>
                      <w:b/>
                      <w:bCs/>
                    </w:rPr>
                    <w:t>设备名称</w:t>
                  </w:r>
                </w:p>
              </w:tc>
              <w:tc>
                <w:tcPr>
                  <w:tcW w:w="868" w:type="dxa"/>
                  <w:noWrap w:val="0"/>
                  <w:vAlign w:val="center"/>
                </w:tcPr>
                <w:p>
                  <w:pPr>
                    <w:pStyle w:val="30"/>
                    <w:bidi w:val="0"/>
                    <w:rPr>
                      <w:b/>
                      <w:bCs/>
                    </w:rPr>
                  </w:pPr>
                  <w:r>
                    <w:rPr>
                      <w:b/>
                      <w:bCs/>
                    </w:rPr>
                    <w:t>型号</w:t>
                  </w:r>
                </w:p>
              </w:tc>
              <w:tc>
                <w:tcPr>
                  <w:tcW w:w="732" w:type="dxa"/>
                  <w:noWrap w:val="0"/>
                  <w:vAlign w:val="center"/>
                </w:tcPr>
                <w:p>
                  <w:pPr>
                    <w:pStyle w:val="30"/>
                    <w:bidi w:val="0"/>
                    <w:rPr>
                      <w:b/>
                      <w:bCs/>
                    </w:rPr>
                  </w:pPr>
                  <w:r>
                    <w:rPr>
                      <w:b/>
                      <w:bCs/>
                    </w:rPr>
                    <w:t>单位</w:t>
                  </w:r>
                </w:p>
              </w:tc>
              <w:tc>
                <w:tcPr>
                  <w:tcW w:w="808" w:type="dxa"/>
                  <w:noWrap w:val="0"/>
                  <w:vAlign w:val="center"/>
                </w:tcPr>
                <w:p>
                  <w:pPr>
                    <w:pStyle w:val="30"/>
                    <w:bidi w:val="0"/>
                    <w:rPr>
                      <w:b/>
                      <w:bCs/>
                    </w:rPr>
                  </w:pPr>
                  <w:r>
                    <w:rPr>
                      <w:b/>
                      <w:bCs/>
                    </w:rPr>
                    <w:t>数量</w:t>
                  </w:r>
                </w:p>
              </w:tc>
              <w:tc>
                <w:tcPr>
                  <w:tcW w:w="1358" w:type="dxa"/>
                  <w:noWrap w:val="0"/>
                  <w:vAlign w:val="center"/>
                </w:tcPr>
                <w:p>
                  <w:pPr>
                    <w:pStyle w:val="30"/>
                    <w:bidi w:val="0"/>
                    <w:rPr>
                      <w:b/>
                      <w:bCs/>
                    </w:rPr>
                  </w:pPr>
                  <w:r>
                    <w:rPr>
                      <w:b/>
                      <w:bCs/>
                    </w:rPr>
                    <w:t>用途</w:t>
                  </w:r>
                </w:p>
              </w:tc>
              <w:tc>
                <w:tcPr>
                  <w:tcW w:w="2551" w:type="dxa"/>
                  <w:noWrap w:val="0"/>
                  <w:vAlign w:val="center"/>
                </w:tcPr>
                <w:p>
                  <w:pPr>
                    <w:pStyle w:val="30"/>
                    <w:bidi w:val="0"/>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pStyle w:val="30"/>
                    <w:bidi w:val="0"/>
                  </w:pPr>
                  <w:r>
                    <w:t>1</w:t>
                  </w:r>
                </w:p>
              </w:tc>
              <w:tc>
                <w:tcPr>
                  <w:tcW w:w="1334" w:type="dxa"/>
                  <w:noWrap w:val="0"/>
                  <w:vAlign w:val="center"/>
                </w:tcPr>
                <w:p>
                  <w:pPr>
                    <w:pStyle w:val="30"/>
                    <w:bidi w:val="0"/>
                    <w:rPr>
                      <w:rFonts w:hint="eastAsia"/>
                      <w:lang w:val="en-US" w:eastAsia="zh-CN"/>
                    </w:rPr>
                  </w:pPr>
                  <w:r>
                    <w:rPr>
                      <w:rFonts w:hint="eastAsia"/>
                      <w:lang w:val="en-US" w:eastAsia="zh-CN"/>
                    </w:rPr>
                    <w:t>制砖系统</w:t>
                  </w:r>
                </w:p>
              </w:tc>
              <w:tc>
                <w:tcPr>
                  <w:tcW w:w="868" w:type="dxa"/>
                  <w:noWrap w:val="0"/>
                  <w:vAlign w:val="center"/>
                </w:tcPr>
                <w:p>
                  <w:pPr>
                    <w:pStyle w:val="30"/>
                    <w:bidi w:val="0"/>
                    <w:rPr>
                      <w:rFonts w:hint="eastAsia"/>
                      <w:lang w:val="en-US" w:eastAsia="zh-CN"/>
                    </w:rPr>
                  </w:pPr>
                  <w:r>
                    <w:rPr>
                      <w:rFonts w:hint="eastAsia"/>
                      <w:lang w:val="en-US" w:eastAsia="zh-CN"/>
                    </w:rPr>
                    <w:t>四型</w:t>
                  </w:r>
                </w:p>
              </w:tc>
              <w:tc>
                <w:tcPr>
                  <w:tcW w:w="732" w:type="dxa"/>
                  <w:noWrap w:val="0"/>
                  <w:vAlign w:val="center"/>
                </w:tcPr>
                <w:p>
                  <w:pPr>
                    <w:pStyle w:val="30"/>
                    <w:bidi w:val="0"/>
                    <w:rPr>
                      <w:rFonts w:hint="eastAsia"/>
                      <w:lang w:val="en-US" w:eastAsia="zh-CN"/>
                    </w:rPr>
                  </w:pPr>
                  <w:r>
                    <w:rPr>
                      <w:rFonts w:hint="eastAsia"/>
                      <w:lang w:val="en-US" w:eastAsia="zh-CN"/>
                    </w:rPr>
                    <w:t>台</w:t>
                  </w:r>
                </w:p>
              </w:tc>
              <w:tc>
                <w:tcPr>
                  <w:tcW w:w="808" w:type="dxa"/>
                  <w:noWrap w:val="0"/>
                  <w:vAlign w:val="center"/>
                </w:tcPr>
                <w:p>
                  <w:pPr>
                    <w:pStyle w:val="30"/>
                    <w:bidi w:val="0"/>
                    <w:rPr>
                      <w:rFonts w:hint="eastAsia"/>
                      <w:lang w:val="en-US" w:eastAsia="zh-CN"/>
                    </w:rPr>
                  </w:pPr>
                  <w:r>
                    <w:rPr>
                      <w:rFonts w:hint="eastAsia"/>
                      <w:lang w:val="en-US" w:eastAsia="zh-CN"/>
                    </w:rPr>
                    <w:t>1</w:t>
                  </w:r>
                </w:p>
              </w:tc>
              <w:tc>
                <w:tcPr>
                  <w:tcW w:w="1358" w:type="dxa"/>
                  <w:noWrap w:val="0"/>
                  <w:vAlign w:val="center"/>
                </w:tcPr>
                <w:p>
                  <w:pPr>
                    <w:pStyle w:val="30"/>
                    <w:bidi w:val="0"/>
                    <w:rPr>
                      <w:rFonts w:hint="eastAsia"/>
                      <w:lang w:eastAsia="zh-CN"/>
                    </w:rPr>
                  </w:pPr>
                  <w:r>
                    <w:rPr>
                      <w:rFonts w:hint="eastAsia"/>
                      <w:lang w:val="en-US" w:eastAsia="zh-CN"/>
                    </w:rPr>
                    <w:t xml:space="preserve">制砖 </w:t>
                  </w:r>
                </w:p>
              </w:tc>
              <w:tc>
                <w:tcPr>
                  <w:tcW w:w="2551" w:type="dxa"/>
                  <w:noWrap w:val="0"/>
                  <w:vAlign w:val="center"/>
                </w:tcPr>
                <w:p>
                  <w:pPr>
                    <w:pStyle w:val="30"/>
                    <w:bidi w:val="0"/>
                  </w:pPr>
                  <w:r>
                    <w:rPr>
                      <w:rFonts w:hint="eastAsia"/>
                    </w:rPr>
                    <w:t>已拆除</w:t>
                  </w:r>
                  <w:r>
                    <w:rPr>
                      <w:rFonts w:hint="eastAsia"/>
                      <w:lang w:eastAsia="zh-CN"/>
                    </w:rPr>
                    <w:t>，</w:t>
                  </w:r>
                  <w:r>
                    <w:rPr>
                      <w:rFonts w:hint="eastAsia"/>
                      <w:lang w:val="en-US" w:eastAsia="zh-CN"/>
                    </w:rPr>
                    <w:t>处置；</w:t>
                  </w:r>
                  <w:r>
                    <w:rPr>
                      <w:rFonts w:hint="eastAsia"/>
                    </w:rPr>
                    <w:t>不再使用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pStyle w:val="30"/>
                    <w:bidi w:val="0"/>
                    <w:rPr>
                      <w:rFonts w:hint="eastAsia"/>
                      <w:lang w:val="en-US" w:eastAsia="zh-CN"/>
                    </w:rPr>
                  </w:pPr>
                  <w:r>
                    <w:rPr>
                      <w:rFonts w:hint="eastAsia"/>
                      <w:lang w:val="en-US" w:eastAsia="zh-CN"/>
                    </w:rPr>
                    <w:t>2</w:t>
                  </w:r>
                </w:p>
              </w:tc>
              <w:tc>
                <w:tcPr>
                  <w:tcW w:w="1334" w:type="dxa"/>
                  <w:noWrap w:val="0"/>
                  <w:vAlign w:val="center"/>
                </w:tcPr>
                <w:p>
                  <w:pPr>
                    <w:pStyle w:val="30"/>
                    <w:bidi w:val="0"/>
                    <w:rPr>
                      <w:rFonts w:hint="eastAsia"/>
                      <w:lang w:val="en-US" w:eastAsia="zh-CN"/>
                    </w:rPr>
                  </w:pPr>
                  <w:r>
                    <w:rPr>
                      <w:rFonts w:hint="eastAsia"/>
                      <w:lang w:val="en-US" w:eastAsia="zh-CN"/>
                    </w:rPr>
                    <w:t>搅拌机</w:t>
                  </w:r>
                </w:p>
              </w:tc>
              <w:tc>
                <w:tcPr>
                  <w:tcW w:w="868" w:type="dxa"/>
                  <w:noWrap w:val="0"/>
                  <w:vAlign w:val="center"/>
                </w:tcPr>
                <w:p>
                  <w:pPr>
                    <w:pStyle w:val="30"/>
                    <w:bidi w:val="0"/>
                    <w:rPr>
                      <w:rFonts w:hint="eastAsia"/>
                      <w:lang w:val="en-US" w:eastAsia="zh-CN"/>
                    </w:rPr>
                  </w:pPr>
                  <w:r>
                    <w:rPr>
                      <w:rFonts w:hint="eastAsia"/>
                      <w:lang w:val="en-US" w:eastAsia="zh-CN"/>
                    </w:rPr>
                    <w:t>/</w:t>
                  </w:r>
                </w:p>
              </w:tc>
              <w:tc>
                <w:tcPr>
                  <w:tcW w:w="732" w:type="dxa"/>
                  <w:noWrap w:val="0"/>
                  <w:vAlign w:val="center"/>
                </w:tcPr>
                <w:p>
                  <w:pPr>
                    <w:pStyle w:val="30"/>
                    <w:bidi w:val="0"/>
                    <w:rPr>
                      <w:rFonts w:hint="eastAsia"/>
                      <w:lang w:val="en-US" w:eastAsia="zh-CN"/>
                    </w:rPr>
                  </w:pPr>
                  <w:r>
                    <w:rPr>
                      <w:rFonts w:hint="eastAsia"/>
                      <w:lang w:val="en-US" w:eastAsia="zh-CN"/>
                    </w:rPr>
                    <w:t>台</w:t>
                  </w:r>
                </w:p>
              </w:tc>
              <w:tc>
                <w:tcPr>
                  <w:tcW w:w="808" w:type="dxa"/>
                  <w:noWrap w:val="0"/>
                  <w:vAlign w:val="center"/>
                </w:tcPr>
                <w:p>
                  <w:pPr>
                    <w:pStyle w:val="30"/>
                    <w:bidi w:val="0"/>
                    <w:rPr>
                      <w:rFonts w:hint="eastAsia"/>
                      <w:lang w:val="en-US" w:eastAsia="zh-CN"/>
                    </w:rPr>
                  </w:pPr>
                  <w:r>
                    <w:rPr>
                      <w:rFonts w:hint="eastAsia"/>
                      <w:lang w:val="en-US" w:eastAsia="zh-CN"/>
                    </w:rPr>
                    <w:t>1</w:t>
                  </w:r>
                </w:p>
              </w:tc>
              <w:tc>
                <w:tcPr>
                  <w:tcW w:w="1358" w:type="dxa"/>
                  <w:noWrap w:val="0"/>
                  <w:vAlign w:val="center"/>
                </w:tcPr>
                <w:p>
                  <w:pPr>
                    <w:pStyle w:val="30"/>
                    <w:bidi w:val="0"/>
                    <w:rPr>
                      <w:rFonts w:hint="eastAsia"/>
                      <w:lang w:val="en-US" w:eastAsia="zh-CN"/>
                    </w:rPr>
                  </w:pPr>
                  <w:r>
                    <w:rPr>
                      <w:rFonts w:hint="eastAsia"/>
                      <w:lang w:val="en-US" w:eastAsia="zh-CN"/>
                    </w:rPr>
                    <w:t>原料混合</w:t>
                  </w:r>
                </w:p>
              </w:tc>
              <w:tc>
                <w:tcPr>
                  <w:tcW w:w="2551" w:type="dxa"/>
                  <w:noWrap w:val="0"/>
                  <w:vAlign w:val="center"/>
                </w:tcPr>
                <w:p>
                  <w:pPr>
                    <w:pStyle w:val="30"/>
                    <w:bidi w:val="0"/>
                    <w:rPr>
                      <w:rFonts w:hint="eastAsia"/>
                    </w:rPr>
                  </w:pPr>
                  <w:r>
                    <w:rPr>
                      <w:rFonts w:hint="eastAsia"/>
                    </w:rPr>
                    <w:t>已拆除</w:t>
                  </w:r>
                  <w:r>
                    <w:rPr>
                      <w:rFonts w:hint="eastAsia"/>
                      <w:lang w:eastAsia="zh-CN"/>
                    </w:rPr>
                    <w:t>，</w:t>
                  </w:r>
                  <w:r>
                    <w:rPr>
                      <w:rFonts w:hint="eastAsia"/>
                      <w:lang w:val="en-US" w:eastAsia="zh-CN"/>
                    </w:rPr>
                    <w:t>处置；</w:t>
                  </w:r>
                  <w:r>
                    <w:rPr>
                      <w:rFonts w:hint="eastAsia"/>
                    </w:rPr>
                    <w:t>不再使用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pPr>
                    <w:pStyle w:val="30"/>
                    <w:bidi w:val="0"/>
                    <w:rPr>
                      <w:rFonts w:hint="eastAsia"/>
                      <w:lang w:eastAsia="zh-CN"/>
                    </w:rPr>
                  </w:pPr>
                  <w:r>
                    <w:rPr>
                      <w:rFonts w:hint="eastAsia"/>
                      <w:lang w:val="en-US" w:eastAsia="zh-CN"/>
                    </w:rPr>
                    <w:t>3</w:t>
                  </w:r>
                </w:p>
              </w:tc>
              <w:tc>
                <w:tcPr>
                  <w:tcW w:w="1334" w:type="dxa"/>
                  <w:noWrap w:val="0"/>
                  <w:vAlign w:val="center"/>
                </w:tcPr>
                <w:p>
                  <w:pPr>
                    <w:pStyle w:val="30"/>
                    <w:bidi w:val="0"/>
                    <w:rPr>
                      <w:rFonts w:hint="eastAsia"/>
                      <w:lang w:eastAsia="zh-CN"/>
                    </w:rPr>
                  </w:pPr>
                  <w:r>
                    <w:rPr>
                      <w:rFonts w:hint="eastAsia"/>
                      <w:lang w:val="en-US" w:eastAsia="zh-CN"/>
                    </w:rPr>
                    <w:t>筒仓</w:t>
                  </w:r>
                </w:p>
              </w:tc>
              <w:tc>
                <w:tcPr>
                  <w:tcW w:w="868" w:type="dxa"/>
                  <w:noWrap w:val="0"/>
                  <w:vAlign w:val="center"/>
                </w:tcPr>
                <w:p>
                  <w:pPr>
                    <w:pStyle w:val="30"/>
                    <w:bidi w:val="0"/>
                    <w:rPr>
                      <w:rFonts w:hint="eastAsia"/>
                      <w:lang w:val="en-US" w:eastAsia="zh-CN"/>
                    </w:rPr>
                  </w:pPr>
                  <w:r>
                    <w:rPr>
                      <w:rFonts w:hint="eastAsia"/>
                    </w:rPr>
                    <w:t xml:space="preserve"> </w:t>
                  </w:r>
                  <w:r>
                    <w:rPr>
                      <w:rFonts w:hint="eastAsia"/>
                      <w:lang w:val="en-US" w:eastAsia="zh-CN"/>
                    </w:rPr>
                    <w:t>100t</w:t>
                  </w:r>
                </w:p>
              </w:tc>
              <w:tc>
                <w:tcPr>
                  <w:tcW w:w="732" w:type="dxa"/>
                  <w:noWrap w:val="0"/>
                  <w:vAlign w:val="center"/>
                </w:tcPr>
                <w:p>
                  <w:pPr>
                    <w:pStyle w:val="30"/>
                    <w:bidi w:val="0"/>
                    <w:rPr>
                      <w:rFonts w:hint="eastAsia"/>
                      <w:lang w:eastAsia="zh-CN"/>
                    </w:rPr>
                  </w:pPr>
                  <w:r>
                    <w:rPr>
                      <w:rFonts w:hint="eastAsia"/>
                      <w:lang w:val="en-US" w:eastAsia="zh-CN"/>
                    </w:rPr>
                    <w:t>个</w:t>
                  </w:r>
                </w:p>
              </w:tc>
              <w:tc>
                <w:tcPr>
                  <w:tcW w:w="808" w:type="dxa"/>
                  <w:noWrap w:val="0"/>
                  <w:vAlign w:val="center"/>
                </w:tcPr>
                <w:p>
                  <w:pPr>
                    <w:pStyle w:val="30"/>
                    <w:bidi w:val="0"/>
                  </w:pPr>
                  <w:r>
                    <w:rPr>
                      <w:rFonts w:hint="eastAsia"/>
                    </w:rPr>
                    <w:t>1</w:t>
                  </w:r>
                </w:p>
              </w:tc>
              <w:tc>
                <w:tcPr>
                  <w:tcW w:w="1358" w:type="dxa"/>
                  <w:noWrap w:val="0"/>
                  <w:vAlign w:val="center"/>
                </w:tcPr>
                <w:p>
                  <w:pPr>
                    <w:pStyle w:val="30"/>
                    <w:bidi w:val="0"/>
                    <w:rPr>
                      <w:rFonts w:hint="eastAsia"/>
                      <w:lang w:val="en-US" w:eastAsia="zh-CN"/>
                    </w:rPr>
                  </w:pPr>
                  <w:r>
                    <w:rPr>
                      <w:rFonts w:hint="eastAsia"/>
                      <w:lang w:val="en-US" w:eastAsia="zh-CN"/>
                    </w:rPr>
                    <w:t>外购水泥</w:t>
                  </w:r>
                </w:p>
                <w:p>
                  <w:pPr>
                    <w:pStyle w:val="30"/>
                    <w:bidi w:val="0"/>
                    <w:rPr>
                      <w:rFonts w:hint="eastAsia"/>
                      <w:lang w:val="en-US" w:eastAsia="zh-CN"/>
                    </w:rPr>
                  </w:pPr>
                  <w:r>
                    <w:rPr>
                      <w:rFonts w:hint="eastAsia"/>
                      <w:lang w:val="en-US" w:eastAsia="zh-CN"/>
                    </w:rPr>
                    <w:t>入场暂存</w:t>
                  </w:r>
                </w:p>
              </w:tc>
              <w:tc>
                <w:tcPr>
                  <w:tcW w:w="2551" w:type="dxa"/>
                  <w:noWrap w:val="0"/>
                  <w:vAlign w:val="center"/>
                </w:tcPr>
                <w:p>
                  <w:pPr>
                    <w:pStyle w:val="30"/>
                    <w:bidi w:val="0"/>
                    <w:rPr>
                      <w:rFonts w:hint="eastAsia"/>
                      <w:lang w:val="en-US" w:eastAsia="zh-CN"/>
                    </w:rPr>
                  </w:pPr>
                  <w:r>
                    <w:rPr>
                      <w:rFonts w:hint="eastAsia"/>
                    </w:rPr>
                    <w:t>已拆除，</w:t>
                  </w:r>
                  <w:r>
                    <w:rPr>
                      <w:rFonts w:hint="eastAsia"/>
                      <w:lang w:val="en-US" w:eastAsia="zh-CN"/>
                    </w:rPr>
                    <w:t>运至本次搬迁升级项目使用</w:t>
                  </w:r>
                </w:p>
              </w:tc>
            </w:tr>
          </w:tbl>
          <w:p>
            <w:pPr>
              <w:pStyle w:val="32"/>
              <w:keepNext w:val="0"/>
              <w:keepLines w:val="0"/>
              <w:pageBreakBefore w:val="0"/>
              <w:widowControl w:val="0"/>
              <w:numPr>
                <w:ilvl w:val="0"/>
                <w:numId w:val="2"/>
              </w:numPr>
              <w:kinsoku/>
              <w:wordWrap/>
              <w:overflowPunct/>
              <w:topLinePunct w:val="0"/>
              <w:autoSpaceDE/>
              <w:autoSpaceDN/>
              <w:bidi w:val="0"/>
              <w:adjustRightInd/>
              <w:snapToGrid/>
              <w:ind w:left="0" w:leftChars="0" w:firstLine="482" w:firstLineChars="200"/>
              <w:textAlignment w:val="auto"/>
              <w:outlineLvl w:val="9"/>
              <w:rPr>
                <w:rFonts w:hint="eastAsia"/>
                <w:lang w:val="en-US" w:eastAsia="zh-CN"/>
              </w:rPr>
            </w:pPr>
            <w:r>
              <w:rPr>
                <w:rFonts w:hint="eastAsia"/>
                <w:lang w:val="en-US" w:eastAsia="zh-CN"/>
              </w:rPr>
              <w:t>原项目存在的环保问题</w:t>
            </w:r>
          </w:p>
          <w:p>
            <w:pPr>
              <w:pStyle w:val="31"/>
              <w:bidi w:val="0"/>
              <w:rPr>
                <w:rFonts w:hint="eastAsia"/>
                <w:lang w:val="en-US" w:eastAsia="zh-CN"/>
              </w:rPr>
            </w:pPr>
            <w:r>
              <w:rPr>
                <w:rFonts w:hint="eastAsia"/>
                <w:lang w:val="en-US" w:eastAsia="zh-CN"/>
              </w:rPr>
              <w:t xml:space="preserve"> 根据建设方提供资料，</w:t>
            </w:r>
            <w:r>
              <w:rPr>
                <w:rFonts w:hint="eastAsia"/>
                <w:lang w:eastAsia="zh-CN"/>
              </w:rPr>
              <w:t>“</w:t>
            </w:r>
            <w:r>
              <w:rPr>
                <w:rFonts w:hint="eastAsia"/>
                <w:lang w:val="en-US" w:eastAsia="zh-CN"/>
              </w:rPr>
              <w:t>陈兵免烧砖厂”相关建筑及设备已于2021年9月拆除，用地已经归还。根据现场踏勘，原用地无废水、固废等明显污染物遗留情况。</w:t>
            </w:r>
          </w:p>
          <w:p>
            <w:pPr>
              <w:pStyle w:val="33"/>
              <w:bidi w:val="0"/>
              <w:rPr>
                <w:rFonts w:hint="eastAsia"/>
                <w:lang w:val="en-US" w:eastAsia="zh-CN"/>
              </w:rPr>
            </w:pPr>
            <w:r>
              <w:rPr>
                <w:rFonts w:hint="eastAsia"/>
                <w:lang w:val="en-US" w:eastAsia="zh-CN"/>
              </w:rPr>
              <w:t>二、本次用地情况</w:t>
            </w:r>
          </w:p>
          <w:p>
            <w:pPr>
              <w:pStyle w:val="31"/>
              <w:bidi w:val="0"/>
              <w:rPr>
                <w:rFonts w:hint="eastAsia"/>
                <w:lang w:val="en-US" w:eastAsia="zh-CN"/>
              </w:rPr>
            </w:pPr>
            <w:r>
              <w:rPr>
                <w:rFonts w:hint="eastAsia"/>
                <w:lang w:val="en-US" w:eastAsia="zh-CN"/>
              </w:rPr>
              <w:t>本次“罗平荣桦免烧砖有限公司搬迁升级改造项目”另行选址于罗平县腊山街道学田村委会学田村。</w:t>
            </w:r>
          </w:p>
          <w:p>
            <w:pPr>
              <w:pStyle w:val="31"/>
              <w:bidi w:val="0"/>
              <w:rPr>
                <w:rFonts w:hint="eastAsia"/>
                <w:lang w:val="en-US" w:eastAsia="zh-CN"/>
              </w:rPr>
            </w:pPr>
            <w:r>
              <w:rPr>
                <w:rFonts w:hint="eastAsia"/>
                <w:lang w:val="en-US" w:eastAsia="zh-CN"/>
              </w:rPr>
              <w:t>根据建设方提供资料，该地块1994年~1998年作为324国道修建配套的砂石料场之一，开采、加工砂石料供324国道建设使用；1998年闭矿后用地归还学田村委会后闲置至今。</w:t>
            </w:r>
          </w:p>
          <w:p>
            <w:pPr>
              <w:pStyle w:val="31"/>
              <w:bidi w:val="0"/>
              <w:rPr>
                <w:rFonts w:hint="eastAsia"/>
                <w:lang w:val="en-US" w:eastAsia="zh-CN"/>
              </w:rPr>
            </w:pPr>
            <w:r>
              <w:rPr>
                <w:rFonts w:hint="eastAsia"/>
                <w:lang w:val="en-US" w:eastAsia="zh-CN"/>
              </w:rPr>
              <w:t>2019年6月，建设方与腊山街道学田居委会学田村民小组签订租用协议后，启动本项目建设。现已完成场地平整、生产车间厂房建设、制砖系统设备设备进场。后续主要为厂房封闭、环保设施完善等工作。</w:t>
            </w:r>
          </w:p>
          <w:p>
            <w:pPr>
              <w:pStyle w:val="31"/>
              <w:bidi w:val="0"/>
              <w:rPr>
                <w:rFonts w:hint="eastAsia"/>
                <w:lang w:val="en-US" w:eastAsia="zh-CN"/>
              </w:rPr>
            </w:pPr>
          </w:p>
          <w:p>
            <w:pPr>
              <w:pStyle w:val="2"/>
              <w:ind w:left="0" w:leftChars="0" w:firstLine="0" w:firstLineChars="0"/>
              <w:jc w:val="both"/>
            </w:pPr>
          </w:p>
          <w:p/>
          <w:p>
            <w:pPr>
              <w:pStyle w:val="2"/>
            </w:pPr>
          </w:p>
          <w:p>
            <w:pPr>
              <w:pStyle w:val="4"/>
              <w:ind w:left="0" w:leftChars="0" w:firstLine="0" w:firstLineChars="0"/>
              <w:rPr>
                <w:color w:val="auto"/>
              </w:rPr>
            </w:pPr>
          </w:p>
        </w:tc>
      </w:tr>
    </w:tbl>
    <w:p>
      <w:pPr>
        <w:pStyle w:val="17"/>
        <w:jc w:val="center"/>
        <w:rPr>
          <w:rFonts w:ascii="黑体" w:hAnsi="黑体" w:eastAsia="黑体"/>
          <w:snapToGrid w:val="0"/>
          <w:color w:val="auto"/>
          <w:sz w:val="36"/>
          <w:szCs w:val="36"/>
        </w:rPr>
        <w:sectPr>
          <w:pgSz w:w="11906" w:h="16838"/>
          <w:pgMar w:top="1701" w:right="1531" w:bottom="1701" w:left="1531" w:header="851" w:footer="851" w:gutter="0"/>
          <w:pgNumType w:fmt="decimal"/>
          <w:cols w:space="720" w:num="1"/>
          <w:docGrid w:linePitch="312" w:charSpace="0"/>
        </w:sectPr>
      </w:pPr>
    </w:p>
    <w:p>
      <w:pPr>
        <w:pStyle w:val="5"/>
        <w:bidi w:val="0"/>
        <w:rPr>
          <w:color w:val="auto"/>
        </w:rPr>
      </w:pPr>
      <w:r>
        <w:rPr>
          <w:rFonts w:hint="eastAsia"/>
          <w:color w:val="auto"/>
        </w:rPr>
        <w:t>三、区域环境质量现状、环境保护目标及评价标准</w:t>
      </w:r>
    </w:p>
    <w:tbl>
      <w:tblPr>
        <w:tblStyle w:val="1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
        <w:gridCol w:w="859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dxa"/>
            <w:gridSpan w:val="2"/>
            <w:noWrap w:val="0"/>
            <w:vAlign w:val="center"/>
          </w:tcPr>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区域</w:t>
            </w:r>
          </w:p>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现状</w:t>
            </w:r>
          </w:p>
        </w:tc>
        <w:tc>
          <w:tcPr>
            <w:tcW w:w="8600" w:type="dxa"/>
            <w:gridSpan w:val="2"/>
            <w:noWrap w:val="0"/>
            <w:vAlign w:val="center"/>
          </w:tcPr>
          <w:p>
            <w:pPr>
              <w:pStyle w:val="32"/>
              <w:bidi w:val="0"/>
              <w:rPr>
                <w:rFonts w:hint="default"/>
              </w:rPr>
            </w:pPr>
            <w:r>
              <w:rPr>
                <w:rFonts w:hint="default"/>
              </w:rPr>
              <w:t>1、环境空气质量现状</w:t>
            </w:r>
          </w:p>
          <w:p>
            <w:pPr>
              <w:pStyle w:val="31"/>
              <w:bidi w:val="0"/>
              <w:rPr>
                <w:rFonts w:hint="default"/>
                <w:b/>
                <w:bCs/>
                <w:lang w:val="en-US" w:eastAsia="zh-CN"/>
              </w:rPr>
            </w:pPr>
            <w:r>
              <w:rPr>
                <w:rFonts w:hint="default"/>
                <w:b/>
                <w:bCs/>
                <w:lang w:val="en-US" w:eastAsia="zh-CN"/>
              </w:rPr>
              <w:t>（1）环境空气质量标准</w:t>
            </w:r>
          </w:p>
          <w:p>
            <w:pPr>
              <w:pStyle w:val="31"/>
              <w:bidi w:val="0"/>
              <w:rPr>
                <w:rFonts w:hint="default"/>
                <w:lang w:val="en-US"/>
              </w:rPr>
            </w:pPr>
            <w:r>
              <w:rPr>
                <w:rFonts w:hint="default"/>
              </w:rPr>
              <w:t>项目位于</w:t>
            </w:r>
            <w:r>
              <w:rPr>
                <w:rFonts w:hint="eastAsia"/>
                <w:lang w:eastAsia="zh-CN"/>
              </w:rPr>
              <w:t>罗平县腊山街道学田村委会学田村旁</w:t>
            </w:r>
            <w:r>
              <w:rPr>
                <w:rFonts w:hint="default"/>
              </w:rPr>
              <w:t>，</w:t>
            </w:r>
            <w:r>
              <w:rPr>
                <w:rFonts w:hint="default"/>
                <w:lang w:val="en-US" w:eastAsia="zh-CN"/>
              </w:rPr>
              <w:t>属于环境空气二类区，</w:t>
            </w:r>
            <w:r>
              <w:rPr>
                <w:rFonts w:hint="default"/>
              </w:rPr>
              <w:t>项目区域环境空气质量执行《环境空气质量标准》（GB3095-2012）二级标准。</w:t>
            </w:r>
            <w:r>
              <w:rPr>
                <w:rFonts w:hint="eastAsia"/>
                <w:lang w:val="en-US" w:eastAsia="zh-CN"/>
              </w:rPr>
              <w:t>具体标准值见下表。</w:t>
            </w:r>
          </w:p>
          <w:p>
            <w:pPr>
              <w:pStyle w:val="27"/>
              <w:bidi w:val="0"/>
              <w:rPr>
                <w:rFonts w:hint="default"/>
                <w:lang w:val="en-US" w:eastAsia="zh-CN"/>
              </w:rPr>
            </w:pPr>
            <w:r>
              <w:rPr>
                <w:rFonts w:hint="default"/>
                <w:lang w:val="en-US" w:eastAsia="zh-CN"/>
              </w:rPr>
              <w:t>表3-1  环境空气质量标准</w:t>
            </w:r>
          </w:p>
          <w:tbl>
            <w:tblPr>
              <w:tblStyle w:val="19"/>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2641"/>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污染物名称</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取值时间</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二级标准浓度限值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restart"/>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总悬浮颗粒物</w:t>
                  </w:r>
                </w:p>
                <w:p>
                  <w:pPr>
                    <w:pStyle w:val="30"/>
                    <w:bidi w:val="0"/>
                    <w:rPr>
                      <w:rFonts w:hint="default"/>
                    </w:rPr>
                  </w:pPr>
                  <w:r>
                    <w:rPr>
                      <w:rFonts w:hint="default"/>
                    </w:rPr>
                    <w:t>（TSP）</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年平均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200μg/m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24小时平均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300μg/m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restart"/>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颗粒物</w:t>
                  </w:r>
                </w:p>
                <w:p>
                  <w:pPr>
                    <w:pStyle w:val="30"/>
                    <w:bidi w:val="0"/>
                    <w:rPr>
                      <w:rFonts w:hint="default"/>
                    </w:rPr>
                  </w:pPr>
                  <w:r>
                    <w:rPr>
                      <w:rFonts w:hint="default"/>
                    </w:rPr>
                    <w:t>(粒径小于等于10μm)</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年平均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70μg/m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24小时平均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150μg/m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restart"/>
                  <w:tcBorders>
                    <w:top w:val="single" w:color="auto" w:sz="4" w:space="0"/>
                    <w:left w:val="single" w:color="auto" w:sz="4" w:space="0"/>
                    <w:right w:val="single" w:color="auto" w:sz="4" w:space="0"/>
                  </w:tcBorders>
                  <w:noWrap w:val="0"/>
                  <w:vAlign w:val="center"/>
                </w:tcPr>
                <w:p>
                  <w:pPr>
                    <w:pStyle w:val="30"/>
                    <w:bidi w:val="0"/>
                    <w:rPr>
                      <w:rFonts w:hint="default"/>
                    </w:rPr>
                  </w:pPr>
                  <w:r>
                    <w:rPr>
                      <w:rFonts w:hint="default"/>
                    </w:rPr>
                    <w:t>颗粒物</w:t>
                  </w:r>
                </w:p>
                <w:p>
                  <w:pPr>
                    <w:pStyle w:val="30"/>
                    <w:bidi w:val="0"/>
                    <w:rPr>
                      <w:rFonts w:hint="default"/>
                    </w:rPr>
                  </w:pPr>
                  <w:r>
                    <w:rPr>
                      <w:rFonts w:hint="default"/>
                    </w:rPr>
                    <w:t>(粒径小于等于2.5μm)</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年平均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35μg/m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left w:val="single" w:color="auto" w:sz="4" w:space="0"/>
                    <w:bottom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24小时平均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75μg/m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4" w:type="dxa"/>
                  <w:vMerge w:val="restart"/>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二氧化硫</w:t>
                  </w:r>
                </w:p>
                <w:p>
                  <w:pPr>
                    <w:pStyle w:val="30"/>
                    <w:bidi w:val="0"/>
                    <w:rPr>
                      <w:rFonts w:hint="default"/>
                    </w:rPr>
                  </w:pPr>
                  <w:r>
                    <w:rPr>
                      <w:rFonts w:hint="default"/>
                    </w:rPr>
                    <w:t>（SO2）</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年平均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60μg/m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24小时平均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150μg/m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500μg/m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restart"/>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二氧化氮</w:t>
                  </w:r>
                </w:p>
                <w:p>
                  <w:pPr>
                    <w:pStyle w:val="30"/>
                    <w:bidi w:val="0"/>
                    <w:rPr>
                      <w:rFonts w:hint="default"/>
                    </w:rPr>
                  </w:pPr>
                  <w:r>
                    <w:rPr>
                      <w:rFonts w:hint="default"/>
                    </w:rPr>
                    <w:t>（NO2）</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年平均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40μg/m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24小时平均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80μg/m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200μg/m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restart"/>
                  <w:tcBorders>
                    <w:top w:val="single" w:color="auto" w:sz="4" w:space="0"/>
                    <w:left w:val="single" w:color="auto" w:sz="4" w:space="0"/>
                    <w:right w:val="single" w:color="auto" w:sz="4" w:space="0"/>
                  </w:tcBorders>
                  <w:noWrap w:val="0"/>
                  <w:vAlign w:val="center"/>
                </w:tcPr>
                <w:p>
                  <w:pPr>
                    <w:pStyle w:val="30"/>
                    <w:bidi w:val="0"/>
                    <w:rPr>
                      <w:rFonts w:hint="default"/>
                    </w:rPr>
                  </w:pPr>
                  <w:r>
                    <w:rPr>
                      <w:rFonts w:hint="default"/>
                    </w:rPr>
                    <w:t>一氧化碳（CO）</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24小时平均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4mg/m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left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10mg/m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restart"/>
                  <w:tcBorders>
                    <w:left w:val="single" w:color="auto" w:sz="4" w:space="0"/>
                    <w:right w:val="single" w:color="auto" w:sz="4" w:space="0"/>
                  </w:tcBorders>
                  <w:noWrap w:val="0"/>
                  <w:vAlign w:val="center"/>
                </w:tcPr>
                <w:p>
                  <w:pPr>
                    <w:pStyle w:val="30"/>
                    <w:bidi w:val="0"/>
                    <w:rPr>
                      <w:rFonts w:hint="default"/>
                    </w:rPr>
                  </w:pPr>
                  <w:r>
                    <w:rPr>
                      <w:rFonts w:hint="default"/>
                    </w:rPr>
                    <w:t>臭氧（O3）</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日最大8小时平均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160μg/m</w:t>
                  </w:r>
                  <w:r>
                    <w:rPr>
                      <w:rFonts w:hint="default"/>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4" w:type="dxa"/>
                  <w:vMerge w:val="continue"/>
                  <w:tcBorders>
                    <w:left w:val="single" w:color="auto" w:sz="4" w:space="0"/>
                    <w:right w:val="single" w:color="auto" w:sz="4" w:space="0"/>
                  </w:tcBorders>
                  <w:noWrap w:val="0"/>
                  <w:vAlign w:val="center"/>
                </w:tcPr>
                <w:p>
                  <w:pPr>
                    <w:pStyle w:val="30"/>
                    <w:bidi w:val="0"/>
                    <w:rPr>
                      <w:rFonts w:hint="default"/>
                    </w:rPr>
                  </w:pPr>
                </w:p>
              </w:tc>
              <w:tc>
                <w:tcPr>
                  <w:tcW w:w="26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1小时平均</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200μg/m</w:t>
                  </w:r>
                  <w:r>
                    <w:rPr>
                      <w:rFonts w:hint="default"/>
                      <w:vertAlign w:val="superscript"/>
                    </w:rPr>
                    <w:t>3</w:t>
                  </w:r>
                </w:p>
              </w:tc>
            </w:tr>
          </w:tbl>
          <w:p>
            <w:pPr>
              <w:pStyle w:val="31"/>
              <w:bidi w:val="0"/>
              <w:rPr>
                <w:rFonts w:hint="default"/>
                <w:b/>
                <w:bCs/>
                <w:lang w:val="en-US" w:eastAsia="zh-CN"/>
              </w:rPr>
            </w:pPr>
            <w:r>
              <w:rPr>
                <w:rFonts w:hint="default"/>
                <w:b/>
                <w:bCs/>
                <w:lang w:val="en-US" w:eastAsia="zh-CN"/>
              </w:rPr>
              <w:t>（2）环境空气质量现状</w:t>
            </w:r>
          </w:p>
          <w:p>
            <w:pPr>
              <w:pStyle w:val="31"/>
              <w:bidi w:val="0"/>
              <w:rPr>
                <w:rFonts w:hint="default"/>
                <w:lang w:val="en-US" w:eastAsia="zh-CN"/>
              </w:rPr>
            </w:pPr>
            <w:r>
              <w:rPr>
                <w:rFonts w:hint="default"/>
                <w:lang w:val="en-US" w:eastAsia="zh-CN"/>
              </w:rPr>
              <w:t>本项目位于</w:t>
            </w:r>
            <w:r>
              <w:rPr>
                <w:rFonts w:hint="eastAsia"/>
                <w:lang w:eastAsia="zh-CN"/>
              </w:rPr>
              <w:t>罗平县腊山街道学田村委会学田村旁</w:t>
            </w:r>
            <w:r>
              <w:rPr>
                <w:rFonts w:hint="default"/>
                <w:lang w:val="en-US" w:eastAsia="zh-CN"/>
              </w:rPr>
              <w:t>，属于环境空气二类区，根据曲靖市生态环境局网站公开的《</w:t>
            </w:r>
            <w:r>
              <w:rPr>
                <w:rFonts w:hint="eastAsia"/>
                <w:lang w:val="en-US" w:eastAsia="zh-CN"/>
              </w:rPr>
              <w:t>“十三五”</w:t>
            </w:r>
            <w:r>
              <w:rPr>
                <w:rFonts w:hint="default"/>
                <w:lang w:val="en-US" w:eastAsia="zh-CN"/>
              </w:rPr>
              <w:t>圆满收官，罗平县全面打赢蓝天保卫战》（2021年</w:t>
            </w:r>
            <w:r>
              <w:rPr>
                <w:rFonts w:hint="eastAsia"/>
                <w:lang w:val="en-US" w:eastAsia="zh-CN"/>
              </w:rPr>
              <w:t>1</w:t>
            </w:r>
            <w:r>
              <w:rPr>
                <w:rFonts w:hint="default"/>
                <w:lang w:val="en-US" w:eastAsia="zh-CN"/>
              </w:rPr>
              <w:t>月</w:t>
            </w:r>
            <w:r>
              <w:rPr>
                <w:rFonts w:hint="eastAsia"/>
                <w:lang w:val="en-US" w:eastAsia="zh-CN"/>
              </w:rPr>
              <w:t>11</w:t>
            </w:r>
            <w:r>
              <w:rPr>
                <w:rFonts w:hint="default"/>
                <w:lang w:val="en-US" w:eastAsia="zh-CN"/>
              </w:rPr>
              <w:t>日），</w:t>
            </w:r>
            <w:r>
              <w:rPr>
                <w:rFonts w:hint="default"/>
              </w:rPr>
              <w:t>20</w:t>
            </w:r>
            <w:r>
              <w:rPr>
                <w:rFonts w:hint="eastAsia"/>
                <w:lang w:val="en-US" w:eastAsia="zh-CN"/>
              </w:rPr>
              <w:t>20</w:t>
            </w:r>
            <w:r>
              <w:rPr>
                <w:rFonts w:hint="default"/>
              </w:rPr>
              <w:t>年</w:t>
            </w:r>
            <w:r>
              <w:rPr>
                <w:rFonts w:hint="eastAsia"/>
                <w:lang w:eastAsia="zh-CN"/>
              </w:rPr>
              <w:t>罗平县区环境空气质量</w:t>
            </w:r>
            <w:r>
              <w:rPr>
                <w:rFonts w:hint="eastAsia"/>
                <w:lang w:val="en-US" w:eastAsia="zh-CN"/>
              </w:rPr>
              <w:t>优良率达100%</w:t>
            </w:r>
            <w:r>
              <w:rPr>
                <w:rFonts w:hint="eastAsia"/>
                <w:lang w:eastAsia="zh-CN"/>
              </w:rPr>
              <w:t>，全年环境空气质量</w:t>
            </w:r>
            <w:r>
              <w:rPr>
                <w:rFonts w:hint="default"/>
                <w:lang w:val="en-US" w:eastAsia="zh-CN"/>
              </w:rPr>
              <w:t>均达到</w:t>
            </w:r>
            <w:r>
              <w:rPr>
                <w:rFonts w:hint="default"/>
              </w:rPr>
              <w:t>《环境空气质量标准》（GB3095-2012）二级标准</w:t>
            </w:r>
            <w:r>
              <w:rPr>
                <w:rFonts w:hint="default"/>
                <w:lang w:eastAsia="zh-CN"/>
              </w:rPr>
              <w:t>，</w:t>
            </w:r>
            <w:r>
              <w:rPr>
                <w:rFonts w:hint="eastAsia"/>
                <w:lang w:eastAsia="zh-CN"/>
              </w:rPr>
              <w:t>罗平县</w:t>
            </w:r>
            <w:r>
              <w:rPr>
                <w:rFonts w:hint="default"/>
                <w:lang w:val="en-US" w:eastAsia="zh-CN"/>
              </w:rPr>
              <w:t>属于</w:t>
            </w:r>
            <w:r>
              <w:rPr>
                <w:rFonts w:hint="default"/>
              </w:rPr>
              <w:t>达标区</w:t>
            </w:r>
            <w:r>
              <w:rPr>
                <w:rFonts w:hint="default"/>
                <w:lang w:val="en-US" w:eastAsia="zh-CN"/>
              </w:rPr>
              <w:t>。</w:t>
            </w:r>
          </w:p>
          <w:p>
            <w:pPr>
              <w:pStyle w:val="31"/>
              <w:bidi w:val="0"/>
              <w:rPr>
                <w:rFonts w:hint="default" w:ascii="Times New Roman" w:hAnsi="Times New Roman" w:eastAsia="宋体" w:cs="Times New Roman"/>
                <w:b/>
                <w:color w:val="auto"/>
                <w:sz w:val="24"/>
                <w:highlight w:val="yellow"/>
                <w:lang w:val="en-US" w:eastAsia="zh-CN"/>
              </w:rPr>
            </w:pPr>
            <w:r>
              <w:rPr>
                <w:rFonts w:hint="eastAsia"/>
                <w:lang w:val="en-US" w:eastAsia="zh-CN"/>
              </w:rPr>
              <w:t>项目特征污染物TSP本次环评</w:t>
            </w:r>
            <w:r>
              <w:rPr>
                <w:rFonts w:hint="default"/>
                <w:lang w:val="en-US" w:eastAsia="zh-CN"/>
              </w:rPr>
              <w:t>委托云南</w:t>
            </w:r>
            <w:r>
              <w:rPr>
                <w:rFonts w:hint="eastAsia"/>
                <w:lang w:val="en-US" w:eastAsia="zh-CN"/>
              </w:rPr>
              <w:t>厚望环保</w:t>
            </w:r>
            <w:r>
              <w:rPr>
                <w:rFonts w:hint="default"/>
                <w:lang w:val="en-US" w:eastAsia="zh-CN"/>
              </w:rPr>
              <w:t>科技有限公司</w:t>
            </w:r>
            <w:r>
              <w:rPr>
                <w:rFonts w:hint="eastAsia"/>
                <w:lang w:val="en-US" w:eastAsia="zh-CN"/>
              </w:rPr>
              <w:t>进行了环境空气质量现状监测，监测时间：2022年8月1日~8月4日，</w:t>
            </w:r>
            <w:r>
              <w:rPr>
                <w:rFonts w:hint="default"/>
                <w:lang w:val="en-US" w:eastAsia="zh-CN"/>
              </w:rPr>
              <w:t>监测情况</w:t>
            </w:r>
            <w:r>
              <w:rPr>
                <w:rFonts w:hint="eastAsia"/>
                <w:lang w:val="en-US" w:eastAsia="zh-CN"/>
              </w:rPr>
              <w:t>见下表。</w:t>
            </w:r>
          </w:p>
          <w:p>
            <w:pPr>
              <w:pStyle w:val="27"/>
              <w:bidi w:val="0"/>
              <w:rPr>
                <w:rFonts w:hint="default"/>
                <w:lang w:val="en-US" w:eastAsia="zh-CN"/>
              </w:rPr>
            </w:pPr>
            <w:r>
              <w:rPr>
                <w:rFonts w:hint="default"/>
                <w:lang w:val="en-US" w:eastAsia="zh-CN"/>
              </w:rPr>
              <w:t>表3-</w:t>
            </w:r>
            <w:r>
              <w:rPr>
                <w:rFonts w:hint="eastAsia"/>
                <w:lang w:val="en-US" w:eastAsia="zh-CN"/>
              </w:rPr>
              <w:t>2</w:t>
            </w:r>
            <w:r>
              <w:rPr>
                <w:rFonts w:hint="default"/>
                <w:lang w:val="en-US" w:eastAsia="zh-CN"/>
              </w:rPr>
              <w:t xml:space="preserve"> </w:t>
            </w:r>
            <w:r>
              <w:rPr>
                <w:rFonts w:hint="eastAsia"/>
                <w:lang w:val="en-US" w:eastAsia="zh-CN"/>
              </w:rPr>
              <w:t xml:space="preserve"> </w:t>
            </w:r>
            <w:r>
              <w:rPr>
                <w:rFonts w:hint="default"/>
                <w:lang w:val="en-US" w:eastAsia="zh-CN"/>
              </w:rPr>
              <w:t>监测结果统计一览表</w:t>
            </w:r>
          </w:p>
          <w:tbl>
            <w:tblPr>
              <w:tblStyle w:val="20"/>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2055"/>
              <w:gridCol w:w="1603"/>
              <w:gridCol w:w="109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7" w:type="dxa"/>
                  <w:vAlign w:val="center"/>
                </w:tcPr>
                <w:p>
                  <w:pPr>
                    <w:pStyle w:val="30"/>
                    <w:bidi w:val="0"/>
                    <w:rPr>
                      <w:b/>
                      <w:bCs/>
                    </w:rPr>
                  </w:pPr>
                  <w:r>
                    <w:rPr>
                      <w:rFonts w:hint="eastAsia"/>
                      <w:b/>
                      <w:bCs/>
                    </w:rPr>
                    <w:t>采样日期</w:t>
                  </w:r>
                </w:p>
              </w:tc>
              <w:tc>
                <w:tcPr>
                  <w:tcW w:w="2055" w:type="dxa"/>
                  <w:vAlign w:val="center"/>
                </w:tcPr>
                <w:p>
                  <w:pPr>
                    <w:pStyle w:val="30"/>
                    <w:bidi w:val="0"/>
                    <w:rPr>
                      <w:b/>
                      <w:bCs/>
                    </w:rPr>
                  </w:pPr>
                  <w:r>
                    <w:rPr>
                      <w:b/>
                      <w:bCs/>
                    </w:rPr>
                    <w:t>采样时间</w:t>
                  </w:r>
                </w:p>
              </w:tc>
              <w:tc>
                <w:tcPr>
                  <w:tcW w:w="1603" w:type="dxa"/>
                  <w:vAlign w:val="center"/>
                </w:tcPr>
                <w:p>
                  <w:pPr>
                    <w:pStyle w:val="30"/>
                    <w:bidi w:val="0"/>
                    <w:rPr>
                      <w:b/>
                      <w:bCs/>
                    </w:rPr>
                  </w:pPr>
                  <w:r>
                    <w:rPr>
                      <w:rFonts w:hint="eastAsia"/>
                      <w:b/>
                      <w:bCs/>
                    </w:rPr>
                    <w:t>总悬浮颗粒物</w:t>
                  </w:r>
                  <w:r>
                    <w:rPr>
                      <w:b/>
                      <w:bCs/>
                    </w:rPr>
                    <w:t>（mg/m</w:t>
                  </w:r>
                  <w:r>
                    <w:rPr>
                      <w:b/>
                      <w:bCs/>
                      <w:vertAlign w:val="superscript"/>
                    </w:rPr>
                    <w:t>3</w:t>
                  </w:r>
                  <w:r>
                    <w:rPr>
                      <w:b/>
                      <w:bCs/>
                    </w:rPr>
                    <w:t>）</w:t>
                  </w:r>
                </w:p>
              </w:tc>
              <w:tc>
                <w:tcPr>
                  <w:tcW w:w="1094" w:type="dxa"/>
                  <w:vAlign w:val="center"/>
                </w:tcPr>
                <w:p>
                  <w:pPr>
                    <w:pStyle w:val="30"/>
                    <w:bidi w:val="0"/>
                    <w:rPr>
                      <w:rFonts w:hint="eastAsia"/>
                      <w:b/>
                      <w:bCs/>
                      <w:lang w:val="en-US" w:eastAsia="zh-CN"/>
                    </w:rPr>
                  </w:pPr>
                  <w:r>
                    <w:rPr>
                      <w:rFonts w:hint="eastAsia"/>
                      <w:b/>
                      <w:bCs/>
                      <w:lang w:eastAsia="zh-CN"/>
                    </w:rPr>
                    <w:t>标准值</w:t>
                  </w:r>
                </w:p>
              </w:tc>
              <w:tc>
                <w:tcPr>
                  <w:tcW w:w="1112" w:type="dxa"/>
                  <w:vAlign w:val="center"/>
                </w:tcPr>
                <w:p>
                  <w:pPr>
                    <w:pStyle w:val="30"/>
                    <w:bidi w:val="0"/>
                    <w:rPr>
                      <w:rFonts w:hint="eastAsia"/>
                      <w:b/>
                      <w:bCs/>
                      <w:lang w:val="en-US" w:eastAsia="zh-CN"/>
                    </w:rPr>
                  </w:pPr>
                  <w:r>
                    <w:rPr>
                      <w:rFonts w:hint="eastAsia"/>
                      <w:b/>
                      <w:bCs/>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7" w:type="dxa"/>
                  <w:vAlign w:val="center"/>
                </w:tcPr>
                <w:p>
                  <w:pPr>
                    <w:pStyle w:val="30"/>
                    <w:bidi w:val="0"/>
                  </w:pPr>
                  <w:r>
                    <w:rPr>
                      <w:rFonts w:hint="eastAsia"/>
                      <w:lang w:val="en-US" w:eastAsia="zh-CN"/>
                    </w:rPr>
                    <w:t>2022.08.01</w:t>
                  </w:r>
                  <w:r>
                    <w:t>～</w:t>
                  </w:r>
                  <w:r>
                    <w:rPr>
                      <w:rFonts w:hint="eastAsia"/>
                      <w:lang w:val="en-US" w:eastAsia="zh-CN"/>
                    </w:rPr>
                    <w:t>2022.08.02</w:t>
                  </w:r>
                </w:p>
              </w:tc>
              <w:tc>
                <w:tcPr>
                  <w:tcW w:w="2055" w:type="dxa"/>
                  <w:vAlign w:val="center"/>
                </w:tcPr>
                <w:p>
                  <w:pPr>
                    <w:pStyle w:val="30"/>
                    <w:bidi w:val="0"/>
                  </w:pPr>
                  <w:r>
                    <w:rPr>
                      <w:rFonts w:hint="eastAsia"/>
                      <w:lang w:val="en-US" w:eastAsia="zh-CN"/>
                    </w:rPr>
                    <w:t>02</w:t>
                  </w:r>
                  <w:r>
                    <w:rPr>
                      <w:rFonts w:hint="eastAsia"/>
                    </w:rPr>
                    <w:t>:</w:t>
                  </w:r>
                  <w:r>
                    <w:rPr>
                      <w:rFonts w:hint="eastAsia"/>
                      <w:lang w:val="en-US" w:eastAsia="zh-CN"/>
                    </w:rPr>
                    <w:t>00</w:t>
                  </w:r>
                  <w:r>
                    <w:t>～</w:t>
                  </w:r>
                  <w:r>
                    <w:rPr>
                      <w:rFonts w:hint="eastAsia"/>
                      <w:lang w:val="en-US" w:eastAsia="zh-CN"/>
                    </w:rPr>
                    <w:t>次日02</w:t>
                  </w:r>
                  <w:r>
                    <w:rPr>
                      <w:rFonts w:hint="eastAsia"/>
                    </w:rPr>
                    <w:t>:</w:t>
                  </w:r>
                  <w:r>
                    <w:rPr>
                      <w:rFonts w:hint="eastAsia"/>
                      <w:lang w:val="en-US" w:eastAsia="zh-CN"/>
                    </w:rPr>
                    <w:t>00</w:t>
                  </w:r>
                </w:p>
              </w:tc>
              <w:tc>
                <w:tcPr>
                  <w:tcW w:w="1603" w:type="dxa"/>
                  <w:vAlign w:val="center"/>
                </w:tcPr>
                <w:p>
                  <w:pPr>
                    <w:pStyle w:val="30"/>
                    <w:bidi w:val="0"/>
                  </w:pPr>
                  <w:r>
                    <w:rPr>
                      <w:rFonts w:hint="eastAsia"/>
                      <w:lang w:val="en-US" w:eastAsia="zh-CN"/>
                    </w:rPr>
                    <w:t>0.093</w:t>
                  </w:r>
                </w:p>
              </w:tc>
              <w:tc>
                <w:tcPr>
                  <w:tcW w:w="1094" w:type="dxa"/>
                  <w:vMerge w:val="restart"/>
                  <w:vAlign w:val="center"/>
                </w:tcPr>
                <w:p>
                  <w:pPr>
                    <w:pStyle w:val="30"/>
                    <w:bidi w:val="0"/>
                    <w:rPr>
                      <w:rFonts w:hint="eastAsia"/>
                    </w:rPr>
                  </w:pPr>
                  <w:r>
                    <w:rPr>
                      <w:rFonts w:hint="eastAsia"/>
                      <w:lang w:val="en-US" w:eastAsia="zh-CN"/>
                    </w:rPr>
                    <w:t>0.3mg</w:t>
                  </w:r>
                  <w:r>
                    <w:rPr>
                      <w:rFonts w:hint="default"/>
                    </w:rPr>
                    <w:t>/m</w:t>
                  </w:r>
                  <w:r>
                    <w:rPr>
                      <w:rFonts w:hint="default"/>
                      <w:vertAlign w:val="superscript"/>
                    </w:rPr>
                    <w:t>3</w:t>
                  </w:r>
                </w:p>
              </w:tc>
              <w:tc>
                <w:tcPr>
                  <w:tcW w:w="1112" w:type="dxa"/>
                  <w:vAlign w:val="center"/>
                </w:tcPr>
                <w:p>
                  <w:pPr>
                    <w:pStyle w:val="30"/>
                    <w:bidi w:val="0"/>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7" w:type="dxa"/>
                  <w:vAlign w:val="center"/>
                </w:tcPr>
                <w:p>
                  <w:pPr>
                    <w:pStyle w:val="30"/>
                    <w:bidi w:val="0"/>
                  </w:pPr>
                  <w:r>
                    <w:rPr>
                      <w:rFonts w:hint="eastAsia"/>
                      <w:lang w:val="en-US" w:eastAsia="zh-CN"/>
                    </w:rPr>
                    <w:t>2022.08.02</w:t>
                  </w:r>
                  <w:r>
                    <w:t>～</w:t>
                  </w:r>
                  <w:r>
                    <w:rPr>
                      <w:rFonts w:hint="eastAsia"/>
                      <w:lang w:val="en-US" w:eastAsia="zh-CN"/>
                    </w:rPr>
                    <w:t>2022.08.03</w:t>
                  </w:r>
                </w:p>
              </w:tc>
              <w:tc>
                <w:tcPr>
                  <w:tcW w:w="2055" w:type="dxa"/>
                  <w:vAlign w:val="center"/>
                </w:tcPr>
                <w:p>
                  <w:pPr>
                    <w:pStyle w:val="30"/>
                    <w:bidi w:val="0"/>
                  </w:pPr>
                  <w:r>
                    <w:rPr>
                      <w:rFonts w:hint="eastAsia"/>
                      <w:lang w:val="en-US" w:eastAsia="zh-CN"/>
                    </w:rPr>
                    <w:t>02</w:t>
                  </w:r>
                  <w:r>
                    <w:rPr>
                      <w:rFonts w:hint="eastAsia"/>
                    </w:rPr>
                    <w:t>:</w:t>
                  </w:r>
                  <w:r>
                    <w:rPr>
                      <w:rFonts w:hint="eastAsia"/>
                      <w:lang w:val="en-US" w:eastAsia="zh-CN"/>
                    </w:rPr>
                    <w:t>03</w:t>
                  </w:r>
                  <w:r>
                    <w:t>～</w:t>
                  </w:r>
                  <w:r>
                    <w:rPr>
                      <w:rFonts w:hint="eastAsia"/>
                      <w:lang w:val="en-US" w:eastAsia="zh-CN"/>
                    </w:rPr>
                    <w:t>次日02</w:t>
                  </w:r>
                  <w:r>
                    <w:rPr>
                      <w:rFonts w:hint="eastAsia"/>
                    </w:rPr>
                    <w:t>:</w:t>
                  </w:r>
                  <w:r>
                    <w:rPr>
                      <w:rFonts w:hint="eastAsia"/>
                      <w:lang w:val="en-US" w:eastAsia="zh-CN"/>
                    </w:rPr>
                    <w:t>03</w:t>
                  </w:r>
                </w:p>
              </w:tc>
              <w:tc>
                <w:tcPr>
                  <w:tcW w:w="1603" w:type="dxa"/>
                  <w:vAlign w:val="center"/>
                </w:tcPr>
                <w:p>
                  <w:pPr>
                    <w:pStyle w:val="30"/>
                    <w:bidi w:val="0"/>
                  </w:pPr>
                  <w:r>
                    <w:rPr>
                      <w:rFonts w:hint="eastAsia"/>
                      <w:lang w:val="en-US" w:eastAsia="zh-CN"/>
                    </w:rPr>
                    <w:t>0.076</w:t>
                  </w:r>
                </w:p>
              </w:tc>
              <w:tc>
                <w:tcPr>
                  <w:tcW w:w="1094" w:type="dxa"/>
                  <w:vMerge w:val="continue"/>
                  <w:vAlign w:val="center"/>
                </w:tcPr>
                <w:p>
                  <w:pPr>
                    <w:pStyle w:val="30"/>
                    <w:bidi w:val="0"/>
                    <w:rPr>
                      <w:rFonts w:hint="eastAsia"/>
                    </w:rPr>
                  </w:pPr>
                </w:p>
              </w:tc>
              <w:tc>
                <w:tcPr>
                  <w:tcW w:w="1112" w:type="dxa"/>
                  <w:vAlign w:val="center"/>
                </w:tcPr>
                <w:p>
                  <w:pPr>
                    <w:pStyle w:val="30"/>
                    <w:bidi w:val="0"/>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7" w:type="dxa"/>
                  <w:vAlign w:val="center"/>
                </w:tcPr>
                <w:p>
                  <w:pPr>
                    <w:pStyle w:val="30"/>
                    <w:bidi w:val="0"/>
                  </w:pPr>
                  <w:r>
                    <w:rPr>
                      <w:rFonts w:hint="eastAsia"/>
                      <w:lang w:val="en-US" w:eastAsia="zh-CN"/>
                    </w:rPr>
                    <w:t>2022.08.03</w:t>
                  </w:r>
                  <w:r>
                    <w:t>～</w:t>
                  </w:r>
                  <w:r>
                    <w:rPr>
                      <w:rFonts w:hint="eastAsia"/>
                      <w:lang w:val="en-US" w:eastAsia="zh-CN"/>
                    </w:rPr>
                    <w:t>2022.08.04</w:t>
                  </w:r>
                </w:p>
              </w:tc>
              <w:tc>
                <w:tcPr>
                  <w:tcW w:w="2055" w:type="dxa"/>
                  <w:vAlign w:val="center"/>
                </w:tcPr>
                <w:p>
                  <w:pPr>
                    <w:pStyle w:val="30"/>
                    <w:bidi w:val="0"/>
                  </w:pPr>
                  <w:r>
                    <w:rPr>
                      <w:rFonts w:hint="eastAsia"/>
                      <w:lang w:val="en-US" w:eastAsia="zh-CN"/>
                    </w:rPr>
                    <w:t>02</w:t>
                  </w:r>
                  <w:r>
                    <w:rPr>
                      <w:rFonts w:hint="eastAsia"/>
                    </w:rPr>
                    <w:t>:</w:t>
                  </w:r>
                  <w:r>
                    <w:rPr>
                      <w:rFonts w:hint="eastAsia"/>
                      <w:lang w:val="en-US" w:eastAsia="zh-CN"/>
                    </w:rPr>
                    <w:t>06</w:t>
                  </w:r>
                  <w:r>
                    <w:t>～</w:t>
                  </w:r>
                  <w:r>
                    <w:rPr>
                      <w:rFonts w:hint="eastAsia"/>
                      <w:lang w:val="en-US" w:eastAsia="zh-CN"/>
                    </w:rPr>
                    <w:t>次日02</w:t>
                  </w:r>
                  <w:r>
                    <w:rPr>
                      <w:rFonts w:hint="eastAsia"/>
                    </w:rPr>
                    <w:t>:</w:t>
                  </w:r>
                  <w:r>
                    <w:rPr>
                      <w:rFonts w:hint="eastAsia"/>
                      <w:lang w:val="en-US" w:eastAsia="zh-CN"/>
                    </w:rPr>
                    <w:t>06</w:t>
                  </w:r>
                </w:p>
              </w:tc>
              <w:tc>
                <w:tcPr>
                  <w:tcW w:w="1603" w:type="dxa"/>
                  <w:vAlign w:val="center"/>
                </w:tcPr>
                <w:p>
                  <w:pPr>
                    <w:pStyle w:val="30"/>
                    <w:bidi w:val="0"/>
                  </w:pPr>
                  <w:r>
                    <w:rPr>
                      <w:rFonts w:hint="eastAsia"/>
                      <w:lang w:val="en-US" w:eastAsia="zh-CN"/>
                    </w:rPr>
                    <w:t>0.084</w:t>
                  </w:r>
                </w:p>
              </w:tc>
              <w:tc>
                <w:tcPr>
                  <w:tcW w:w="1094" w:type="dxa"/>
                  <w:vMerge w:val="continue"/>
                  <w:vAlign w:val="center"/>
                </w:tcPr>
                <w:p>
                  <w:pPr>
                    <w:pStyle w:val="30"/>
                    <w:bidi w:val="0"/>
                    <w:rPr>
                      <w:rFonts w:hint="eastAsia"/>
                    </w:rPr>
                  </w:pPr>
                </w:p>
              </w:tc>
              <w:tc>
                <w:tcPr>
                  <w:tcW w:w="1112" w:type="dxa"/>
                  <w:vAlign w:val="center"/>
                </w:tcPr>
                <w:p>
                  <w:pPr>
                    <w:pStyle w:val="30"/>
                    <w:bidi w:val="0"/>
                    <w:rPr>
                      <w:rFonts w:hint="eastAsia"/>
                    </w:rPr>
                  </w:pPr>
                  <w:r>
                    <w:rPr>
                      <w:rFonts w:hint="eastAsia"/>
                      <w:lang w:eastAsia="zh-CN"/>
                    </w:rPr>
                    <w:t>达标</w:t>
                  </w:r>
                </w:p>
              </w:tc>
            </w:tr>
          </w:tbl>
          <w:p>
            <w:pPr>
              <w:pStyle w:val="31"/>
              <w:bidi w:val="0"/>
              <w:rPr>
                <w:rFonts w:hint="default"/>
                <w:lang w:val="zh-CN" w:eastAsia="zh-CN"/>
              </w:rPr>
            </w:pPr>
            <w:r>
              <w:rPr>
                <w:rFonts w:hint="default"/>
                <w:lang w:val="zh-CN" w:eastAsia="zh-CN"/>
              </w:rPr>
              <w:t>根据以上监测及评价结果可知，评价区域内TSP能达到《环境空气质量标准》（GB3095-2012）二级标准</w:t>
            </w:r>
            <w:r>
              <w:rPr>
                <w:rFonts w:hint="eastAsia"/>
                <w:lang w:val="en-US" w:eastAsia="zh-CN"/>
              </w:rPr>
              <w:t>限值</w:t>
            </w:r>
            <w:r>
              <w:rPr>
                <w:rFonts w:hint="default"/>
                <w:lang w:val="zh-CN" w:eastAsia="zh-CN"/>
              </w:rPr>
              <w:t>的要求。</w:t>
            </w:r>
          </w:p>
          <w:p>
            <w:pPr>
              <w:pStyle w:val="32"/>
              <w:bidi w:val="0"/>
              <w:rPr>
                <w:rFonts w:hint="default"/>
                <w:lang w:val="en-US" w:eastAsia="zh-CN"/>
              </w:rPr>
            </w:pPr>
            <w:r>
              <w:rPr>
                <w:rFonts w:hint="default"/>
                <w:lang w:val="en-US" w:eastAsia="zh-CN"/>
              </w:rPr>
              <w:t>2、地表水环境质量现状</w:t>
            </w:r>
          </w:p>
          <w:p>
            <w:pPr>
              <w:pStyle w:val="31"/>
              <w:bidi w:val="0"/>
              <w:rPr>
                <w:rFonts w:hint="default"/>
                <w:b/>
                <w:bCs/>
                <w:lang w:val="zh-CN" w:eastAsia="zh-CN"/>
              </w:rPr>
            </w:pPr>
            <w:r>
              <w:rPr>
                <w:rFonts w:hint="default"/>
                <w:b/>
                <w:bCs/>
                <w:lang w:val="zh-CN" w:eastAsia="zh-CN"/>
              </w:rPr>
              <w:t>（</w:t>
            </w:r>
            <w:r>
              <w:rPr>
                <w:rFonts w:hint="default"/>
                <w:b/>
                <w:bCs/>
                <w:lang w:val="en-US" w:eastAsia="zh-CN"/>
              </w:rPr>
              <w:t>1</w:t>
            </w:r>
            <w:r>
              <w:rPr>
                <w:rFonts w:hint="default"/>
                <w:b/>
                <w:bCs/>
                <w:lang w:val="zh-CN" w:eastAsia="zh-CN"/>
              </w:rPr>
              <w:t>）地表水质量标准</w:t>
            </w:r>
          </w:p>
          <w:p>
            <w:pPr>
              <w:pStyle w:val="31"/>
              <w:bidi w:val="0"/>
            </w:pPr>
            <w:r>
              <w:rPr>
                <w:rFonts w:hint="default"/>
                <w:lang w:val="zh-CN"/>
              </w:rPr>
              <w:t>项目区附近地表水体为</w:t>
            </w:r>
            <w:r>
              <w:rPr>
                <w:rFonts w:hint="eastAsia"/>
                <w:lang w:val="en-US" w:eastAsia="zh-CN"/>
              </w:rPr>
              <w:t>南侧的大干河，北侧的普妥小河，大干河、普妥小河下游均汇入多依河。</w:t>
            </w:r>
            <w:r>
              <w:rPr>
                <w:rFonts w:hint="eastAsia"/>
                <w:lang w:eastAsia="zh-CN"/>
              </w:rPr>
              <w:t>《云南省水功能区划》（201</w:t>
            </w:r>
            <w:r>
              <w:rPr>
                <w:rFonts w:hint="eastAsia"/>
                <w:lang w:val="en-US" w:eastAsia="zh-CN"/>
              </w:rPr>
              <w:t>4</w:t>
            </w:r>
            <w:r>
              <w:rPr>
                <w:rFonts w:hint="eastAsia"/>
                <w:lang w:eastAsia="zh-CN"/>
              </w:rPr>
              <w:t>年修订版）</w:t>
            </w:r>
            <w:r>
              <w:rPr>
                <w:rFonts w:hint="eastAsia"/>
                <w:lang w:val="en-US" w:eastAsia="zh-CN"/>
              </w:rPr>
              <w:t>并未对该段流域进行等级划分，因此大干河、普妥小河水质参照曲靖市省控断面多依河多依断面水质功能目标，执行《地表水环境质量标准》（GB3838-2002）中</w:t>
            </w:r>
            <w:r>
              <w:t>Ⅲ</w:t>
            </w:r>
            <w:r>
              <w:rPr>
                <w:rFonts w:hint="eastAsia"/>
                <w:lang w:val="en-US" w:eastAsia="zh-CN"/>
              </w:rPr>
              <w:t>类标准。</w:t>
            </w:r>
          </w:p>
          <w:p>
            <w:pPr>
              <w:pStyle w:val="31"/>
              <w:bidi w:val="0"/>
            </w:pPr>
            <w:r>
              <w:rPr>
                <w:rFonts w:hint="default"/>
                <w:lang w:val="en-US" w:eastAsia="zh-CN"/>
              </w:rPr>
              <w:t>标准值见</w:t>
            </w:r>
            <w:r>
              <w:rPr>
                <w:rFonts w:hint="eastAsia"/>
                <w:lang w:val="en-US" w:eastAsia="zh-CN"/>
              </w:rPr>
              <w:t>下表</w:t>
            </w:r>
            <w:r>
              <w:rPr>
                <w:rFonts w:hint="default"/>
                <w:lang w:val="en-US" w:eastAsia="zh-CN"/>
              </w:rPr>
              <w:t>。</w:t>
            </w:r>
          </w:p>
          <w:p>
            <w:pPr>
              <w:pStyle w:val="27"/>
              <w:bidi w:val="0"/>
              <w:rPr>
                <w:rFonts w:hint="default"/>
                <w:lang w:val="en-US" w:eastAsia="zh-CN"/>
              </w:rPr>
            </w:pPr>
            <w:r>
              <w:rPr>
                <w:rFonts w:hint="default"/>
                <w:lang w:val="en-US" w:eastAsia="zh-CN"/>
              </w:rPr>
              <w:t>表3-</w:t>
            </w:r>
            <w:r>
              <w:rPr>
                <w:rFonts w:hint="eastAsia"/>
                <w:lang w:val="en-US" w:eastAsia="zh-CN"/>
              </w:rPr>
              <w:t>3</w:t>
            </w:r>
            <w:r>
              <w:rPr>
                <w:rFonts w:hint="default"/>
                <w:lang w:val="en-US" w:eastAsia="zh-CN"/>
              </w:rPr>
              <w:t xml:space="preserve">  地表水环境质量标准   </w:t>
            </w:r>
            <w:r>
              <w:rPr>
                <w:rFonts w:hint="eastAsia"/>
                <w:lang w:val="en-US" w:eastAsia="zh-CN"/>
              </w:rPr>
              <w:t xml:space="preserve"> </w:t>
            </w:r>
            <w:r>
              <w:rPr>
                <w:rFonts w:hint="default"/>
                <w:lang w:val="en-US" w:eastAsia="zh-CN"/>
              </w:rPr>
              <w:t>单位：mg/L</w:t>
            </w:r>
          </w:p>
          <w:tbl>
            <w:tblPr>
              <w:tblStyle w:val="20"/>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1"/>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b/>
                      <w:bCs/>
                    </w:rPr>
                  </w:pPr>
                  <w:r>
                    <w:rPr>
                      <w:rFonts w:hint="default"/>
                      <w:b/>
                      <w:bCs/>
                    </w:rPr>
                    <w:t>序号</w:t>
                  </w:r>
                </w:p>
              </w:tc>
              <w:tc>
                <w:tcPr>
                  <w:tcW w:w="2941" w:type="dxa"/>
                  <w:noWrap w:val="0"/>
                  <w:vAlign w:val="center"/>
                </w:tcPr>
                <w:p>
                  <w:pPr>
                    <w:pStyle w:val="30"/>
                    <w:bidi w:val="0"/>
                    <w:rPr>
                      <w:rFonts w:hint="default"/>
                      <w:b/>
                      <w:bCs/>
                    </w:rPr>
                  </w:pPr>
                  <w:r>
                    <w:rPr>
                      <w:rFonts w:hint="default"/>
                      <w:b/>
                      <w:bCs/>
                    </w:rPr>
                    <w:t>项目</w:t>
                  </w:r>
                </w:p>
              </w:tc>
              <w:tc>
                <w:tcPr>
                  <w:tcW w:w="2490" w:type="dxa"/>
                  <w:noWrap w:val="0"/>
                  <w:vAlign w:val="center"/>
                </w:tcPr>
                <w:p>
                  <w:pPr>
                    <w:pStyle w:val="30"/>
                    <w:bidi w:val="0"/>
                    <w:rPr>
                      <w:rFonts w:hint="default"/>
                      <w:b/>
                      <w:bCs/>
                    </w:rPr>
                  </w:pPr>
                  <w:r>
                    <w:rPr>
                      <w:rFonts w:hint="default"/>
                      <w:b/>
                      <w:bCs/>
                    </w:rPr>
                    <w:t>Ⅲ类标准值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rPr>
                  </w:pPr>
                  <w:r>
                    <w:rPr>
                      <w:rFonts w:hint="default"/>
                    </w:rPr>
                    <w:t>1</w:t>
                  </w:r>
                </w:p>
              </w:tc>
              <w:tc>
                <w:tcPr>
                  <w:tcW w:w="2941" w:type="dxa"/>
                  <w:noWrap w:val="0"/>
                  <w:vAlign w:val="center"/>
                </w:tcPr>
                <w:p>
                  <w:pPr>
                    <w:pStyle w:val="30"/>
                    <w:bidi w:val="0"/>
                    <w:rPr>
                      <w:rFonts w:hint="default"/>
                    </w:rPr>
                  </w:pPr>
                  <w:r>
                    <w:rPr>
                      <w:rFonts w:hint="default"/>
                    </w:rPr>
                    <w:t>pH（无量纲）</w:t>
                  </w:r>
                </w:p>
              </w:tc>
              <w:tc>
                <w:tcPr>
                  <w:tcW w:w="2490" w:type="dxa"/>
                  <w:noWrap w:val="0"/>
                  <w:vAlign w:val="center"/>
                </w:tcPr>
                <w:p>
                  <w:pPr>
                    <w:pStyle w:val="30"/>
                    <w:bidi w:val="0"/>
                    <w:rPr>
                      <w:rFonts w:hint="default"/>
                    </w:rPr>
                  </w:pPr>
                  <w:r>
                    <w:rPr>
                      <w:rFonts w:hint="default"/>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rPr>
                  </w:pPr>
                  <w:r>
                    <w:rPr>
                      <w:rFonts w:hint="default"/>
                    </w:rPr>
                    <w:t>2</w:t>
                  </w:r>
                </w:p>
              </w:tc>
              <w:tc>
                <w:tcPr>
                  <w:tcW w:w="2941" w:type="dxa"/>
                  <w:noWrap w:val="0"/>
                  <w:vAlign w:val="center"/>
                </w:tcPr>
                <w:p>
                  <w:pPr>
                    <w:pStyle w:val="30"/>
                    <w:bidi w:val="0"/>
                    <w:rPr>
                      <w:rFonts w:hint="default"/>
                    </w:rPr>
                  </w:pPr>
                  <w:r>
                    <w:rPr>
                      <w:rFonts w:hint="default"/>
                    </w:rPr>
                    <w:t>DO≥</w:t>
                  </w:r>
                </w:p>
              </w:tc>
              <w:tc>
                <w:tcPr>
                  <w:tcW w:w="2490" w:type="dxa"/>
                  <w:noWrap w:val="0"/>
                  <w:vAlign w:val="center"/>
                </w:tcPr>
                <w:p>
                  <w:pPr>
                    <w:pStyle w:val="30"/>
                    <w:bidi w:val="0"/>
                    <w:rPr>
                      <w:rFonts w:hint="default"/>
                    </w:rPr>
                  </w:pPr>
                  <w:r>
                    <w:rPr>
                      <w:rFonts w:hint="defaul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rPr>
                  </w:pPr>
                  <w:r>
                    <w:rPr>
                      <w:rFonts w:hint="default"/>
                    </w:rPr>
                    <w:t>3</w:t>
                  </w:r>
                </w:p>
              </w:tc>
              <w:tc>
                <w:tcPr>
                  <w:tcW w:w="2941" w:type="dxa"/>
                  <w:noWrap w:val="0"/>
                  <w:vAlign w:val="center"/>
                </w:tcPr>
                <w:p>
                  <w:pPr>
                    <w:pStyle w:val="30"/>
                    <w:bidi w:val="0"/>
                    <w:rPr>
                      <w:rFonts w:hint="default"/>
                    </w:rPr>
                  </w:pPr>
                  <w:r>
                    <w:rPr>
                      <w:rFonts w:hint="default"/>
                    </w:rPr>
                    <w:t>COD≤</w:t>
                  </w:r>
                </w:p>
              </w:tc>
              <w:tc>
                <w:tcPr>
                  <w:tcW w:w="2490" w:type="dxa"/>
                  <w:noWrap w:val="0"/>
                  <w:vAlign w:val="center"/>
                </w:tcPr>
                <w:p>
                  <w:pPr>
                    <w:pStyle w:val="30"/>
                    <w:bidi w:val="0"/>
                    <w:rPr>
                      <w:rFonts w:hint="default"/>
                    </w:rPr>
                  </w:pPr>
                  <w:r>
                    <w:rPr>
                      <w:rFonts w:hint="default"/>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rPr>
                  </w:pPr>
                  <w:r>
                    <w:rPr>
                      <w:rFonts w:hint="default"/>
                    </w:rPr>
                    <w:t>4</w:t>
                  </w:r>
                </w:p>
              </w:tc>
              <w:tc>
                <w:tcPr>
                  <w:tcW w:w="2941" w:type="dxa"/>
                  <w:noWrap w:val="0"/>
                  <w:vAlign w:val="center"/>
                </w:tcPr>
                <w:p>
                  <w:pPr>
                    <w:pStyle w:val="30"/>
                    <w:bidi w:val="0"/>
                    <w:rPr>
                      <w:rFonts w:hint="default"/>
                    </w:rPr>
                  </w:pPr>
                  <w:r>
                    <w:rPr>
                      <w:rFonts w:hint="default"/>
                    </w:rPr>
                    <w:t>BOD</w:t>
                  </w:r>
                  <w:r>
                    <w:rPr>
                      <w:rFonts w:hint="default"/>
                      <w:vertAlign w:val="subscript"/>
                    </w:rPr>
                    <w:t>5</w:t>
                  </w:r>
                  <w:r>
                    <w:rPr>
                      <w:rFonts w:hint="default"/>
                    </w:rPr>
                    <w:t>≤</w:t>
                  </w:r>
                </w:p>
              </w:tc>
              <w:tc>
                <w:tcPr>
                  <w:tcW w:w="2490" w:type="dxa"/>
                  <w:noWrap w:val="0"/>
                  <w:vAlign w:val="center"/>
                </w:tcPr>
                <w:p>
                  <w:pPr>
                    <w:pStyle w:val="30"/>
                    <w:bidi w:val="0"/>
                    <w:rPr>
                      <w:rFonts w:hint="default"/>
                    </w:rPr>
                  </w:pPr>
                  <w:r>
                    <w:rPr>
                      <w:rFonts w:hint="defaul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rPr>
                  </w:pPr>
                  <w:r>
                    <w:rPr>
                      <w:rFonts w:hint="default"/>
                    </w:rPr>
                    <w:t>5</w:t>
                  </w:r>
                </w:p>
              </w:tc>
              <w:tc>
                <w:tcPr>
                  <w:tcW w:w="2941" w:type="dxa"/>
                  <w:noWrap w:val="0"/>
                  <w:vAlign w:val="center"/>
                </w:tcPr>
                <w:p>
                  <w:pPr>
                    <w:pStyle w:val="30"/>
                    <w:bidi w:val="0"/>
                    <w:rPr>
                      <w:rFonts w:hint="default"/>
                    </w:rPr>
                  </w:pPr>
                  <w:r>
                    <w:rPr>
                      <w:rFonts w:hint="default"/>
                    </w:rPr>
                    <w:t>TP≤</w:t>
                  </w:r>
                </w:p>
              </w:tc>
              <w:tc>
                <w:tcPr>
                  <w:tcW w:w="2490" w:type="dxa"/>
                  <w:noWrap w:val="0"/>
                  <w:vAlign w:val="center"/>
                </w:tcPr>
                <w:p>
                  <w:pPr>
                    <w:pStyle w:val="30"/>
                    <w:bidi w:val="0"/>
                    <w:rPr>
                      <w:rFonts w:hint="default"/>
                    </w:rPr>
                  </w:pPr>
                  <w:r>
                    <w:rPr>
                      <w:rFonts w:hint="default"/>
                    </w:rPr>
                    <w:t>0.2（湖、库0.05）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rPr>
                  </w:pPr>
                  <w:r>
                    <w:rPr>
                      <w:rFonts w:hint="default"/>
                    </w:rPr>
                    <w:t>6</w:t>
                  </w:r>
                </w:p>
              </w:tc>
              <w:tc>
                <w:tcPr>
                  <w:tcW w:w="2941" w:type="dxa"/>
                  <w:noWrap w:val="0"/>
                  <w:vAlign w:val="center"/>
                </w:tcPr>
                <w:p>
                  <w:pPr>
                    <w:pStyle w:val="30"/>
                    <w:bidi w:val="0"/>
                    <w:rPr>
                      <w:rFonts w:hint="default"/>
                    </w:rPr>
                  </w:pPr>
                  <w:r>
                    <w:rPr>
                      <w:rFonts w:hint="default"/>
                    </w:rPr>
                    <w:t>TN≤</w:t>
                  </w:r>
                </w:p>
              </w:tc>
              <w:tc>
                <w:tcPr>
                  <w:tcW w:w="2490" w:type="dxa"/>
                  <w:noWrap w:val="0"/>
                  <w:vAlign w:val="center"/>
                </w:tcPr>
                <w:p>
                  <w:pPr>
                    <w:pStyle w:val="30"/>
                    <w:bidi w:val="0"/>
                    <w:rPr>
                      <w:rFonts w:hint="default"/>
                    </w:rPr>
                  </w:pPr>
                  <w:r>
                    <w:rPr>
                      <w:rFonts w:hint="defaul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rPr>
                  </w:pPr>
                  <w:r>
                    <w:rPr>
                      <w:rFonts w:hint="default"/>
                    </w:rPr>
                    <w:t>7</w:t>
                  </w:r>
                </w:p>
              </w:tc>
              <w:tc>
                <w:tcPr>
                  <w:tcW w:w="2941" w:type="dxa"/>
                  <w:noWrap w:val="0"/>
                  <w:vAlign w:val="center"/>
                </w:tcPr>
                <w:p>
                  <w:pPr>
                    <w:pStyle w:val="30"/>
                    <w:bidi w:val="0"/>
                    <w:rPr>
                      <w:rFonts w:hint="default"/>
                    </w:rPr>
                  </w:pPr>
                  <w:r>
                    <w:rPr>
                      <w:rFonts w:hint="default"/>
                    </w:rPr>
                    <w:t>NH</w:t>
                  </w:r>
                  <w:r>
                    <w:rPr>
                      <w:rFonts w:hint="default"/>
                      <w:vertAlign w:val="subscript"/>
                    </w:rPr>
                    <w:t>3</w:t>
                  </w:r>
                  <w:r>
                    <w:rPr>
                      <w:rFonts w:hint="default"/>
                    </w:rPr>
                    <w:t>-N≤</w:t>
                  </w:r>
                </w:p>
              </w:tc>
              <w:tc>
                <w:tcPr>
                  <w:tcW w:w="2490" w:type="dxa"/>
                  <w:noWrap w:val="0"/>
                  <w:vAlign w:val="center"/>
                </w:tcPr>
                <w:p>
                  <w:pPr>
                    <w:pStyle w:val="30"/>
                    <w:bidi w:val="0"/>
                    <w:rPr>
                      <w:rFonts w:hint="default"/>
                    </w:rPr>
                  </w:pPr>
                  <w:r>
                    <w:rPr>
                      <w:rFonts w:hint="defaul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lang w:val="en-US" w:eastAsia="zh-CN"/>
                    </w:rPr>
                  </w:pPr>
                  <w:r>
                    <w:rPr>
                      <w:rFonts w:hint="default"/>
                      <w:lang w:val="en-US" w:eastAsia="zh-CN"/>
                    </w:rPr>
                    <w:t>8</w:t>
                  </w:r>
                </w:p>
              </w:tc>
              <w:tc>
                <w:tcPr>
                  <w:tcW w:w="2941" w:type="dxa"/>
                  <w:noWrap w:val="0"/>
                  <w:vAlign w:val="center"/>
                </w:tcPr>
                <w:p>
                  <w:pPr>
                    <w:pStyle w:val="30"/>
                    <w:bidi w:val="0"/>
                    <w:rPr>
                      <w:rFonts w:hint="default"/>
                      <w:lang w:eastAsia="zh-CN"/>
                    </w:rPr>
                  </w:pPr>
                  <w:r>
                    <w:rPr>
                      <w:rFonts w:hint="default"/>
                      <w:lang w:eastAsia="zh-CN"/>
                    </w:rPr>
                    <w:t>粪大肠菌群（个</w:t>
                  </w:r>
                  <w:r>
                    <w:rPr>
                      <w:rFonts w:hint="default"/>
                      <w:lang w:val="en-US" w:eastAsia="zh-CN"/>
                    </w:rPr>
                    <w:t>/L</w:t>
                  </w:r>
                  <w:r>
                    <w:rPr>
                      <w:rFonts w:hint="default"/>
                      <w:lang w:eastAsia="zh-CN"/>
                    </w:rPr>
                    <w:t>）</w:t>
                  </w:r>
                </w:p>
              </w:tc>
              <w:tc>
                <w:tcPr>
                  <w:tcW w:w="2490" w:type="dxa"/>
                  <w:noWrap w:val="0"/>
                  <w:vAlign w:val="center"/>
                </w:tcPr>
                <w:p>
                  <w:pPr>
                    <w:pStyle w:val="30"/>
                    <w:bidi w:val="0"/>
                    <w:rPr>
                      <w:rFonts w:hint="default"/>
                      <w:lang w:val="en-US" w:eastAsia="zh-CN"/>
                    </w:rPr>
                  </w:pPr>
                  <w:r>
                    <w:rPr>
                      <w:rFonts w:hint="default"/>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0" w:type="dxa"/>
                  <w:noWrap w:val="0"/>
                  <w:vAlign w:val="center"/>
                </w:tcPr>
                <w:p>
                  <w:pPr>
                    <w:pStyle w:val="30"/>
                    <w:bidi w:val="0"/>
                    <w:rPr>
                      <w:rFonts w:hint="default"/>
                      <w:lang w:val="en-US" w:eastAsia="zh-CN"/>
                    </w:rPr>
                  </w:pPr>
                  <w:r>
                    <w:rPr>
                      <w:rFonts w:hint="default"/>
                      <w:lang w:val="en-US" w:eastAsia="zh-CN"/>
                    </w:rPr>
                    <w:t>9</w:t>
                  </w:r>
                </w:p>
              </w:tc>
              <w:tc>
                <w:tcPr>
                  <w:tcW w:w="2941" w:type="dxa"/>
                  <w:noWrap w:val="0"/>
                  <w:vAlign w:val="center"/>
                </w:tcPr>
                <w:p>
                  <w:pPr>
                    <w:pStyle w:val="30"/>
                    <w:bidi w:val="0"/>
                    <w:rPr>
                      <w:rFonts w:hint="default"/>
                      <w:lang w:eastAsia="zh-CN"/>
                    </w:rPr>
                  </w:pPr>
                  <w:r>
                    <w:rPr>
                      <w:rFonts w:hint="default"/>
                      <w:lang w:eastAsia="zh-CN"/>
                    </w:rPr>
                    <w:t>阴离子表面活性剂</w:t>
                  </w:r>
                </w:p>
              </w:tc>
              <w:tc>
                <w:tcPr>
                  <w:tcW w:w="2490" w:type="dxa"/>
                  <w:noWrap w:val="0"/>
                  <w:vAlign w:val="center"/>
                </w:tcPr>
                <w:p>
                  <w:pPr>
                    <w:pStyle w:val="30"/>
                    <w:bidi w:val="0"/>
                    <w:rPr>
                      <w:rFonts w:hint="default"/>
                      <w:lang w:val="en-US" w:eastAsia="zh-CN"/>
                    </w:rPr>
                  </w:pPr>
                  <w:r>
                    <w:rPr>
                      <w:rFonts w:hint="default"/>
                      <w:lang w:val="en-US" w:eastAsia="zh-CN"/>
                    </w:rPr>
                    <w:t>0.2</w:t>
                  </w:r>
                </w:p>
              </w:tc>
            </w:tr>
          </w:tbl>
          <w:p>
            <w:pPr>
              <w:pStyle w:val="31"/>
              <w:bidi w:val="0"/>
              <w:rPr>
                <w:rFonts w:hint="default"/>
                <w:b/>
                <w:bCs/>
                <w:lang w:val="zh-CN"/>
              </w:rPr>
            </w:pPr>
            <w:r>
              <w:rPr>
                <w:rFonts w:hint="default"/>
                <w:b/>
                <w:bCs/>
                <w:lang w:val="zh-CN"/>
              </w:rPr>
              <w:t>（</w:t>
            </w:r>
            <w:r>
              <w:rPr>
                <w:rFonts w:hint="default"/>
                <w:b/>
                <w:bCs/>
                <w:lang w:val="en-US" w:eastAsia="zh-CN"/>
              </w:rPr>
              <w:t>2</w:t>
            </w:r>
            <w:r>
              <w:rPr>
                <w:rFonts w:hint="default"/>
                <w:b/>
                <w:bCs/>
                <w:lang w:val="zh-CN"/>
              </w:rPr>
              <w:t>）地表水环境质量现状</w:t>
            </w:r>
          </w:p>
          <w:p>
            <w:pPr>
              <w:pStyle w:val="31"/>
              <w:bidi w:val="0"/>
            </w:pPr>
            <w:r>
              <w:rPr>
                <w:rFonts w:hint="eastAsia"/>
                <w:lang w:val="en-US" w:eastAsia="zh-CN"/>
              </w:rPr>
              <w:t>根据曲靖市生态环境局发布的《2021年6月-2022年6月份地表水环境质量》，多依河多依</w:t>
            </w:r>
            <w:r>
              <w:rPr>
                <w:rFonts w:hint="eastAsia"/>
              </w:rPr>
              <w:t>断面</w:t>
            </w:r>
            <w:r>
              <w:rPr>
                <w:rFonts w:hint="eastAsia"/>
                <w:lang w:val="en-US" w:eastAsia="zh-CN"/>
              </w:rPr>
              <w:t>全年</w:t>
            </w:r>
            <w:r>
              <w:rPr>
                <w:rFonts w:hint="eastAsia"/>
              </w:rPr>
              <w:t>监测</w:t>
            </w:r>
            <w:r>
              <w:t>水质为</w:t>
            </w:r>
            <w:r>
              <w:rPr>
                <w:rFonts w:hint="eastAsia"/>
              </w:rPr>
              <w:t>Ⅱ</w:t>
            </w:r>
            <w:r>
              <w:t>类</w:t>
            </w:r>
            <w:r>
              <w:rPr>
                <w:rFonts w:hint="eastAsia"/>
                <w:lang w:val="en-US" w:eastAsia="zh-CN"/>
              </w:rPr>
              <w:t>及以上</w:t>
            </w:r>
            <w:r>
              <w:t>，达到《地表水环境质量标准》(GB3838-2002)Ⅲ类水质量标准。</w:t>
            </w:r>
          </w:p>
          <w:p>
            <w:pPr>
              <w:pStyle w:val="32"/>
              <w:bidi w:val="0"/>
              <w:rPr>
                <w:rFonts w:hint="default"/>
              </w:rPr>
            </w:pPr>
            <w:r>
              <w:rPr>
                <w:rFonts w:hint="default"/>
              </w:rPr>
              <w:t>3、声环境质量现状</w:t>
            </w:r>
          </w:p>
          <w:p>
            <w:pPr>
              <w:pStyle w:val="31"/>
              <w:bidi w:val="0"/>
              <w:rPr>
                <w:rFonts w:hint="default"/>
                <w:b/>
                <w:bCs/>
                <w:lang w:eastAsia="zh-CN"/>
              </w:rPr>
            </w:pPr>
            <w:r>
              <w:rPr>
                <w:rFonts w:hint="default"/>
                <w:b/>
                <w:bCs/>
                <w:lang w:eastAsia="zh-CN"/>
              </w:rPr>
              <w:t>（</w:t>
            </w:r>
            <w:r>
              <w:rPr>
                <w:rFonts w:hint="default"/>
                <w:b/>
                <w:bCs/>
                <w:lang w:val="en-US" w:eastAsia="zh-CN"/>
              </w:rPr>
              <w:t>1</w:t>
            </w:r>
            <w:r>
              <w:rPr>
                <w:rFonts w:hint="default"/>
                <w:b/>
                <w:bCs/>
                <w:lang w:eastAsia="zh-CN"/>
              </w:rPr>
              <w:t>）声环境质量标准</w:t>
            </w:r>
          </w:p>
          <w:p>
            <w:pPr>
              <w:pStyle w:val="31"/>
              <w:bidi w:val="0"/>
              <w:rPr>
                <w:rFonts w:hint="default"/>
              </w:rPr>
            </w:pPr>
            <w:r>
              <w:rPr>
                <w:rFonts w:hint="default"/>
              </w:rPr>
              <w:t>项</w:t>
            </w:r>
            <w:r>
              <w:rPr>
                <w:rFonts w:hint="default"/>
                <w:lang w:val="en-US" w:eastAsia="zh-CN"/>
              </w:rPr>
              <w:t>目所在区域为</w:t>
            </w:r>
            <w:r>
              <w:rPr>
                <w:rFonts w:hint="eastAsia"/>
                <w:lang w:eastAsia="zh-CN"/>
              </w:rPr>
              <w:t>罗平县腊山街道学田村委会学田村旁</w:t>
            </w:r>
            <w:r>
              <w:t>，</w:t>
            </w:r>
            <w:r>
              <w:rPr>
                <w:rFonts w:hint="eastAsia"/>
                <w:lang w:val="en-US" w:eastAsia="zh-CN"/>
              </w:rPr>
              <w:t>对照《罗平县声环境功能区划分方案》，项目区声环境质量执行1类区标准，</w:t>
            </w:r>
            <w:r>
              <w:t>即昼间≤</w:t>
            </w:r>
            <w:r>
              <w:rPr>
                <w:rFonts w:hint="eastAsia"/>
                <w:lang w:val="en-US" w:eastAsia="zh-CN"/>
              </w:rPr>
              <w:t>55</w:t>
            </w:r>
            <w:r>
              <w:t>dB(A)，夜间≤</w:t>
            </w:r>
            <w:r>
              <w:rPr>
                <w:rFonts w:hint="eastAsia"/>
                <w:lang w:val="en-US" w:eastAsia="zh-CN"/>
              </w:rPr>
              <w:t>45</w:t>
            </w:r>
            <w:r>
              <w:t>dB(A)。</w:t>
            </w:r>
            <w:r>
              <w:rPr>
                <w:rFonts w:hint="default"/>
                <w:lang w:val="en-US" w:eastAsia="zh-CN"/>
              </w:rPr>
              <w:t>标准值见</w:t>
            </w:r>
            <w:r>
              <w:rPr>
                <w:rFonts w:hint="eastAsia"/>
                <w:lang w:val="en-US" w:eastAsia="zh-CN"/>
              </w:rPr>
              <w:t>下表</w:t>
            </w:r>
            <w:r>
              <w:rPr>
                <w:rFonts w:hint="default"/>
                <w:lang w:val="en-US" w:eastAsia="zh-CN"/>
              </w:rPr>
              <w:t>。</w:t>
            </w:r>
          </w:p>
          <w:p>
            <w:pPr>
              <w:pStyle w:val="27"/>
              <w:bidi w:val="0"/>
              <w:rPr>
                <w:rFonts w:hint="default"/>
                <w:lang w:val="en-US" w:eastAsia="zh-CN"/>
              </w:rPr>
            </w:pPr>
            <w:r>
              <w:rPr>
                <w:rFonts w:hint="default"/>
                <w:lang w:val="en-US" w:eastAsia="zh-CN"/>
              </w:rPr>
              <w:t>表</w:t>
            </w:r>
            <w:r>
              <w:rPr>
                <w:rFonts w:hint="eastAsia"/>
                <w:lang w:val="en-US" w:eastAsia="zh-CN"/>
              </w:rPr>
              <w:t>3</w:t>
            </w:r>
            <w:r>
              <w:rPr>
                <w:rFonts w:hint="default"/>
                <w:lang w:val="en-US" w:eastAsia="zh-CN"/>
              </w:rPr>
              <w:t>-</w:t>
            </w:r>
            <w:r>
              <w:rPr>
                <w:rFonts w:hint="eastAsia"/>
                <w:lang w:val="en-US" w:eastAsia="zh-CN"/>
              </w:rPr>
              <w:t>4</w:t>
            </w:r>
            <w:r>
              <w:rPr>
                <w:rFonts w:hint="default"/>
                <w:lang w:val="en-US" w:eastAsia="zh-CN"/>
              </w:rPr>
              <w:t xml:space="preserve">  声环境质量标准 </w:t>
            </w:r>
            <w:r>
              <w:rPr>
                <w:rFonts w:hint="eastAsia"/>
                <w:lang w:val="en-US" w:eastAsia="zh-CN"/>
              </w:rPr>
              <w:t xml:space="preserve"> </w:t>
            </w:r>
            <w:r>
              <w:rPr>
                <w:rFonts w:hint="default"/>
                <w:lang w:val="en-US" w:eastAsia="zh-CN"/>
              </w:rPr>
              <w:t xml:space="preserve">  单位：dB（A）</w:t>
            </w:r>
          </w:p>
          <w:tbl>
            <w:tblPr>
              <w:tblStyle w:val="19"/>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203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8" w:type="dxa"/>
                  <w:vMerge w:val="restart"/>
                  <w:noWrap w:val="0"/>
                  <w:vAlign w:val="center"/>
                </w:tcPr>
                <w:p>
                  <w:pPr>
                    <w:pStyle w:val="30"/>
                    <w:bidi w:val="0"/>
                    <w:rPr>
                      <w:rFonts w:hint="default"/>
                      <w:b/>
                      <w:bCs/>
                    </w:rPr>
                  </w:pPr>
                  <w:r>
                    <w:rPr>
                      <w:rFonts w:hint="default"/>
                      <w:b/>
                      <w:bCs/>
                    </w:rPr>
                    <w:t>声环境功能区类</w:t>
                  </w:r>
                </w:p>
              </w:tc>
              <w:tc>
                <w:tcPr>
                  <w:tcW w:w="3974" w:type="dxa"/>
                  <w:gridSpan w:val="2"/>
                  <w:noWrap w:val="0"/>
                  <w:vAlign w:val="center"/>
                </w:tcPr>
                <w:p>
                  <w:pPr>
                    <w:pStyle w:val="30"/>
                    <w:bidi w:val="0"/>
                    <w:rPr>
                      <w:rFonts w:hint="default"/>
                      <w:b/>
                      <w:bCs/>
                    </w:rPr>
                  </w:pPr>
                  <w:r>
                    <w:rPr>
                      <w:rFonts w:hint="default"/>
                      <w:b/>
                      <w:bCs/>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8" w:type="dxa"/>
                  <w:vMerge w:val="continue"/>
                  <w:noWrap w:val="0"/>
                  <w:vAlign w:val="center"/>
                </w:tcPr>
                <w:p>
                  <w:pPr>
                    <w:pStyle w:val="30"/>
                    <w:bidi w:val="0"/>
                    <w:rPr>
                      <w:rFonts w:hint="default"/>
                      <w:b/>
                      <w:bCs/>
                    </w:rPr>
                  </w:pPr>
                </w:p>
              </w:tc>
              <w:tc>
                <w:tcPr>
                  <w:tcW w:w="2035" w:type="dxa"/>
                  <w:noWrap w:val="0"/>
                  <w:vAlign w:val="center"/>
                </w:tcPr>
                <w:p>
                  <w:pPr>
                    <w:pStyle w:val="30"/>
                    <w:bidi w:val="0"/>
                    <w:rPr>
                      <w:rFonts w:hint="default"/>
                      <w:b/>
                      <w:bCs/>
                    </w:rPr>
                  </w:pPr>
                  <w:r>
                    <w:rPr>
                      <w:rFonts w:hint="default"/>
                      <w:b/>
                      <w:bCs/>
                    </w:rPr>
                    <w:t>昼间</w:t>
                  </w:r>
                </w:p>
              </w:tc>
              <w:tc>
                <w:tcPr>
                  <w:tcW w:w="1939" w:type="dxa"/>
                  <w:noWrap w:val="0"/>
                  <w:vAlign w:val="center"/>
                </w:tcPr>
                <w:p>
                  <w:pPr>
                    <w:pStyle w:val="30"/>
                    <w:bidi w:val="0"/>
                    <w:rPr>
                      <w:rFonts w:hint="default"/>
                      <w:b/>
                      <w:bCs/>
                    </w:rPr>
                  </w:pPr>
                  <w:r>
                    <w:rPr>
                      <w:rFonts w:hint="default"/>
                      <w:b/>
                      <w:bCs/>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8" w:type="dxa"/>
                  <w:noWrap w:val="0"/>
                  <w:vAlign w:val="center"/>
                </w:tcPr>
                <w:p>
                  <w:pPr>
                    <w:pStyle w:val="30"/>
                    <w:bidi w:val="0"/>
                    <w:rPr>
                      <w:rFonts w:hint="default"/>
                    </w:rPr>
                  </w:pPr>
                  <w:r>
                    <w:rPr>
                      <w:rFonts w:hint="eastAsia"/>
                      <w:lang w:val="en-US" w:eastAsia="zh-CN"/>
                    </w:rPr>
                    <w:t>1</w:t>
                  </w:r>
                  <w:r>
                    <w:rPr>
                      <w:rFonts w:hint="default"/>
                    </w:rPr>
                    <w:t>类</w:t>
                  </w:r>
                </w:p>
              </w:tc>
              <w:tc>
                <w:tcPr>
                  <w:tcW w:w="2035" w:type="dxa"/>
                  <w:noWrap w:val="0"/>
                  <w:vAlign w:val="center"/>
                </w:tcPr>
                <w:p>
                  <w:pPr>
                    <w:pStyle w:val="30"/>
                    <w:bidi w:val="0"/>
                    <w:rPr>
                      <w:rFonts w:hint="eastAsia"/>
                      <w:lang w:val="en-US" w:eastAsia="zh-CN"/>
                    </w:rPr>
                  </w:pPr>
                  <w:r>
                    <w:rPr>
                      <w:rFonts w:hint="eastAsia"/>
                      <w:lang w:val="en-US" w:eastAsia="zh-CN"/>
                    </w:rPr>
                    <w:t>55</w:t>
                  </w:r>
                </w:p>
              </w:tc>
              <w:tc>
                <w:tcPr>
                  <w:tcW w:w="1939" w:type="dxa"/>
                  <w:noWrap w:val="0"/>
                  <w:vAlign w:val="center"/>
                </w:tcPr>
                <w:p>
                  <w:pPr>
                    <w:pStyle w:val="30"/>
                    <w:bidi w:val="0"/>
                    <w:rPr>
                      <w:rFonts w:hint="eastAsia"/>
                      <w:lang w:val="en-US" w:eastAsia="zh-CN"/>
                    </w:rPr>
                  </w:pPr>
                  <w:r>
                    <w:rPr>
                      <w:rFonts w:hint="eastAsia"/>
                      <w:lang w:val="en-US" w:eastAsia="zh-CN"/>
                    </w:rPr>
                    <w:t>45</w:t>
                  </w:r>
                </w:p>
              </w:tc>
            </w:tr>
          </w:tbl>
          <w:p>
            <w:pPr>
              <w:pStyle w:val="31"/>
              <w:bidi w:val="0"/>
              <w:rPr>
                <w:rFonts w:hint="default"/>
                <w:b/>
                <w:bCs/>
                <w:lang w:val="en-US" w:eastAsia="zh-CN"/>
              </w:rPr>
            </w:pPr>
            <w:r>
              <w:rPr>
                <w:rFonts w:hint="default"/>
                <w:b/>
                <w:bCs/>
                <w:lang w:val="en-US" w:eastAsia="zh-CN"/>
              </w:rPr>
              <w:t>（2）声环境质量现状</w:t>
            </w:r>
          </w:p>
          <w:p>
            <w:pPr>
              <w:pStyle w:val="31"/>
              <w:bidi w:val="0"/>
              <w:rPr>
                <w:rFonts w:hint="default"/>
                <w:lang w:val="en-US" w:eastAsia="zh-CN"/>
              </w:rPr>
            </w:pPr>
            <w:r>
              <w:rPr>
                <w:rFonts w:hint="default"/>
                <w:lang w:val="en-US" w:eastAsia="zh-CN"/>
              </w:rPr>
              <w:t>本次环评委托</w:t>
            </w:r>
            <w:r>
              <w:rPr>
                <w:rFonts w:hint="eastAsia"/>
                <w:lang w:val="en-US" w:eastAsia="zh-CN"/>
              </w:rPr>
              <w:t>云南厚望环保科技有限公司</w:t>
            </w:r>
            <w:r>
              <w:rPr>
                <w:rFonts w:hint="default"/>
                <w:lang w:val="en-US" w:eastAsia="zh-CN"/>
              </w:rPr>
              <w:t>于20</w:t>
            </w:r>
            <w:r>
              <w:rPr>
                <w:rFonts w:hint="eastAsia"/>
                <w:lang w:val="en-US" w:eastAsia="zh-CN"/>
              </w:rPr>
              <w:t>22</w:t>
            </w:r>
            <w:r>
              <w:rPr>
                <w:rFonts w:hint="default"/>
                <w:lang w:val="en-US" w:eastAsia="zh-CN"/>
              </w:rPr>
              <w:t>年</w:t>
            </w:r>
            <w:r>
              <w:rPr>
                <w:rFonts w:hint="eastAsia"/>
                <w:lang w:val="en-US" w:eastAsia="zh-CN"/>
              </w:rPr>
              <w:t>8</w:t>
            </w:r>
            <w:r>
              <w:rPr>
                <w:rFonts w:hint="default"/>
                <w:lang w:val="en-US" w:eastAsia="zh-CN"/>
              </w:rPr>
              <w:t>月</w:t>
            </w:r>
            <w:r>
              <w:rPr>
                <w:rFonts w:hint="eastAsia"/>
                <w:lang w:val="en-US" w:eastAsia="zh-CN"/>
              </w:rPr>
              <w:t>3</w:t>
            </w:r>
            <w:r>
              <w:rPr>
                <w:rFonts w:hint="default"/>
                <w:lang w:val="en-US" w:eastAsia="zh-CN"/>
              </w:rPr>
              <w:t>日对项目区域声环境质量现状进行了监测。监测结果详见下表所示：</w:t>
            </w:r>
          </w:p>
          <w:p>
            <w:pPr>
              <w:pStyle w:val="27"/>
              <w:bidi w:val="0"/>
              <w:rPr>
                <w:rFonts w:hint="default"/>
                <w:lang w:val="en-US" w:eastAsia="zh-CN"/>
              </w:rPr>
            </w:pPr>
            <w:r>
              <w:rPr>
                <w:rFonts w:hint="default"/>
                <w:lang w:val="en-US" w:eastAsia="zh-CN"/>
              </w:rPr>
              <w:t>表3-</w:t>
            </w:r>
            <w:r>
              <w:rPr>
                <w:rFonts w:hint="eastAsia"/>
                <w:lang w:val="en-US" w:eastAsia="zh-CN"/>
              </w:rPr>
              <w:t>5</w:t>
            </w:r>
            <w:r>
              <w:rPr>
                <w:rFonts w:hint="default"/>
                <w:lang w:val="en-US" w:eastAsia="zh-CN"/>
              </w:rPr>
              <w:t xml:space="preserve">  声环境质量现状监测结果表    单位：dB（A）</w:t>
            </w:r>
          </w:p>
          <w:tbl>
            <w:tblPr>
              <w:tblStyle w:val="19"/>
              <w:tblW w:w="8382" w:type="dxa"/>
              <w:jc w:val="center"/>
              <w:tblLayout w:type="fixed"/>
              <w:tblCellMar>
                <w:top w:w="0" w:type="dxa"/>
                <w:left w:w="108" w:type="dxa"/>
                <w:bottom w:w="0" w:type="dxa"/>
                <w:right w:w="108" w:type="dxa"/>
              </w:tblCellMar>
            </w:tblPr>
            <w:tblGrid>
              <w:gridCol w:w="843"/>
              <w:gridCol w:w="1682"/>
              <w:gridCol w:w="1769"/>
              <w:gridCol w:w="1232"/>
              <w:gridCol w:w="1650"/>
              <w:gridCol w:w="1206"/>
            </w:tblGrid>
            <w:tr>
              <w:tblPrEx>
                <w:tblCellMar>
                  <w:top w:w="0" w:type="dxa"/>
                  <w:left w:w="108" w:type="dxa"/>
                  <w:bottom w:w="0" w:type="dxa"/>
                  <w:right w:w="108" w:type="dxa"/>
                </w:tblCellMar>
              </w:tblPrEx>
              <w:trPr>
                <w:trHeight w:val="397"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rFonts w:hint="eastAsia"/>
                      <w:b/>
                      <w:bCs/>
                      <w:lang w:val="en-US" w:eastAsia="zh-CN"/>
                    </w:rPr>
                    <w:t>环境噪声</w:t>
                  </w:r>
                </w:p>
              </w:tc>
              <w:tc>
                <w:tcPr>
                  <w:tcW w:w="5857" w:type="dxa"/>
                  <w:gridSpan w:val="4"/>
                  <w:tcBorders>
                    <w:top w:val="single" w:color="auto" w:sz="4" w:space="0"/>
                    <w:left w:val="nil"/>
                    <w:bottom w:val="single" w:color="auto" w:sz="4" w:space="0"/>
                    <w:right w:val="single" w:color="000000" w:sz="4" w:space="0"/>
                  </w:tcBorders>
                  <w:noWrap w:val="0"/>
                  <w:vAlign w:val="center"/>
                </w:tcPr>
                <w:p>
                  <w:pPr>
                    <w:pStyle w:val="30"/>
                    <w:bidi w:val="0"/>
                  </w:pPr>
                  <w:r>
                    <w:t xml:space="preserve">Leq(A)      </w:t>
                  </w:r>
                  <w:r>
                    <w:rPr>
                      <w:rFonts w:hint="eastAsia"/>
                    </w:rPr>
                    <w:t>单位：</w:t>
                  </w:r>
                  <w:r>
                    <w:t>dB</w:t>
                  </w:r>
                  <w:r>
                    <w:rPr>
                      <w:rFonts w:hint="eastAsia"/>
                    </w:rPr>
                    <w:t>（</w:t>
                  </w:r>
                  <w:r>
                    <w:t>A</w:t>
                  </w:r>
                  <w:r>
                    <w:rPr>
                      <w:rFonts w:hint="eastAsia"/>
                    </w:rPr>
                    <w:t>）</w:t>
                  </w:r>
                </w:p>
              </w:tc>
            </w:tr>
            <w:tr>
              <w:tblPrEx>
                <w:tblCellMar>
                  <w:top w:w="0" w:type="dxa"/>
                  <w:left w:w="108" w:type="dxa"/>
                  <w:bottom w:w="0" w:type="dxa"/>
                  <w:right w:w="108" w:type="dxa"/>
                </w:tblCellMar>
              </w:tblPrEx>
              <w:trPr>
                <w:trHeight w:val="397"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rFonts w:hint="eastAsia"/>
                      <w:b/>
                      <w:bCs/>
                    </w:rPr>
                    <w:t>主要声源</w:t>
                  </w:r>
                </w:p>
              </w:tc>
              <w:tc>
                <w:tcPr>
                  <w:tcW w:w="5857" w:type="dxa"/>
                  <w:gridSpan w:val="4"/>
                  <w:tcBorders>
                    <w:top w:val="single" w:color="auto" w:sz="4" w:space="0"/>
                    <w:left w:val="nil"/>
                    <w:bottom w:val="single" w:color="auto" w:sz="4" w:space="0"/>
                    <w:right w:val="single" w:color="000000" w:sz="4" w:space="0"/>
                  </w:tcBorders>
                  <w:noWrap w:val="0"/>
                  <w:vAlign w:val="center"/>
                </w:tcPr>
                <w:p>
                  <w:pPr>
                    <w:pStyle w:val="30"/>
                    <w:bidi w:val="0"/>
                    <w:rPr>
                      <w:rFonts w:hint="default"/>
                      <w:lang w:val="en-US"/>
                    </w:rPr>
                  </w:pPr>
                  <w:r>
                    <w:rPr>
                      <w:rFonts w:hint="default"/>
                      <w:lang w:val="en-US"/>
                    </w:rPr>
                    <w:t>测点</w:t>
                  </w:r>
                  <w:r>
                    <w:rPr>
                      <w:rFonts w:hint="eastAsia"/>
                      <w:lang w:val="en-US" w:eastAsia="zh-CN"/>
                    </w:rPr>
                    <w:t>N</w:t>
                  </w:r>
                  <w:r>
                    <w:rPr>
                      <w:rFonts w:hint="default"/>
                      <w:lang w:val="en-US"/>
                    </w:rPr>
                    <w:t>1、</w:t>
                  </w:r>
                  <w:r>
                    <w:rPr>
                      <w:rFonts w:hint="eastAsia"/>
                      <w:lang w:val="en-US" w:eastAsia="zh-CN"/>
                    </w:rPr>
                    <w:t>N</w:t>
                  </w:r>
                  <w:r>
                    <w:rPr>
                      <w:rFonts w:hint="default"/>
                      <w:lang w:val="en-US"/>
                    </w:rPr>
                    <w:t>2、</w:t>
                  </w:r>
                  <w:r>
                    <w:rPr>
                      <w:rFonts w:hint="eastAsia"/>
                      <w:lang w:val="en-US" w:eastAsia="zh-CN"/>
                    </w:rPr>
                    <w:t>N</w:t>
                  </w:r>
                  <w:r>
                    <w:rPr>
                      <w:rFonts w:hint="default"/>
                      <w:lang w:val="en-US"/>
                    </w:rPr>
                    <w:t>3、</w:t>
                  </w:r>
                  <w:r>
                    <w:rPr>
                      <w:rFonts w:hint="eastAsia"/>
                      <w:lang w:val="en-US" w:eastAsia="zh-CN"/>
                    </w:rPr>
                    <w:t>N</w:t>
                  </w:r>
                  <w:r>
                    <w:rPr>
                      <w:rFonts w:hint="default"/>
                      <w:lang w:val="en-US"/>
                    </w:rPr>
                    <w:t>4：昼间、夜间均为环境噪声。</w:t>
                  </w:r>
                </w:p>
              </w:tc>
            </w:tr>
            <w:tr>
              <w:tblPrEx>
                <w:tblCellMar>
                  <w:top w:w="0" w:type="dxa"/>
                  <w:left w:w="108" w:type="dxa"/>
                  <w:bottom w:w="0" w:type="dxa"/>
                  <w:right w:w="108" w:type="dxa"/>
                </w:tblCellMar>
              </w:tblPrEx>
              <w:trPr>
                <w:trHeight w:val="397" w:hRule="atLeast"/>
                <w:jc w:val="center"/>
              </w:trPr>
              <w:tc>
                <w:tcPr>
                  <w:tcW w:w="2525" w:type="dxa"/>
                  <w:gridSpan w:val="2"/>
                  <w:tcBorders>
                    <w:top w:val="nil"/>
                    <w:left w:val="single" w:color="auto" w:sz="4" w:space="0"/>
                    <w:bottom w:val="single" w:color="auto" w:sz="4" w:space="0"/>
                    <w:right w:val="single" w:color="auto" w:sz="4" w:space="0"/>
                  </w:tcBorders>
                  <w:noWrap w:val="0"/>
                  <w:vAlign w:val="center"/>
                </w:tcPr>
                <w:p>
                  <w:pPr>
                    <w:pStyle w:val="30"/>
                    <w:bidi w:val="0"/>
                    <w:rPr>
                      <w:b/>
                      <w:bCs/>
                    </w:rPr>
                  </w:pPr>
                  <w:r>
                    <w:rPr>
                      <w:rFonts w:hint="eastAsia"/>
                      <w:b/>
                      <w:bCs/>
                    </w:rPr>
                    <w:t>检测时间</w:t>
                  </w:r>
                </w:p>
              </w:tc>
              <w:tc>
                <w:tcPr>
                  <w:tcW w:w="5857" w:type="dxa"/>
                  <w:gridSpan w:val="4"/>
                  <w:tcBorders>
                    <w:top w:val="single" w:color="auto" w:sz="4" w:space="0"/>
                    <w:left w:val="nil"/>
                    <w:bottom w:val="single" w:color="auto" w:sz="4" w:space="0"/>
                    <w:right w:val="single" w:color="auto" w:sz="4" w:space="0"/>
                  </w:tcBorders>
                  <w:noWrap w:val="0"/>
                  <w:vAlign w:val="center"/>
                </w:tcPr>
                <w:p>
                  <w:pPr>
                    <w:pStyle w:val="30"/>
                    <w:bidi w:val="0"/>
                    <w:rPr>
                      <w:rFonts w:hint="default"/>
                      <w:lang w:val="en-US" w:eastAsia="zh-CN"/>
                    </w:rPr>
                  </w:pPr>
                  <w:r>
                    <w:rPr>
                      <w:rFonts w:hint="default"/>
                      <w:lang w:val="en-US" w:eastAsia="zh-CN"/>
                    </w:rPr>
                    <w:t>202</w:t>
                  </w:r>
                  <w:r>
                    <w:rPr>
                      <w:rFonts w:hint="eastAsia"/>
                      <w:lang w:val="en-US" w:eastAsia="zh-CN"/>
                    </w:rPr>
                    <w:t>2.8.3</w:t>
                  </w:r>
                </w:p>
              </w:tc>
            </w:tr>
            <w:tr>
              <w:tblPrEx>
                <w:tblCellMar>
                  <w:top w:w="0" w:type="dxa"/>
                  <w:left w:w="108" w:type="dxa"/>
                  <w:bottom w:w="0" w:type="dxa"/>
                  <w:right w:w="108" w:type="dxa"/>
                </w:tblCellMar>
              </w:tblPrEx>
              <w:trPr>
                <w:trHeight w:val="397" w:hRule="atLeast"/>
                <w:jc w:val="center"/>
              </w:trPr>
              <w:tc>
                <w:tcPr>
                  <w:tcW w:w="843" w:type="dxa"/>
                  <w:vMerge w:val="restart"/>
                  <w:tcBorders>
                    <w:top w:val="nil"/>
                    <w:left w:val="single" w:color="auto" w:sz="4" w:space="0"/>
                    <w:right w:val="single" w:color="auto" w:sz="4" w:space="0"/>
                  </w:tcBorders>
                  <w:noWrap w:val="0"/>
                  <w:vAlign w:val="center"/>
                </w:tcPr>
                <w:p>
                  <w:pPr>
                    <w:pStyle w:val="30"/>
                    <w:bidi w:val="0"/>
                    <w:rPr>
                      <w:b/>
                      <w:bCs/>
                    </w:rPr>
                  </w:pPr>
                  <w:r>
                    <w:rPr>
                      <w:rFonts w:hint="eastAsia"/>
                      <w:b/>
                      <w:bCs/>
                    </w:rPr>
                    <w:t>测点编号</w:t>
                  </w:r>
                </w:p>
              </w:tc>
              <w:tc>
                <w:tcPr>
                  <w:tcW w:w="1682" w:type="dxa"/>
                  <w:vMerge w:val="restart"/>
                  <w:tcBorders>
                    <w:top w:val="nil"/>
                    <w:left w:val="single" w:color="auto" w:sz="4" w:space="0"/>
                    <w:right w:val="single" w:color="auto" w:sz="4" w:space="0"/>
                  </w:tcBorders>
                  <w:noWrap w:val="0"/>
                  <w:vAlign w:val="center"/>
                </w:tcPr>
                <w:p>
                  <w:pPr>
                    <w:pStyle w:val="30"/>
                    <w:bidi w:val="0"/>
                    <w:rPr>
                      <w:b/>
                      <w:bCs/>
                    </w:rPr>
                  </w:pPr>
                  <w:r>
                    <w:rPr>
                      <w:rFonts w:hint="eastAsia"/>
                      <w:b/>
                      <w:bCs/>
                    </w:rPr>
                    <w:t>检测点位</w:t>
                  </w:r>
                </w:p>
              </w:tc>
              <w:tc>
                <w:tcPr>
                  <w:tcW w:w="3001" w:type="dxa"/>
                  <w:gridSpan w:val="2"/>
                  <w:tcBorders>
                    <w:top w:val="nil"/>
                    <w:left w:val="nil"/>
                    <w:bottom w:val="single" w:color="auto" w:sz="4" w:space="0"/>
                    <w:right w:val="single" w:color="auto" w:sz="4" w:space="0"/>
                  </w:tcBorders>
                  <w:noWrap w:val="0"/>
                  <w:vAlign w:val="center"/>
                </w:tcPr>
                <w:p>
                  <w:pPr>
                    <w:pStyle w:val="30"/>
                    <w:bidi w:val="0"/>
                  </w:pPr>
                  <w:r>
                    <w:rPr>
                      <w:rFonts w:hint="eastAsia"/>
                    </w:rPr>
                    <w:t>昼间</w:t>
                  </w:r>
                </w:p>
              </w:tc>
              <w:tc>
                <w:tcPr>
                  <w:tcW w:w="2856" w:type="dxa"/>
                  <w:gridSpan w:val="2"/>
                  <w:tcBorders>
                    <w:top w:val="nil"/>
                    <w:left w:val="nil"/>
                    <w:bottom w:val="single" w:color="auto" w:sz="4" w:space="0"/>
                    <w:right w:val="single" w:color="auto" w:sz="4" w:space="0"/>
                  </w:tcBorders>
                  <w:noWrap w:val="0"/>
                  <w:vAlign w:val="center"/>
                </w:tcPr>
                <w:p>
                  <w:pPr>
                    <w:pStyle w:val="30"/>
                    <w:bidi w:val="0"/>
                  </w:pPr>
                  <w:r>
                    <w:rPr>
                      <w:rFonts w:hint="eastAsia"/>
                    </w:rPr>
                    <w:t>夜间</w:t>
                  </w:r>
                </w:p>
              </w:tc>
            </w:tr>
            <w:tr>
              <w:tblPrEx>
                <w:tblCellMar>
                  <w:top w:w="0" w:type="dxa"/>
                  <w:left w:w="108" w:type="dxa"/>
                  <w:bottom w:w="0" w:type="dxa"/>
                  <w:right w:w="108" w:type="dxa"/>
                </w:tblCellMar>
              </w:tblPrEx>
              <w:trPr>
                <w:trHeight w:val="397" w:hRule="atLeast"/>
                <w:jc w:val="center"/>
              </w:trPr>
              <w:tc>
                <w:tcPr>
                  <w:tcW w:w="843"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1682"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1769" w:type="dxa"/>
                  <w:tcBorders>
                    <w:top w:val="nil"/>
                    <w:left w:val="nil"/>
                    <w:bottom w:val="single" w:color="auto" w:sz="4" w:space="0"/>
                    <w:right w:val="single" w:color="auto" w:sz="4" w:space="0"/>
                  </w:tcBorders>
                  <w:noWrap w:val="0"/>
                  <w:vAlign w:val="center"/>
                </w:tcPr>
                <w:p>
                  <w:pPr>
                    <w:pStyle w:val="30"/>
                    <w:bidi w:val="0"/>
                  </w:pPr>
                  <w:r>
                    <w:rPr>
                      <w:rFonts w:hint="eastAsia"/>
                    </w:rPr>
                    <w:t>检测时段</w:t>
                  </w:r>
                </w:p>
              </w:tc>
              <w:tc>
                <w:tcPr>
                  <w:tcW w:w="1232" w:type="dxa"/>
                  <w:tcBorders>
                    <w:top w:val="nil"/>
                    <w:left w:val="nil"/>
                    <w:bottom w:val="single" w:color="auto" w:sz="4" w:space="0"/>
                    <w:right w:val="single" w:color="auto" w:sz="4" w:space="0"/>
                  </w:tcBorders>
                  <w:noWrap w:val="0"/>
                  <w:vAlign w:val="center"/>
                </w:tcPr>
                <w:p>
                  <w:pPr>
                    <w:pStyle w:val="30"/>
                    <w:bidi w:val="0"/>
                  </w:pPr>
                  <w:r>
                    <w:rPr>
                      <w:rFonts w:hint="eastAsia"/>
                    </w:rPr>
                    <w:t>测量值</w:t>
                  </w:r>
                  <w:r>
                    <w:t>dB</w:t>
                  </w:r>
                </w:p>
              </w:tc>
              <w:tc>
                <w:tcPr>
                  <w:tcW w:w="1650" w:type="dxa"/>
                  <w:tcBorders>
                    <w:top w:val="nil"/>
                    <w:left w:val="nil"/>
                    <w:bottom w:val="single" w:color="auto" w:sz="4" w:space="0"/>
                    <w:right w:val="single" w:color="auto" w:sz="4" w:space="0"/>
                  </w:tcBorders>
                  <w:noWrap w:val="0"/>
                  <w:vAlign w:val="center"/>
                </w:tcPr>
                <w:p>
                  <w:pPr>
                    <w:pStyle w:val="30"/>
                    <w:bidi w:val="0"/>
                  </w:pPr>
                  <w:r>
                    <w:rPr>
                      <w:rFonts w:hint="eastAsia"/>
                    </w:rPr>
                    <w:t>检测时段</w:t>
                  </w:r>
                </w:p>
              </w:tc>
              <w:tc>
                <w:tcPr>
                  <w:tcW w:w="1206" w:type="dxa"/>
                  <w:tcBorders>
                    <w:top w:val="nil"/>
                    <w:left w:val="nil"/>
                    <w:bottom w:val="single" w:color="auto" w:sz="4" w:space="0"/>
                    <w:right w:val="single" w:color="auto" w:sz="4" w:space="0"/>
                  </w:tcBorders>
                  <w:noWrap w:val="0"/>
                  <w:vAlign w:val="center"/>
                </w:tcPr>
                <w:p>
                  <w:pPr>
                    <w:pStyle w:val="30"/>
                    <w:bidi w:val="0"/>
                  </w:pPr>
                  <w:r>
                    <w:rPr>
                      <w:rFonts w:hint="eastAsia"/>
                    </w:rPr>
                    <w:t>测量值</w:t>
                  </w:r>
                  <w:r>
                    <w:t>dB</w:t>
                  </w:r>
                </w:p>
              </w:tc>
            </w:tr>
            <w:tr>
              <w:tblPrEx>
                <w:tblCellMar>
                  <w:top w:w="0" w:type="dxa"/>
                  <w:left w:w="108" w:type="dxa"/>
                  <w:bottom w:w="0" w:type="dxa"/>
                  <w:right w:w="108" w:type="dxa"/>
                </w:tblCellMar>
              </w:tblPrEx>
              <w:trPr>
                <w:trHeight w:val="397" w:hRule="atLeast"/>
                <w:jc w:val="center"/>
              </w:trPr>
              <w:tc>
                <w:tcPr>
                  <w:tcW w:w="843" w:type="dxa"/>
                  <w:tcBorders>
                    <w:top w:val="nil"/>
                    <w:left w:val="single" w:color="auto" w:sz="4" w:space="0"/>
                    <w:bottom w:val="single" w:color="auto" w:sz="4" w:space="0"/>
                    <w:right w:val="single" w:color="auto" w:sz="4" w:space="0"/>
                  </w:tcBorders>
                  <w:noWrap w:val="0"/>
                  <w:vAlign w:val="center"/>
                </w:tcPr>
                <w:p>
                  <w:pPr>
                    <w:pStyle w:val="30"/>
                    <w:bidi w:val="0"/>
                  </w:pPr>
                  <w:r>
                    <w:rPr>
                      <w:rFonts w:hint="eastAsia"/>
                      <w:lang w:val="en-US" w:eastAsia="zh-CN"/>
                    </w:rPr>
                    <w:t>N</w:t>
                  </w:r>
                  <w:r>
                    <w:rPr>
                      <w:rFonts w:hint="eastAsia"/>
                    </w:rPr>
                    <w:t>1</w:t>
                  </w:r>
                </w:p>
              </w:tc>
              <w:tc>
                <w:tcPr>
                  <w:tcW w:w="1682" w:type="dxa"/>
                  <w:tcBorders>
                    <w:top w:val="nil"/>
                    <w:left w:val="single" w:color="auto" w:sz="4" w:space="0"/>
                    <w:bottom w:val="single" w:color="auto" w:sz="4" w:space="0"/>
                    <w:right w:val="single" w:color="auto" w:sz="4" w:space="0"/>
                  </w:tcBorders>
                  <w:noWrap w:val="0"/>
                  <w:vAlign w:val="center"/>
                </w:tcPr>
                <w:p>
                  <w:pPr>
                    <w:pStyle w:val="30"/>
                    <w:bidi w:val="0"/>
                  </w:pPr>
                  <w:r>
                    <w:rPr>
                      <w:rFonts w:hint="eastAsia"/>
                    </w:rPr>
                    <w:t>项目东厂界</w:t>
                  </w:r>
                </w:p>
              </w:tc>
              <w:tc>
                <w:tcPr>
                  <w:tcW w:w="1769" w:type="dxa"/>
                  <w:tcBorders>
                    <w:top w:val="nil"/>
                    <w:left w:val="nil"/>
                    <w:bottom w:val="single" w:color="auto" w:sz="4" w:space="0"/>
                    <w:right w:val="single" w:color="auto" w:sz="4" w:space="0"/>
                  </w:tcBorders>
                  <w:noWrap w:val="0"/>
                  <w:vAlign w:val="center"/>
                </w:tcPr>
                <w:p>
                  <w:pPr>
                    <w:pStyle w:val="30"/>
                    <w:bidi w:val="0"/>
                  </w:pPr>
                  <w:r>
                    <w:rPr>
                      <w:rFonts w:hint="eastAsia"/>
                      <w:lang w:val="en-US" w:eastAsia="zh-CN"/>
                    </w:rPr>
                    <w:t>10</w:t>
                  </w:r>
                  <w:r>
                    <w:rPr>
                      <w:rFonts w:hint="eastAsia"/>
                    </w:rPr>
                    <w:t>:</w:t>
                  </w:r>
                  <w:r>
                    <w:rPr>
                      <w:rFonts w:hint="eastAsia"/>
                      <w:lang w:val="en-US" w:eastAsia="zh-CN"/>
                    </w:rPr>
                    <w:t>29</w:t>
                  </w:r>
                  <w:r>
                    <w:rPr>
                      <w:rFonts w:hint="eastAsia"/>
                    </w:rPr>
                    <w:t>～</w:t>
                  </w:r>
                  <w:r>
                    <w:rPr>
                      <w:rFonts w:hint="eastAsia"/>
                      <w:lang w:val="en-US" w:eastAsia="zh-CN"/>
                    </w:rPr>
                    <w:t>10</w:t>
                  </w:r>
                  <w:r>
                    <w:rPr>
                      <w:rFonts w:hint="eastAsia"/>
                    </w:rPr>
                    <w:t>:</w:t>
                  </w:r>
                  <w:r>
                    <w:rPr>
                      <w:rFonts w:hint="eastAsia"/>
                      <w:lang w:val="en-US" w:eastAsia="zh-CN"/>
                    </w:rPr>
                    <w:t>30</w:t>
                  </w:r>
                </w:p>
              </w:tc>
              <w:tc>
                <w:tcPr>
                  <w:tcW w:w="1232" w:type="dxa"/>
                  <w:tcBorders>
                    <w:top w:val="nil"/>
                    <w:left w:val="nil"/>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46</w:t>
                  </w:r>
                </w:p>
              </w:tc>
              <w:tc>
                <w:tcPr>
                  <w:tcW w:w="1650" w:type="dxa"/>
                  <w:tcBorders>
                    <w:top w:val="nil"/>
                    <w:left w:val="nil"/>
                    <w:bottom w:val="single" w:color="auto" w:sz="4" w:space="0"/>
                    <w:right w:val="single" w:color="auto" w:sz="4" w:space="0"/>
                  </w:tcBorders>
                  <w:noWrap w:val="0"/>
                  <w:vAlign w:val="center"/>
                </w:tcPr>
                <w:p>
                  <w:pPr>
                    <w:pStyle w:val="30"/>
                    <w:bidi w:val="0"/>
                    <w:rPr>
                      <w:lang w:val="en-US" w:eastAsia="zh-CN"/>
                    </w:rPr>
                  </w:pPr>
                  <w:r>
                    <w:rPr>
                      <w:rFonts w:hint="eastAsia"/>
                      <w:lang w:val="en-US" w:eastAsia="zh-CN"/>
                    </w:rPr>
                    <w:t>22</w:t>
                  </w:r>
                  <w:r>
                    <w:rPr>
                      <w:rFonts w:hint="eastAsia"/>
                    </w:rPr>
                    <w:t>:</w:t>
                  </w:r>
                  <w:r>
                    <w:rPr>
                      <w:rFonts w:hint="eastAsia"/>
                      <w:lang w:val="en-US" w:eastAsia="zh-CN"/>
                    </w:rPr>
                    <w:t>09</w:t>
                  </w:r>
                  <w:r>
                    <w:rPr>
                      <w:rFonts w:hint="eastAsia"/>
                    </w:rPr>
                    <w:t>～</w:t>
                  </w:r>
                  <w:r>
                    <w:rPr>
                      <w:rFonts w:hint="eastAsia"/>
                      <w:lang w:val="en-US" w:eastAsia="zh-CN"/>
                    </w:rPr>
                    <w:t>22</w:t>
                  </w:r>
                  <w:r>
                    <w:rPr>
                      <w:rFonts w:hint="eastAsia"/>
                    </w:rPr>
                    <w:t>:</w:t>
                  </w:r>
                  <w:r>
                    <w:rPr>
                      <w:rFonts w:hint="eastAsia"/>
                      <w:lang w:val="en-US" w:eastAsia="zh-CN"/>
                    </w:rPr>
                    <w:t>10</w:t>
                  </w:r>
                </w:p>
              </w:tc>
              <w:tc>
                <w:tcPr>
                  <w:tcW w:w="1206" w:type="dxa"/>
                  <w:tcBorders>
                    <w:top w:val="nil"/>
                    <w:left w:val="nil"/>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40</w:t>
                  </w:r>
                </w:p>
              </w:tc>
            </w:tr>
            <w:tr>
              <w:tblPrEx>
                <w:tblCellMar>
                  <w:top w:w="0" w:type="dxa"/>
                  <w:left w:w="108" w:type="dxa"/>
                  <w:bottom w:w="0"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lang w:val="en-US" w:eastAsia="zh-CN"/>
                    </w:rPr>
                    <w:t>N</w:t>
                  </w:r>
                  <w:r>
                    <w:rPr>
                      <w:rFonts w:hint="eastAsia"/>
                    </w:rPr>
                    <w:t>2</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rPr>
                    <w:t>项目南厂界</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lang w:val="en-US" w:eastAsia="zh-CN"/>
                    </w:rPr>
                    <w:t>10</w:t>
                  </w:r>
                  <w:r>
                    <w:rPr>
                      <w:rFonts w:hint="eastAsia"/>
                    </w:rPr>
                    <w:t>:</w:t>
                  </w:r>
                  <w:r>
                    <w:rPr>
                      <w:rFonts w:hint="eastAsia"/>
                      <w:lang w:val="en-US" w:eastAsia="zh-CN"/>
                    </w:rPr>
                    <w:t>35</w:t>
                  </w:r>
                  <w:r>
                    <w:rPr>
                      <w:rFonts w:hint="eastAsia"/>
                    </w:rPr>
                    <w:t>～</w:t>
                  </w:r>
                  <w:r>
                    <w:rPr>
                      <w:rFonts w:hint="eastAsia"/>
                      <w:lang w:val="en-US" w:eastAsia="zh-CN"/>
                    </w:rPr>
                    <w:t>10</w:t>
                  </w:r>
                  <w:r>
                    <w:rPr>
                      <w:rFonts w:hint="eastAsia"/>
                    </w:rPr>
                    <w:t>:</w:t>
                  </w:r>
                  <w:r>
                    <w:rPr>
                      <w:rFonts w:hint="eastAsia"/>
                      <w:lang w:val="en-US" w:eastAsia="zh-CN"/>
                    </w:rPr>
                    <w:t>36</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46</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30"/>
                    <w:bidi w:val="0"/>
                    <w:rPr>
                      <w:lang w:val="en-US" w:eastAsia="zh-CN"/>
                    </w:rPr>
                  </w:pPr>
                  <w:r>
                    <w:rPr>
                      <w:rFonts w:hint="eastAsia"/>
                      <w:lang w:val="en-US" w:eastAsia="zh-CN"/>
                    </w:rPr>
                    <w:t>22</w:t>
                  </w:r>
                  <w:r>
                    <w:rPr>
                      <w:rFonts w:hint="eastAsia"/>
                    </w:rPr>
                    <w:t>:</w:t>
                  </w:r>
                  <w:r>
                    <w:rPr>
                      <w:rFonts w:hint="eastAsia"/>
                      <w:lang w:val="en-US" w:eastAsia="zh-CN"/>
                    </w:rPr>
                    <w:t>15</w:t>
                  </w:r>
                  <w:r>
                    <w:rPr>
                      <w:rFonts w:hint="eastAsia"/>
                    </w:rPr>
                    <w:t>～</w:t>
                  </w:r>
                  <w:r>
                    <w:rPr>
                      <w:rFonts w:hint="eastAsia"/>
                      <w:lang w:val="en-US" w:eastAsia="zh-CN"/>
                    </w:rPr>
                    <w:t>22</w:t>
                  </w:r>
                  <w:r>
                    <w:rPr>
                      <w:rFonts w:hint="eastAsia"/>
                    </w:rPr>
                    <w:t>:</w:t>
                  </w:r>
                  <w:r>
                    <w:rPr>
                      <w:rFonts w:hint="eastAsia"/>
                      <w:lang w:val="en-US" w:eastAsia="zh-CN"/>
                    </w:rPr>
                    <w:t>16</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40</w:t>
                  </w:r>
                </w:p>
              </w:tc>
            </w:tr>
            <w:tr>
              <w:tblPrEx>
                <w:tblCellMar>
                  <w:top w:w="0" w:type="dxa"/>
                  <w:left w:w="108" w:type="dxa"/>
                  <w:bottom w:w="0"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lang w:val="en-US" w:eastAsia="zh-CN"/>
                    </w:rPr>
                    <w:t>N</w:t>
                  </w:r>
                  <w:r>
                    <w:rPr>
                      <w:rFonts w:hint="eastAsia"/>
                    </w:rPr>
                    <w:t>3</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rPr>
                    <w:t>项目西厂界</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lang w:val="en-US" w:eastAsia="zh-CN"/>
                    </w:rPr>
                    <w:t>10</w:t>
                  </w:r>
                  <w:r>
                    <w:rPr>
                      <w:rFonts w:hint="eastAsia"/>
                    </w:rPr>
                    <w:t>:</w:t>
                  </w:r>
                  <w:r>
                    <w:rPr>
                      <w:rFonts w:hint="eastAsia"/>
                      <w:lang w:val="en-US" w:eastAsia="zh-CN"/>
                    </w:rPr>
                    <w:t>41</w:t>
                  </w:r>
                  <w:r>
                    <w:rPr>
                      <w:rFonts w:hint="eastAsia"/>
                    </w:rPr>
                    <w:t>～</w:t>
                  </w:r>
                  <w:r>
                    <w:rPr>
                      <w:rFonts w:hint="eastAsia"/>
                      <w:lang w:val="en-US" w:eastAsia="zh-CN"/>
                    </w:rPr>
                    <w:t>10</w:t>
                  </w:r>
                  <w:r>
                    <w:rPr>
                      <w:rFonts w:hint="eastAsia"/>
                    </w:rPr>
                    <w:t>:</w:t>
                  </w:r>
                  <w:r>
                    <w:rPr>
                      <w:rFonts w:hint="eastAsia"/>
                      <w:lang w:val="en-US" w:eastAsia="zh-CN"/>
                    </w:rPr>
                    <w:t>42</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45</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30"/>
                    <w:bidi w:val="0"/>
                    <w:rPr>
                      <w:lang w:val="en-US" w:eastAsia="zh-CN"/>
                    </w:rPr>
                  </w:pPr>
                  <w:r>
                    <w:rPr>
                      <w:rFonts w:hint="eastAsia"/>
                      <w:lang w:val="en-US" w:eastAsia="zh-CN"/>
                    </w:rPr>
                    <w:t>22</w:t>
                  </w:r>
                  <w:r>
                    <w:rPr>
                      <w:rFonts w:hint="eastAsia"/>
                    </w:rPr>
                    <w:t>:</w:t>
                  </w:r>
                  <w:r>
                    <w:rPr>
                      <w:rFonts w:hint="eastAsia"/>
                      <w:lang w:val="en-US" w:eastAsia="zh-CN"/>
                    </w:rPr>
                    <w:t>20</w:t>
                  </w:r>
                  <w:r>
                    <w:rPr>
                      <w:rFonts w:hint="eastAsia"/>
                    </w:rPr>
                    <w:t>～</w:t>
                  </w:r>
                  <w:r>
                    <w:rPr>
                      <w:rFonts w:hint="eastAsia"/>
                      <w:lang w:val="en-US" w:eastAsia="zh-CN"/>
                    </w:rPr>
                    <w:t>22</w:t>
                  </w:r>
                  <w:r>
                    <w:rPr>
                      <w:rFonts w:hint="eastAsia"/>
                    </w:rPr>
                    <w:t>:</w:t>
                  </w:r>
                  <w:r>
                    <w:rPr>
                      <w:rFonts w:hint="eastAsia"/>
                      <w:lang w:val="en-US" w:eastAsia="zh-CN"/>
                    </w:rPr>
                    <w:t>21</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38</w:t>
                  </w:r>
                </w:p>
              </w:tc>
            </w:tr>
            <w:tr>
              <w:tblPrEx>
                <w:tblCellMar>
                  <w:top w:w="0" w:type="dxa"/>
                  <w:left w:w="108" w:type="dxa"/>
                  <w:bottom w:w="0" w:type="dxa"/>
                  <w:right w:w="108" w:type="dxa"/>
                </w:tblCellMar>
              </w:tblPrEx>
              <w:trPr>
                <w:trHeight w:val="397"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lang w:val="en-US" w:eastAsia="zh-CN"/>
                    </w:rPr>
                    <w:t>N</w:t>
                  </w:r>
                  <w:r>
                    <w:rPr>
                      <w:rFonts w:hint="eastAsia"/>
                    </w:rPr>
                    <w:t>4</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rPr>
                      <w:rFonts w:hint="eastAsia"/>
                    </w:rPr>
                    <w:t>项目</w:t>
                  </w:r>
                  <w:r>
                    <w:rPr>
                      <w:rFonts w:hint="eastAsia"/>
                      <w:lang w:val="en-US" w:eastAsia="zh-CN"/>
                    </w:rPr>
                    <w:t>北</w:t>
                  </w:r>
                  <w:r>
                    <w:rPr>
                      <w:rFonts w:hint="eastAsia"/>
                    </w:rPr>
                    <w:t>厂界</w:t>
                  </w:r>
                </w:p>
              </w:tc>
              <w:tc>
                <w:tcPr>
                  <w:tcW w:w="1769" w:type="dxa"/>
                  <w:tcBorders>
                    <w:top w:val="single" w:color="auto" w:sz="4" w:space="0"/>
                    <w:left w:val="nil"/>
                    <w:bottom w:val="single" w:color="auto" w:sz="4" w:space="0"/>
                    <w:right w:val="single" w:color="auto" w:sz="4" w:space="0"/>
                  </w:tcBorders>
                  <w:noWrap w:val="0"/>
                  <w:vAlign w:val="center"/>
                </w:tcPr>
                <w:p>
                  <w:pPr>
                    <w:pStyle w:val="30"/>
                    <w:bidi w:val="0"/>
                  </w:pPr>
                  <w:r>
                    <w:rPr>
                      <w:rFonts w:hint="eastAsia"/>
                      <w:lang w:val="en-US" w:eastAsia="zh-CN"/>
                    </w:rPr>
                    <w:t>10</w:t>
                  </w:r>
                  <w:r>
                    <w:rPr>
                      <w:rFonts w:hint="eastAsia"/>
                    </w:rPr>
                    <w:t>:</w:t>
                  </w:r>
                  <w:r>
                    <w:rPr>
                      <w:rFonts w:hint="eastAsia"/>
                      <w:lang w:val="en-US" w:eastAsia="zh-CN"/>
                    </w:rPr>
                    <w:t>48</w:t>
                  </w:r>
                  <w:r>
                    <w:rPr>
                      <w:rFonts w:hint="eastAsia"/>
                    </w:rPr>
                    <w:t>～</w:t>
                  </w:r>
                  <w:r>
                    <w:rPr>
                      <w:rFonts w:hint="eastAsia"/>
                      <w:lang w:val="en-US" w:eastAsia="zh-CN"/>
                    </w:rPr>
                    <w:t>10</w:t>
                  </w:r>
                  <w:r>
                    <w:rPr>
                      <w:rFonts w:hint="eastAsia"/>
                    </w:rPr>
                    <w:t>:</w:t>
                  </w:r>
                  <w:r>
                    <w:rPr>
                      <w:rFonts w:hint="eastAsia"/>
                      <w:lang w:val="en-US" w:eastAsia="zh-CN"/>
                    </w:rPr>
                    <w:t>49</w:t>
                  </w:r>
                </w:p>
              </w:tc>
              <w:tc>
                <w:tcPr>
                  <w:tcW w:w="1232" w:type="dxa"/>
                  <w:tcBorders>
                    <w:top w:val="single" w:color="auto" w:sz="4" w:space="0"/>
                    <w:left w:val="nil"/>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45</w:t>
                  </w:r>
                </w:p>
              </w:tc>
              <w:tc>
                <w:tcPr>
                  <w:tcW w:w="1650" w:type="dxa"/>
                  <w:tcBorders>
                    <w:top w:val="single" w:color="auto" w:sz="4" w:space="0"/>
                    <w:left w:val="nil"/>
                    <w:bottom w:val="single" w:color="auto" w:sz="4" w:space="0"/>
                    <w:right w:val="single" w:color="auto" w:sz="4" w:space="0"/>
                  </w:tcBorders>
                  <w:noWrap w:val="0"/>
                  <w:vAlign w:val="center"/>
                </w:tcPr>
                <w:p>
                  <w:pPr>
                    <w:pStyle w:val="30"/>
                    <w:bidi w:val="0"/>
                    <w:rPr>
                      <w:lang w:val="en-US" w:eastAsia="zh-CN"/>
                    </w:rPr>
                  </w:pPr>
                  <w:r>
                    <w:rPr>
                      <w:rFonts w:hint="eastAsia"/>
                      <w:lang w:val="en-US" w:eastAsia="zh-CN"/>
                    </w:rPr>
                    <w:t>22</w:t>
                  </w:r>
                  <w:r>
                    <w:rPr>
                      <w:rFonts w:hint="eastAsia"/>
                    </w:rPr>
                    <w:t>:</w:t>
                  </w:r>
                  <w:r>
                    <w:rPr>
                      <w:rFonts w:hint="eastAsia"/>
                      <w:lang w:val="en-US" w:eastAsia="zh-CN"/>
                    </w:rPr>
                    <w:t>26</w:t>
                  </w:r>
                  <w:r>
                    <w:rPr>
                      <w:rFonts w:hint="eastAsia"/>
                    </w:rPr>
                    <w:t>～</w:t>
                  </w:r>
                  <w:r>
                    <w:rPr>
                      <w:rFonts w:hint="eastAsia"/>
                      <w:lang w:val="en-US" w:eastAsia="zh-CN"/>
                    </w:rPr>
                    <w:t>22</w:t>
                  </w:r>
                  <w:r>
                    <w:rPr>
                      <w:rFonts w:hint="eastAsia"/>
                    </w:rPr>
                    <w:t>:</w:t>
                  </w:r>
                  <w:r>
                    <w:rPr>
                      <w:rFonts w:hint="eastAsia"/>
                      <w:lang w:val="en-US" w:eastAsia="zh-CN"/>
                    </w:rPr>
                    <w:t>27</w:t>
                  </w:r>
                </w:p>
              </w:tc>
              <w:tc>
                <w:tcPr>
                  <w:tcW w:w="1206" w:type="dxa"/>
                  <w:tcBorders>
                    <w:top w:val="single" w:color="auto" w:sz="4" w:space="0"/>
                    <w:left w:val="nil"/>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38</w:t>
                  </w:r>
                </w:p>
              </w:tc>
            </w:tr>
          </w:tbl>
          <w:p>
            <w:pPr>
              <w:pStyle w:val="31"/>
              <w:bidi w:val="0"/>
              <w:rPr>
                <w:rFonts w:hint="eastAsia"/>
                <w:lang w:val="en-US" w:eastAsia="zh-CN"/>
              </w:rPr>
            </w:pPr>
            <w:r>
              <w:rPr>
                <w:rFonts w:hint="eastAsia"/>
                <w:lang w:val="en-US" w:eastAsia="zh-CN"/>
              </w:rPr>
              <w:t>由上表可知，项目范围内满足</w:t>
            </w:r>
            <w:r>
              <w:t>《声环境质量标准》（GB3096-2008）</w:t>
            </w:r>
            <w:r>
              <w:rPr>
                <w:rFonts w:hint="eastAsia"/>
                <w:lang w:val="en-US" w:eastAsia="zh-CN"/>
              </w:rPr>
              <w:t>1</w:t>
            </w:r>
            <w:r>
              <w:t>类标准</w:t>
            </w:r>
            <w:r>
              <w:rPr>
                <w:rFonts w:hint="eastAsia"/>
                <w:lang w:val="en-US" w:eastAsia="zh-CN"/>
              </w:rPr>
              <w:t>的限值要求。</w:t>
            </w:r>
          </w:p>
          <w:p>
            <w:pPr>
              <w:pStyle w:val="32"/>
              <w:bidi w:val="0"/>
              <w:rPr>
                <w:rFonts w:hint="default"/>
              </w:rPr>
            </w:pPr>
            <w:r>
              <w:rPr>
                <w:rFonts w:hint="default"/>
              </w:rPr>
              <w:t>4、生态环境现状</w:t>
            </w:r>
          </w:p>
          <w:p>
            <w:pPr>
              <w:pStyle w:val="31"/>
              <w:bidi w:val="0"/>
              <w:rPr>
                <w:rFonts w:hint="eastAsia" w:ascii="宋体" w:hAnsi="宋体" w:eastAsia="宋体" w:cs="宋体"/>
                <w:color w:val="auto"/>
                <w:kern w:val="0"/>
                <w:szCs w:val="21"/>
                <w:lang w:eastAsia="zh-CN"/>
              </w:rPr>
            </w:pPr>
            <w:r>
              <w:t>项目位于</w:t>
            </w:r>
            <w:r>
              <w:rPr>
                <w:rFonts w:hint="eastAsia"/>
                <w:lang w:eastAsia="zh-CN"/>
              </w:rPr>
              <w:t>罗平县腊山街道学田村委会学田村旁</w:t>
            </w:r>
            <w:r>
              <w:t>，</w:t>
            </w:r>
            <w:r>
              <w:rPr>
                <w:rFonts w:hint="eastAsia"/>
                <w:lang w:eastAsia="zh-CN"/>
              </w:rPr>
              <w:t>根据现场踏勘，</w:t>
            </w:r>
            <w:r>
              <w:rPr>
                <w:rFonts w:hint="eastAsia"/>
                <w:lang w:val="en-US" w:eastAsia="zh-CN"/>
              </w:rPr>
              <w:t>项目用地原为砂石开采后形成的砂塘，本次用地范围位于原砂塘内，不新增扰动，</w:t>
            </w:r>
            <w:r>
              <w:t>用地范围内已无原生植被、野生动物</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049" w:hRule="atLeast"/>
          <w:jc w:val="center"/>
        </w:trPr>
        <w:tc>
          <w:tcPr>
            <w:tcW w:w="456" w:type="dxa"/>
            <w:noWrap w:val="0"/>
            <w:vAlign w:val="center"/>
          </w:tcPr>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保护</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 w:val="24"/>
                <w:szCs w:val="24"/>
              </w:rPr>
              <w:t>目标</w:t>
            </w:r>
          </w:p>
        </w:tc>
        <w:tc>
          <w:tcPr>
            <w:tcW w:w="8597" w:type="dxa"/>
            <w:gridSpan w:val="2"/>
            <w:noWrap w:val="0"/>
            <w:vAlign w:val="center"/>
          </w:tcPr>
          <w:p>
            <w:pPr>
              <w:pStyle w:val="31"/>
              <w:bidi w:val="0"/>
              <w:rPr>
                <w:rFonts w:hint="eastAsia"/>
                <w:color w:val="auto"/>
                <w:lang w:eastAsia="zh-CN"/>
              </w:rPr>
            </w:pPr>
            <w:r>
              <w:rPr>
                <w:rFonts w:hint="default"/>
                <w:color w:val="auto"/>
              </w:rPr>
              <w:t>项目环境保护目标情况见下表</w:t>
            </w:r>
            <w:r>
              <w:rPr>
                <w:rFonts w:hint="eastAsia"/>
                <w:color w:val="auto"/>
                <w:lang w:eastAsia="zh-CN"/>
              </w:rPr>
              <w:t>：</w:t>
            </w:r>
          </w:p>
          <w:p>
            <w:pPr>
              <w:pStyle w:val="27"/>
              <w:bidi w:val="0"/>
              <w:rPr>
                <w:rFonts w:hint="default"/>
                <w:lang w:val="en-US" w:eastAsia="zh-CN"/>
              </w:rPr>
            </w:pPr>
            <w:r>
              <w:rPr>
                <w:rFonts w:hint="default"/>
                <w:lang w:eastAsia="zh-CN"/>
              </w:rPr>
              <w:t>表</w:t>
            </w:r>
            <w:r>
              <w:rPr>
                <w:rFonts w:hint="default"/>
                <w:lang w:val="en-US" w:eastAsia="zh-CN"/>
              </w:rPr>
              <w:t>3-</w:t>
            </w:r>
            <w:r>
              <w:rPr>
                <w:rFonts w:hint="eastAsia"/>
                <w:lang w:val="en-US" w:eastAsia="zh-CN"/>
              </w:rPr>
              <w:t xml:space="preserve">6 </w:t>
            </w:r>
            <w:r>
              <w:rPr>
                <w:rFonts w:hint="default"/>
                <w:lang w:val="en-US" w:eastAsia="zh-CN"/>
              </w:rPr>
              <w:t xml:space="preserve"> 主要环境保护目标一览表</w:t>
            </w:r>
          </w:p>
          <w:tbl>
            <w:tblPr>
              <w:tblStyle w:val="19"/>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958"/>
              <w:gridCol w:w="1323"/>
              <w:gridCol w:w="1218"/>
              <w:gridCol w:w="643"/>
              <w:gridCol w:w="824"/>
              <w:gridCol w:w="88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8" w:type="dxa"/>
                  <w:vMerge w:val="restart"/>
                  <w:tcBorders>
                    <w:top w:val="single" w:color="auto" w:sz="4" w:space="0"/>
                    <w:left w:val="single" w:color="auto" w:sz="4" w:space="0"/>
                    <w:right w:val="single" w:color="auto" w:sz="4" w:space="0"/>
                  </w:tcBorders>
                  <w:noWrap w:val="0"/>
                  <w:vAlign w:val="center"/>
                </w:tcPr>
                <w:p>
                  <w:pPr>
                    <w:pStyle w:val="30"/>
                    <w:bidi w:val="0"/>
                    <w:rPr>
                      <w:b/>
                      <w:bCs/>
                    </w:rPr>
                  </w:pPr>
                  <w:r>
                    <w:rPr>
                      <w:b/>
                      <w:bCs/>
                    </w:rPr>
                    <w:t>类别</w:t>
                  </w:r>
                </w:p>
              </w:tc>
              <w:tc>
                <w:tcPr>
                  <w:tcW w:w="958" w:type="dxa"/>
                  <w:vMerge w:val="restart"/>
                  <w:tcBorders>
                    <w:top w:val="single" w:color="auto" w:sz="4" w:space="0"/>
                    <w:left w:val="single" w:color="auto" w:sz="4" w:space="0"/>
                    <w:right w:val="single" w:color="auto" w:sz="4" w:space="0"/>
                  </w:tcBorders>
                  <w:noWrap w:val="0"/>
                  <w:vAlign w:val="center"/>
                </w:tcPr>
                <w:p>
                  <w:pPr>
                    <w:pStyle w:val="30"/>
                    <w:bidi w:val="0"/>
                    <w:rPr>
                      <w:b/>
                      <w:bCs/>
                    </w:rPr>
                  </w:pPr>
                  <w:r>
                    <w:rPr>
                      <w:b/>
                      <w:bCs/>
                    </w:rPr>
                    <w:t>保护</w:t>
                  </w:r>
                </w:p>
                <w:p>
                  <w:pPr>
                    <w:pStyle w:val="30"/>
                    <w:bidi w:val="0"/>
                    <w:rPr>
                      <w:b/>
                      <w:bCs/>
                    </w:rPr>
                  </w:pPr>
                  <w:r>
                    <w:rPr>
                      <w:b/>
                      <w:bCs/>
                    </w:rPr>
                    <w:t>对象</w:t>
                  </w:r>
                </w:p>
              </w:tc>
              <w:tc>
                <w:tcPr>
                  <w:tcW w:w="2541" w:type="dxa"/>
                  <w:gridSpan w:val="2"/>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b/>
                      <w:bCs/>
                    </w:rPr>
                    <w:t>坐标</w:t>
                  </w:r>
                </w:p>
              </w:tc>
              <w:tc>
                <w:tcPr>
                  <w:tcW w:w="643" w:type="dxa"/>
                  <w:vMerge w:val="restart"/>
                  <w:tcBorders>
                    <w:top w:val="single" w:color="auto" w:sz="4" w:space="0"/>
                    <w:left w:val="single" w:color="auto" w:sz="4" w:space="0"/>
                    <w:right w:val="single" w:color="auto" w:sz="4" w:space="0"/>
                  </w:tcBorders>
                  <w:noWrap w:val="0"/>
                  <w:vAlign w:val="center"/>
                </w:tcPr>
                <w:p>
                  <w:pPr>
                    <w:pStyle w:val="30"/>
                    <w:bidi w:val="0"/>
                    <w:rPr>
                      <w:b/>
                      <w:bCs/>
                    </w:rPr>
                  </w:pPr>
                  <w:r>
                    <w:rPr>
                      <w:b/>
                      <w:bCs/>
                    </w:rPr>
                    <w:t>方位</w:t>
                  </w:r>
                </w:p>
              </w:tc>
              <w:tc>
                <w:tcPr>
                  <w:tcW w:w="824" w:type="dxa"/>
                  <w:vMerge w:val="restart"/>
                  <w:tcBorders>
                    <w:top w:val="single" w:color="auto" w:sz="4" w:space="0"/>
                    <w:left w:val="single" w:color="auto" w:sz="4" w:space="0"/>
                    <w:right w:val="single" w:color="auto" w:sz="4" w:space="0"/>
                  </w:tcBorders>
                  <w:noWrap w:val="0"/>
                  <w:vAlign w:val="center"/>
                </w:tcPr>
                <w:p>
                  <w:pPr>
                    <w:pStyle w:val="30"/>
                    <w:bidi w:val="0"/>
                    <w:rPr>
                      <w:rFonts w:hint="eastAsia"/>
                      <w:b/>
                      <w:bCs/>
                      <w:lang w:val="en-US" w:eastAsia="zh-CN"/>
                    </w:rPr>
                  </w:pPr>
                  <w:r>
                    <w:rPr>
                      <w:b/>
                      <w:bCs/>
                    </w:rPr>
                    <w:t>距离</w:t>
                  </w:r>
                  <w:r>
                    <w:rPr>
                      <w:rFonts w:hint="eastAsia"/>
                      <w:b/>
                      <w:bCs/>
                      <w:lang w:val="en-US" w:eastAsia="zh-CN"/>
                    </w:rPr>
                    <w:t>(</w:t>
                  </w:r>
                  <w:r>
                    <w:rPr>
                      <w:b/>
                      <w:bCs/>
                    </w:rPr>
                    <w:t>m</w:t>
                  </w:r>
                  <w:r>
                    <w:rPr>
                      <w:rFonts w:hint="eastAsia"/>
                      <w:b/>
                      <w:bCs/>
                      <w:lang w:val="en-US" w:eastAsia="zh-CN"/>
                    </w:rPr>
                    <w:t>)</w:t>
                  </w:r>
                </w:p>
              </w:tc>
              <w:tc>
                <w:tcPr>
                  <w:tcW w:w="884" w:type="dxa"/>
                  <w:vMerge w:val="restart"/>
                  <w:tcBorders>
                    <w:top w:val="single" w:color="auto" w:sz="4" w:space="0"/>
                    <w:left w:val="single" w:color="auto" w:sz="4" w:space="0"/>
                    <w:right w:val="single" w:color="auto" w:sz="4" w:space="0"/>
                  </w:tcBorders>
                  <w:noWrap w:val="0"/>
                  <w:vAlign w:val="center"/>
                </w:tcPr>
                <w:p>
                  <w:pPr>
                    <w:pStyle w:val="30"/>
                    <w:bidi w:val="0"/>
                    <w:rPr>
                      <w:rFonts w:hint="default"/>
                      <w:b/>
                      <w:bCs/>
                      <w:lang w:val="en-US"/>
                    </w:rPr>
                  </w:pPr>
                  <w:r>
                    <w:rPr>
                      <w:rFonts w:hint="eastAsia"/>
                      <w:b/>
                      <w:bCs/>
                      <w:lang w:eastAsia="zh-CN"/>
                    </w:rPr>
                    <w:t>规模</w:t>
                  </w:r>
                </w:p>
              </w:tc>
              <w:tc>
                <w:tcPr>
                  <w:tcW w:w="1893" w:type="dxa"/>
                  <w:vMerge w:val="restart"/>
                  <w:tcBorders>
                    <w:top w:val="single" w:color="auto" w:sz="4" w:space="0"/>
                    <w:left w:val="single" w:color="auto" w:sz="4" w:space="0"/>
                    <w:right w:val="single" w:color="auto" w:sz="4" w:space="0"/>
                  </w:tcBorders>
                  <w:noWrap w:val="0"/>
                  <w:vAlign w:val="center"/>
                </w:tcPr>
                <w:p>
                  <w:pPr>
                    <w:pStyle w:val="30"/>
                    <w:bidi w:val="0"/>
                    <w:rPr>
                      <w:b/>
                      <w:bCs/>
                    </w:rPr>
                  </w:pPr>
                  <w:r>
                    <w:rPr>
                      <w:b/>
                      <w:bCs/>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8"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958"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经度(°)</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纬度(°)</w:t>
                  </w:r>
                </w:p>
              </w:tc>
              <w:tc>
                <w:tcPr>
                  <w:tcW w:w="643"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824"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884"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1893" w:type="dxa"/>
                  <w:vMerge w:val="continue"/>
                  <w:tcBorders>
                    <w:left w:val="single" w:color="auto" w:sz="4" w:space="0"/>
                    <w:bottom w:val="single" w:color="auto" w:sz="4" w:space="0"/>
                    <w:right w:val="single" w:color="auto" w:sz="4" w:space="0"/>
                  </w:tcBorders>
                  <w:noWrap w:val="0"/>
                  <w:vAlign w:val="center"/>
                </w:tcPr>
                <w:p>
                  <w:pPr>
                    <w:pStyle w:val="3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8" w:type="dxa"/>
                  <w:tcBorders>
                    <w:top w:val="single" w:color="auto" w:sz="4" w:space="0"/>
                    <w:left w:val="single" w:color="auto" w:sz="4" w:space="0"/>
                    <w:right w:val="single" w:color="auto" w:sz="4" w:space="0"/>
                  </w:tcBorders>
                  <w:noWrap w:val="0"/>
                  <w:vAlign w:val="center"/>
                </w:tcPr>
                <w:p>
                  <w:pPr>
                    <w:pStyle w:val="30"/>
                    <w:bidi w:val="0"/>
                  </w:pPr>
                  <w:r>
                    <w:t>大气</w:t>
                  </w:r>
                </w:p>
                <w:p>
                  <w:pPr>
                    <w:pStyle w:val="30"/>
                    <w:bidi w:val="0"/>
                  </w:pPr>
                  <w:r>
                    <w:t>环境</w:t>
                  </w:r>
                </w:p>
              </w:tc>
              <w:tc>
                <w:tcPr>
                  <w:tcW w:w="958" w:type="dxa"/>
                  <w:tcBorders>
                    <w:top w:val="single" w:color="auto" w:sz="4" w:space="0"/>
                    <w:left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学田村</w:t>
                  </w:r>
                </w:p>
              </w:tc>
              <w:tc>
                <w:tcPr>
                  <w:tcW w:w="1323" w:type="dxa"/>
                  <w:tcBorders>
                    <w:top w:val="single" w:color="auto" w:sz="4" w:space="0"/>
                    <w:left w:val="single" w:color="auto" w:sz="4" w:space="0"/>
                    <w:right w:val="single" w:color="auto" w:sz="4" w:space="0"/>
                  </w:tcBorders>
                  <w:noWrap w:val="0"/>
                  <w:vAlign w:val="center"/>
                </w:tcPr>
                <w:p>
                  <w:pPr>
                    <w:pStyle w:val="30"/>
                    <w:bidi w:val="0"/>
                    <w:rPr>
                      <w:rFonts w:hint="default"/>
                      <w:lang w:val="en-US" w:eastAsia="zh-CN"/>
                    </w:rPr>
                  </w:pPr>
                  <w:r>
                    <w:rPr>
                      <w:rFonts w:hint="default"/>
                      <w:lang w:val="en-US" w:eastAsia="zh-CN"/>
                    </w:rPr>
                    <w:t>104.345719229</w:t>
                  </w:r>
                </w:p>
              </w:tc>
              <w:tc>
                <w:tcPr>
                  <w:tcW w:w="1218" w:type="dxa"/>
                  <w:tcBorders>
                    <w:top w:val="single" w:color="auto" w:sz="4" w:space="0"/>
                    <w:left w:val="single" w:color="auto" w:sz="4" w:space="0"/>
                    <w:right w:val="single" w:color="auto" w:sz="4" w:space="0"/>
                  </w:tcBorders>
                  <w:noWrap w:val="0"/>
                  <w:vAlign w:val="center"/>
                </w:tcPr>
                <w:p>
                  <w:pPr>
                    <w:pStyle w:val="30"/>
                    <w:bidi w:val="0"/>
                    <w:rPr>
                      <w:rFonts w:hint="default"/>
                      <w:lang w:val="en-US" w:eastAsia="zh-CN"/>
                    </w:rPr>
                  </w:pPr>
                  <w:r>
                    <w:rPr>
                      <w:rFonts w:hint="default"/>
                      <w:lang w:val="en-US" w:eastAsia="zh-CN"/>
                    </w:rPr>
                    <w:t>24.888828580</w:t>
                  </w:r>
                </w:p>
              </w:tc>
              <w:tc>
                <w:tcPr>
                  <w:tcW w:w="643" w:type="dxa"/>
                  <w:tcBorders>
                    <w:top w:val="single" w:color="auto" w:sz="4" w:space="0"/>
                    <w:left w:val="single" w:color="auto" w:sz="4" w:space="0"/>
                    <w:right w:val="single" w:color="auto" w:sz="4" w:space="0"/>
                  </w:tcBorders>
                  <w:noWrap w:val="0"/>
                  <w:vAlign w:val="center"/>
                </w:tcPr>
                <w:p>
                  <w:pPr>
                    <w:pStyle w:val="30"/>
                    <w:bidi w:val="0"/>
                    <w:rPr>
                      <w:rFonts w:hint="eastAsia"/>
                      <w:lang w:val="en-US" w:eastAsia="zh-CN"/>
                    </w:rPr>
                  </w:pPr>
                  <w:r>
                    <w:rPr>
                      <w:rFonts w:hint="eastAsia"/>
                      <w:lang w:eastAsia="zh-CN"/>
                    </w:rPr>
                    <w:t>西</w:t>
                  </w:r>
                </w:p>
              </w:tc>
              <w:tc>
                <w:tcPr>
                  <w:tcW w:w="824" w:type="dxa"/>
                  <w:tcBorders>
                    <w:top w:val="single" w:color="auto" w:sz="4" w:space="0"/>
                    <w:left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465m</w:t>
                  </w:r>
                </w:p>
              </w:tc>
              <w:tc>
                <w:tcPr>
                  <w:tcW w:w="884" w:type="dxa"/>
                  <w:tcBorders>
                    <w:top w:val="single" w:color="auto" w:sz="4" w:space="0"/>
                    <w:left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240户，910人</w:t>
                  </w:r>
                </w:p>
              </w:tc>
              <w:tc>
                <w:tcPr>
                  <w:tcW w:w="1893" w:type="dxa"/>
                  <w:tcBorders>
                    <w:top w:val="single" w:color="auto" w:sz="4" w:space="0"/>
                    <w:left w:val="single" w:color="auto" w:sz="4" w:space="0"/>
                    <w:right w:val="single" w:color="auto" w:sz="4" w:space="0"/>
                  </w:tcBorders>
                  <w:noWrap w:val="0"/>
                  <w:vAlign w:val="center"/>
                </w:tcPr>
                <w:p>
                  <w:pPr>
                    <w:pStyle w:val="30"/>
                    <w:bidi w:val="0"/>
                  </w:pPr>
                  <w: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8" w:type="dxa"/>
                  <w:vMerge w:val="restart"/>
                  <w:tcBorders>
                    <w:top w:val="single" w:color="auto" w:sz="4" w:space="0"/>
                    <w:left w:val="single" w:color="auto" w:sz="4" w:space="0"/>
                    <w:right w:val="single" w:color="auto" w:sz="4" w:space="0"/>
                  </w:tcBorders>
                  <w:noWrap w:val="0"/>
                  <w:vAlign w:val="center"/>
                </w:tcPr>
                <w:p>
                  <w:pPr>
                    <w:pStyle w:val="30"/>
                    <w:bidi w:val="0"/>
                  </w:pPr>
                  <w:r>
                    <w:t>水环境</w:t>
                  </w:r>
                </w:p>
              </w:tc>
              <w:tc>
                <w:tcPr>
                  <w:tcW w:w="958"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大干河</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w:t>
                  </w:r>
                </w:p>
              </w:tc>
              <w:tc>
                <w:tcPr>
                  <w:tcW w:w="64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南</w:t>
                  </w:r>
                </w:p>
              </w:tc>
              <w:tc>
                <w:tcPr>
                  <w:tcW w:w="82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405m</w:t>
                  </w:r>
                </w:p>
              </w:tc>
              <w:tc>
                <w:tcPr>
                  <w:tcW w:w="88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t>/</w:t>
                  </w:r>
                </w:p>
              </w:tc>
              <w:tc>
                <w:tcPr>
                  <w:tcW w:w="1893" w:type="dxa"/>
                  <w:vMerge w:val="restart"/>
                  <w:tcBorders>
                    <w:top w:val="single" w:color="auto" w:sz="4" w:space="0"/>
                    <w:left w:val="single" w:color="auto" w:sz="4" w:space="0"/>
                    <w:right w:val="single" w:color="auto" w:sz="4" w:space="0"/>
                  </w:tcBorders>
                  <w:noWrap w:val="0"/>
                  <w:vAlign w:val="center"/>
                </w:tcPr>
                <w:p>
                  <w:pPr>
                    <w:pStyle w:val="30"/>
                    <w:bidi w:val="0"/>
                    <w:rPr>
                      <w:rFonts w:hint="eastAsia"/>
                      <w:lang w:val="en-US" w:eastAsia="zh-CN"/>
                    </w:rPr>
                  </w:pPr>
                  <w:r>
                    <w:t>《地表水环境质量标准》</w:t>
                  </w:r>
                  <w:r>
                    <w:rPr>
                      <w:rFonts w:hint="eastAsia"/>
                    </w:rPr>
                    <w:t>（</w:t>
                  </w:r>
                  <w:r>
                    <w:t>GB3838-2002</w:t>
                  </w:r>
                  <w:r>
                    <w:rPr>
                      <w:rFonts w:hint="eastAsia"/>
                    </w:rPr>
                    <w:t>）</w:t>
                  </w:r>
                  <w:r>
                    <w:t>中</w:t>
                  </w:r>
                  <w:r>
                    <w:rPr>
                      <w:rFonts w:hint="eastAsia"/>
                    </w:rPr>
                    <w:t>Ⅲ</w:t>
                  </w:r>
                  <w:r>
                    <w:t>类</w:t>
                  </w:r>
                  <w:r>
                    <w:rPr>
                      <w:rFonts w:hint="eastAsia"/>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8" w:type="dxa"/>
                  <w:vMerge w:val="continue"/>
                  <w:tcBorders>
                    <w:left w:val="single" w:color="auto" w:sz="4" w:space="0"/>
                    <w:bottom w:val="single" w:color="auto" w:sz="4" w:space="0"/>
                    <w:right w:val="single" w:color="auto" w:sz="4" w:space="0"/>
                  </w:tcBorders>
                  <w:noWrap w:val="0"/>
                  <w:vAlign w:val="center"/>
                </w:tcPr>
                <w:p>
                  <w:pPr>
                    <w:pStyle w:val="30"/>
                    <w:bidi w:val="0"/>
                  </w:pPr>
                </w:p>
              </w:tc>
              <w:tc>
                <w:tcPr>
                  <w:tcW w:w="958"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普妥小河</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w:t>
                  </w:r>
                </w:p>
              </w:tc>
              <w:tc>
                <w:tcPr>
                  <w:tcW w:w="643"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eastAsia="zh-CN"/>
                    </w:rPr>
                  </w:pPr>
                  <w:r>
                    <w:rPr>
                      <w:rFonts w:hint="eastAsia"/>
                      <w:lang w:eastAsia="zh-CN"/>
                    </w:rPr>
                    <w:t>北侧</w:t>
                  </w:r>
                </w:p>
              </w:tc>
              <w:tc>
                <w:tcPr>
                  <w:tcW w:w="82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650m</w:t>
                  </w:r>
                </w:p>
              </w:tc>
              <w:tc>
                <w:tcPr>
                  <w:tcW w:w="88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w:t>
                  </w:r>
                </w:p>
              </w:tc>
              <w:tc>
                <w:tcPr>
                  <w:tcW w:w="1893" w:type="dxa"/>
                  <w:vMerge w:val="continue"/>
                  <w:tcBorders>
                    <w:left w:val="single" w:color="auto" w:sz="4" w:space="0"/>
                    <w:bottom w:val="single" w:color="auto" w:sz="4" w:space="0"/>
                    <w:right w:val="single" w:color="auto" w:sz="4" w:space="0"/>
                  </w:tcBorders>
                  <w:noWrap w:val="0"/>
                  <w:vAlign w:val="center"/>
                </w:tcPr>
                <w:p>
                  <w:pPr>
                    <w:pStyle w:val="3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8" w:type="dxa"/>
                  <w:tcBorders>
                    <w:top w:val="single" w:color="auto" w:sz="4" w:space="0"/>
                    <w:left w:val="single" w:color="auto" w:sz="4" w:space="0"/>
                    <w:right w:val="single" w:color="auto" w:sz="4" w:space="0"/>
                  </w:tcBorders>
                  <w:noWrap w:val="0"/>
                  <w:vAlign w:val="center"/>
                </w:tcPr>
                <w:p>
                  <w:pPr>
                    <w:pStyle w:val="30"/>
                    <w:bidi w:val="0"/>
                    <w:rPr>
                      <w:rFonts w:hint="eastAsia"/>
                    </w:rPr>
                  </w:pPr>
                  <w:r>
                    <w:rPr>
                      <w:rFonts w:hint="eastAsia"/>
                    </w:rPr>
                    <w:t>声环境</w:t>
                  </w:r>
                </w:p>
              </w:tc>
              <w:tc>
                <w:tcPr>
                  <w:tcW w:w="7743" w:type="dxa"/>
                  <w:gridSpan w:val="7"/>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周围50m范围内无声环境敏感目标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28" w:type="dxa"/>
                  <w:tcBorders>
                    <w:top w:val="single" w:color="auto" w:sz="4" w:space="0"/>
                    <w:left w:val="single" w:color="auto" w:sz="4" w:space="0"/>
                    <w:right w:val="single" w:color="auto" w:sz="4" w:space="0"/>
                  </w:tcBorders>
                  <w:noWrap w:val="0"/>
                  <w:vAlign w:val="center"/>
                </w:tcPr>
                <w:p>
                  <w:pPr>
                    <w:pStyle w:val="30"/>
                    <w:bidi w:val="0"/>
                    <w:rPr>
                      <w:rFonts w:hint="eastAsia"/>
                    </w:rPr>
                  </w:pPr>
                  <w:r>
                    <w:rPr>
                      <w:rFonts w:hint="eastAsia"/>
                    </w:rPr>
                    <w:t>生态</w:t>
                  </w:r>
                </w:p>
                <w:p>
                  <w:pPr>
                    <w:pStyle w:val="30"/>
                    <w:bidi w:val="0"/>
                    <w:rPr>
                      <w:rFonts w:hint="eastAsia"/>
                      <w:lang w:val="en-US" w:eastAsia="zh-CN"/>
                    </w:rPr>
                  </w:pPr>
                  <w:r>
                    <w:rPr>
                      <w:rFonts w:hint="eastAsia"/>
                    </w:rPr>
                    <w:t>环境</w:t>
                  </w:r>
                </w:p>
              </w:tc>
              <w:tc>
                <w:tcPr>
                  <w:tcW w:w="7743" w:type="dxa"/>
                  <w:gridSpan w:val="7"/>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rPr>
                  </w:pPr>
                  <w:r>
                    <w:rPr>
                      <w:rFonts w:hint="eastAsia"/>
                      <w:lang w:val="en-US" w:eastAsia="zh-CN"/>
                    </w:rPr>
                    <w:t>项目位于罗平县腊山街道学田村委会原砂塘内，占地范围内</w:t>
                  </w:r>
                  <w:r>
                    <w:rPr>
                      <w:rFonts w:hint="eastAsia"/>
                    </w:rPr>
                    <w:t>无生态环境敏感目标</w:t>
                  </w:r>
                </w:p>
              </w:tc>
            </w:tr>
          </w:tbl>
          <w:p>
            <w:pPr>
              <w:pStyle w:val="3"/>
              <w:bidi w:val="0"/>
              <w:ind w:left="0" w:leftChars="0" w:firstLine="0" w:firstLineChars="0"/>
              <w:jc w:val="both"/>
              <w:rPr>
                <w:rFonts w:hint="default" w:eastAsia="宋体" w:cs="Times New Roman"/>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368" w:hRule="atLeast"/>
          <w:jc w:val="center"/>
        </w:trPr>
        <w:tc>
          <w:tcPr>
            <w:tcW w:w="456" w:type="dxa"/>
            <w:noWrap w:val="0"/>
            <w:tcMar>
              <w:left w:w="28" w:type="dxa"/>
              <w:right w:w="28" w:type="dxa"/>
            </w:tcMar>
            <w:vAlign w:val="center"/>
          </w:tcPr>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污染</w:t>
            </w:r>
          </w:p>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物排</w:t>
            </w:r>
          </w:p>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放控</w:t>
            </w:r>
          </w:p>
          <w:p>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制标</w:t>
            </w:r>
          </w:p>
          <w:p>
            <w:pPr>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准</w:t>
            </w:r>
          </w:p>
        </w:tc>
        <w:tc>
          <w:tcPr>
            <w:tcW w:w="8597" w:type="dxa"/>
            <w:gridSpan w:val="2"/>
            <w:noWrap w:val="0"/>
            <w:vAlign w:val="center"/>
          </w:tcPr>
          <w:p>
            <w:pPr>
              <w:pStyle w:val="33"/>
              <w:bidi w:val="0"/>
            </w:pPr>
            <w:r>
              <w:rPr>
                <w:rFonts w:hint="eastAsia"/>
                <w:lang w:val="en-US" w:eastAsia="zh-CN"/>
              </w:rPr>
              <w:t>一、施工</w:t>
            </w:r>
            <w:r>
              <w:t>期：</w:t>
            </w:r>
          </w:p>
          <w:p>
            <w:pPr>
              <w:pStyle w:val="32"/>
              <w:bidi w:val="0"/>
            </w:pPr>
            <w:r>
              <w:t>1、废气：</w:t>
            </w:r>
          </w:p>
          <w:p>
            <w:pPr>
              <w:pStyle w:val="31"/>
              <w:bidi w:val="0"/>
            </w:pPr>
            <w:r>
              <w:t>施工扬尘无组织排放执行《大气污染物综合排放标准》（GB16297-1996）表2中无组织排放标准，即厂界颗粒物≤</w:t>
            </w:r>
            <w:r>
              <w:rPr>
                <w:rFonts w:hint="eastAsia"/>
                <w:lang w:val="en-US" w:eastAsia="zh-CN"/>
              </w:rPr>
              <w:t>1.0</w:t>
            </w:r>
            <w:r>
              <w:t>mg/m</w:t>
            </w:r>
            <w:r>
              <w:rPr>
                <w:vertAlign w:val="superscript"/>
              </w:rPr>
              <w:t>3</w:t>
            </w:r>
            <w:r>
              <w:t>。</w:t>
            </w:r>
          </w:p>
          <w:p>
            <w:pPr>
              <w:pStyle w:val="32"/>
              <w:bidi w:val="0"/>
            </w:pPr>
            <w:r>
              <w:t>2、噪声：</w:t>
            </w:r>
          </w:p>
          <w:p>
            <w:pPr>
              <w:pStyle w:val="31"/>
              <w:bidi w:val="0"/>
            </w:pPr>
            <w:r>
              <w:t>施工噪声执行《建筑施工场界环境噪声排放标准》（GB125</w:t>
            </w:r>
            <w:r>
              <w:rPr>
                <w:rFonts w:hint="eastAsia"/>
                <w:lang w:val="en-US" w:eastAsia="zh-CN"/>
              </w:rPr>
              <w:t>23</w:t>
            </w:r>
            <w:r>
              <w:t>-</w:t>
            </w:r>
            <w:r>
              <w:rPr>
                <w:rFonts w:hint="eastAsia"/>
                <w:lang w:val="en-US" w:eastAsia="zh-CN"/>
              </w:rPr>
              <w:t>2011</w:t>
            </w:r>
            <w:r>
              <w:t>）噪声排放限值，即昼间≤</w:t>
            </w:r>
            <w:r>
              <w:rPr>
                <w:rFonts w:hint="eastAsia"/>
                <w:lang w:val="en-US" w:eastAsia="zh-CN"/>
              </w:rPr>
              <w:t>70</w:t>
            </w:r>
            <w:r>
              <w:t>dB（A），夜间≤</w:t>
            </w:r>
            <w:r>
              <w:rPr>
                <w:rFonts w:hint="eastAsia"/>
                <w:lang w:val="en-US" w:eastAsia="zh-CN"/>
              </w:rPr>
              <w:t>55</w:t>
            </w:r>
            <w:r>
              <w:t>dB（A）。</w:t>
            </w:r>
          </w:p>
          <w:p>
            <w:pPr>
              <w:pStyle w:val="33"/>
              <w:bidi w:val="0"/>
              <w:rPr>
                <w:rStyle w:val="34"/>
                <w:b/>
              </w:rPr>
            </w:pPr>
            <w:r>
              <w:rPr>
                <w:rFonts w:hint="eastAsia"/>
                <w:lang w:eastAsia="zh-CN"/>
              </w:rPr>
              <w:t>二、</w:t>
            </w:r>
            <w:r>
              <w:t>营运期：</w:t>
            </w:r>
          </w:p>
          <w:p>
            <w:pPr>
              <w:pStyle w:val="32"/>
              <w:bidi w:val="0"/>
            </w:pPr>
            <w:r>
              <w:t>1、废气：</w:t>
            </w:r>
          </w:p>
          <w:p>
            <w:pPr>
              <w:pStyle w:val="31"/>
              <w:bidi w:val="0"/>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t>①</w:t>
            </w:r>
            <w:r>
              <w:rPr>
                <w:rFonts w:hint="eastAsia"/>
                <w:lang w:val="en-US" w:eastAsia="zh-CN"/>
              </w:rPr>
              <w:fldChar w:fldCharType="end"/>
            </w:r>
            <w:r>
              <w:rPr>
                <w:rFonts w:hint="eastAsia"/>
                <w:lang w:val="en-US" w:eastAsia="zh-CN"/>
              </w:rPr>
              <w:t>颗粒物：项目厂界颗粒物执行《砖瓦工业大气污染物排放标准》（GB29620-2013）表3中无组织标准要求</w:t>
            </w:r>
            <w:r>
              <w:rPr>
                <w:rFonts w:hint="default"/>
                <w:lang w:val="en-US" w:eastAsia="zh-CN"/>
              </w:rPr>
              <w:t>，</w:t>
            </w:r>
            <w:r>
              <w:rPr>
                <w:rFonts w:hint="eastAsia"/>
                <w:lang w:val="en-US" w:eastAsia="zh-CN"/>
              </w:rPr>
              <w:t>标准值见下表：</w:t>
            </w:r>
          </w:p>
          <w:p>
            <w:pPr>
              <w:pStyle w:val="27"/>
              <w:bidi w:val="0"/>
              <w:rPr>
                <w:rFonts w:hint="default"/>
                <w:vertAlign w:val="superscript"/>
                <w:lang w:val="en-US"/>
              </w:rPr>
            </w:pPr>
            <w:r>
              <w:rPr>
                <w:rFonts w:hint="eastAsia"/>
              </w:rPr>
              <w:t>表</w:t>
            </w:r>
            <w:r>
              <w:rPr>
                <w:rFonts w:hint="eastAsia"/>
                <w:lang w:val="en-US" w:eastAsia="zh-CN"/>
              </w:rPr>
              <w:t>3-7  无组织排放标准  单位：</w:t>
            </w:r>
            <w:r>
              <w:rPr>
                <w:rFonts w:hint="default"/>
              </w:rPr>
              <w:t>mg/m</w:t>
            </w:r>
            <w:r>
              <w:rPr>
                <w:rFonts w:hint="default"/>
                <w:vertAlign w:val="superscript"/>
                <w:lang w:val="en-US" w:eastAsia="zh-CN"/>
              </w:rPr>
              <w:t>3</w:t>
            </w:r>
          </w:p>
          <w:tbl>
            <w:tblPr>
              <w:tblStyle w:val="19"/>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85"/>
              <w:gridCol w:w="2113"/>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noWrap w:val="0"/>
                  <w:vAlign w:val="center"/>
                </w:tcPr>
                <w:p>
                  <w:pPr>
                    <w:pStyle w:val="30"/>
                    <w:bidi w:val="0"/>
                    <w:rPr>
                      <w:rFonts w:hint="default"/>
                      <w:lang w:eastAsia="zh-CN"/>
                    </w:rPr>
                  </w:pPr>
                  <w:r>
                    <w:rPr>
                      <w:rFonts w:hint="default"/>
                      <w:lang w:eastAsia="zh-CN"/>
                    </w:rPr>
                    <w:t>污染物</w:t>
                  </w:r>
                </w:p>
              </w:tc>
              <w:tc>
                <w:tcPr>
                  <w:tcW w:w="1385" w:type="dxa"/>
                  <w:noWrap w:val="0"/>
                  <w:vAlign w:val="center"/>
                </w:tcPr>
                <w:p>
                  <w:pPr>
                    <w:pStyle w:val="30"/>
                    <w:bidi w:val="0"/>
                    <w:rPr>
                      <w:rFonts w:hint="default"/>
                      <w:lang w:eastAsia="zh-CN"/>
                    </w:rPr>
                  </w:pPr>
                  <w:r>
                    <w:rPr>
                      <w:rFonts w:hint="default"/>
                      <w:lang w:eastAsia="zh-CN"/>
                    </w:rPr>
                    <w:t>排放限值</w:t>
                  </w:r>
                </w:p>
              </w:tc>
              <w:tc>
                <w:tcPr>
                  <w:tcW w:w="2113" w:type="dxa"/>
                  <w:noWrap w:val="0"/>
                  <w:vAlign w:val="center"/>
                </w:tcPr>
                <w:p>
                  <w:pPr>
                    <w:pStyle w:val="30"/>
                    <w:bidi w:val="0"/>
                    <w:rPr>
                      <w:rFonts w:hint="default"/>
                      <w:lang w:eastAsia="zh-CN"/>
                    </w:rPr>
                  </w:pPr>
                  <w:r>
                    <w:rPr>
                      <w:rFonts w:hint="default"/>
                      <w:lang w:eastAsia="zh-CN"/>
                    </w:rPr>
                    <w:t>无组织排放监控位置</w:t>
                  </w:r>
                </w:p>
              </w:tc>
              <w:tc>
                <w:tcPr>
                  <w:tcW w:w="3434" w:type="dxa"/>
                  <w:noWrap w:val="0"/>
                  <w:vAlign w:val="center"/>
                </w:tcPr>
                <w:p>
                  <w:pPr>
                    <w:pStyle w:val="30"/>
                    <w:bidi w:val="0"/>
                    <w:rPr>
                      <w:rFonts w:hint="default"/>
                      <w:lang w:val="en-US" w:eastAsia="zh-CN"/>
                    </w:rPr>
                  </w:pPr>
                  <w:r>
                    <w:rPr>
                      <w:rFonts w:hint="eastAsia"/>
                      <w:lang w:val="en-US" w:eastAsia="zh-CN"/>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noWrap w:val="0"/>
                  <w:vAlign w:val="center"/>
                </w:tcPr>
                <w:p>
                  <w:pPr>
                    <w:pStyle w:val="30"/>
                    <w:bidi w:val="0"/>
                    <w:rPr>
                      <w:rFonts w:hint="eastAsia"/>
                      <w:lang w:val="en-US" w:eastAsia="zh-CN"/>
                    </w:rPr>
                  </w:pPr>
                  <w:r>
                    <w:rPr>
                      <w:rFonts w:hint="eastAsia"/>
                      <w:lang w:val="en-US" w:eastAsia="zh-CN"/>
                    </w:rPr>
                    <w:t>颗粒物</w:t>
                  </w:r>
                </w:p>
              </w:tc>
              <w:tc>
                <w:tcPr>
                  <w:tcW w:w="1385" w:type="dxa"/>
                  <w:noWrap w:val="0"/>
                  <w:vAlign w:val="center"/>
                </w:tcPr>
                <w:p>
                  <w:pPr>
                    <w:pStyle w:val="30"/>
                    <w:bidi w:val="0"/>
                    <w:rPr>
                      <w:rFonts w:hint="default"/>
                      <w:lang w:val="en-US" w:eastAsia="zh-CN"/>
                    </w:rPr>
                  </w:pPr>
                  <w:r>
                    <w:rPr>
                      <w:rFonts w:hint="eastAsia"/>
                      <w:lang w:val="en-US" w:eastAsia="zh-CN"/>
                    </w:rPr>
                    <w:t>1.0</w:t>
                  </w:r>
                </w:p>
              </w:tc>
              <w:tc>
                <w:tcPr>
                  <w:tcW w:w="2113" w:type="dxa"/>
                  <w:noWrap w:val="0"/>
                  <w:vAlign w:val="center"/>
                </w:tcPr>
                <w:p>
                  <w:pPr>
                    <w:pStyle w:val="30"/>
                    <w:bidi w:val="0"/>
                    <w:rPr>
                      <w:rFonts w:hint="default"/>
                      <w:lang w:val="en-US" w:eastAsia="zh-CN"/>
                    </w:rPr>
                  </w:pPr>
                  <w:r>
                    <w:rPr>
                      <w:rFonts w:hint="eastAsia"/>
                      <w:lang w:val="en-US" w:eastAsia="zh-CN"/>
                    </w:rPr>
                    <w:t>周界外浓度最高点</w:t>
                  </w:r>
                </w:p>
              </w:tc>
              <w:tc>
                <w:tcPr>
                  <w:tcW w:w="3434" w:type="dxa"/>
                  <w:noWrap w:val="0"/>
                  <w:vAlign w:val="center"/>
                </w:tcPr>
                <w:p>
                  <w:pPr>
                    <w:pStyle w:val="30"/>
                    <w:bidi w:val="0"/>
                    <w:rPr>
                      <w:rFonts w:hint="eastAsia"/>
                      <w:lang w:val="en-US" w:eastAsia="zh-CN"/>
                    </w:rPr>
                  </w:pPr>
                  <w:r>
                    <w:rPr>
                      <w:rFonts w:hint="eastAsia"/>
                      <w:lang w:val="en-US" w:eastAsia="zh-CN"/>
                    </w:rPr>
                    <w:t>《</w:t>
                  </w:r>
                  <w:r>
                    <w:t>砖瓦工业大气污染物排放标准</w:t>
                  </w:r>
                  <w:r>
                    <w:rPr>
                      <w:rFonts w:hint="eastAsia"/>
                      <w:lang w:val="en-US" w:eastAsia="zh-CN"/>
                    </w:rPr>
                    <w:t>》（GB29620-2013）</w:t>
                  </w:r>
                </w:p>
              </w:tc>
            </w:tr>
          </w:tbl>
          <w:p>
            <w:pPr>
              <w:pStyle w:val="31"/>
              <w:bidi w:val="0"/>
              <w:rPr>
                <w:rFonts w:hint="default"/>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食堂有烟：</w:t>
            </w:r>
            <w:r>
              <w:rPr>
                <w:rFonts w:hint="default"/>
                <w:lang w:val="en-US" w:eastAsia="zh-CN"/>
              </w:rPr>
              <w:t>本项目厨房设</w:t>
            </w:r>
            <w:r>
              <w:rPr>
                <w:rFonts w:hint="eastAsia"/>
                <w:lang w:val="en-US" w:eastAsia="zh-CN"/>
              </w:rPr>
              <w:t>1</w:t>
            </w:r>
            <w:r>
              <w:rPr>
                <w:rFonts w:hint="default"/>
                <w:lang w:val="en-US" w:eastAsia="zh-CN"/>
              </w:rPr>
              <w:t>个灶头，使用液化气、电等清洁能源。食堂油烟执行《饮食行业油烟排放标准（试行）》（GB18483-2001）小型规模的相关要求，即最高允许排放浓度为2.0mg/m</w:t>
            </w:r>
            <w:r>
              <w:rPr>
                <w:rFonts w:hint="default"/>
                <w:vertAlign w:val="superscript"/>
                <w:lang w:val="en-US" w:eastAsia="zh-CN"/>
              </w:rPr>
              <w:t>3</w:t>
            </w:r>
            <w:r>
              <w:rPr>
                <w:rFonts w:hint="default"/>
                <w:lang w:val="en-US" w:eastAsia="zh-CN"/>
              </w:rPr>
              <w:t>，净化设施最低去除效率≥60%。</w:t>
            </w:r>
          </w:p>
          <w:p>
            <w:pPr>
              <w:pStyle w:val="32"/>
              <w:bidi w:val="0"/>
            </w:pPr>
            <w:r>
              <w:t>2、废水：</w:t>
            </w:r>
          </w:p>
          <w:p>
            <w:pPr>
              <w:pStyle w:val="31"/>
              <w:bidi w:val="0"/>
              <w:rPr>
                <w:rFonts w:hint="default" w:eastAsia="宋体"/>
                <w:color w:val="auto"/>
                <w:kern w:val="0"/>
                <w:szCs w:val="24"/>
                <w:highlight w:val="none"/>
                <w:lang w:val="en-US" w:eastAsia="zh-CN"/>
              </w:rPr>
            </w:pPr>
            <w:r>
              <w:rPr>
                <w:rFonts w:hint="eastAsia"/>
                <w:lang w:val="en-US" w:eastAsia="zh-CN"/>
              </w:rPr>
              <w:t>生产废水（养护用水、设备冲洗用水）收集经沉淀处理后回用于生产，不外排；生活污水经自建的隔油池、化粪池预处理后依托紧邻的“罗平常丰免烧砖有限公司”建设的污水处理站处理达标回用于生产线，不外排。本项目化粪池排口执行</w:t>
            </w:r>
            <w:r>
              <w:t>《污水排入城镇下水道水质标准》（GB/T31962-2015）表</w:t>
            </w:r>
            <w:r>
              <w:rPr>
                <w:rFonts w:hint="eastAsia"/>
                <w:lang w:val="en-US" w:eastAsia="zh-CN"/>
              </w:rPr>
              <w:t>1</w:t>
            </w:r>
            <w:r>
              <w:t>中</w:t>
            </w:r>
            <w:r>
              <w:rPr>
                <w:rFonts w:hint="eastAsia"/>
                <w:lang w:val="en-US" w:eastAsia="zh-CN"/>
              </w:rPr>
              <w:t>B</w:t>
            </w:r>
            <w:r>
              <w:t>级标准</w:t>
            </w:r>
            <w:r>
              <w:rPr>
                <w:rFonts w:hint="eastAsia"/>
                <w:lang w:val="en-US" w:eastAsia="zh-CN"/>
              </w:rPr>
              <w:t>。</w:t>
            </w:r>
          </w:p>
          <w:p>
            <w:pPr>
              <w:pStyle w:val="27"/>
              <w:bidi w:val="0"/>
            </w:pPr>
            <w:r>
              <w:t>表</w:t>
            </w:r>
            <w:r>
              <w:rPr>
                <w:rFonts w:hint="eastAsia"/>
                <w:lang w:val="en-US" w:eastAsia="zh-CN"/>
              </w:rPr>
              <w:t>3-8</w:t>
            </w:r>
            <w:r>
              <w:t xml:space="preserve">  污水排入城镇下水道水质标准  单位：mg/L</w:t>
            </w:r>
          </w:p>
          <w:tbl>
            <w:tblPr>
              <w:tblStyle w:val="19"/>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201"/>
              <w:gridCol w:w="1022"/>
              <w:gridCol w:w="973"/>
              <w:gridCol w:w="851"/>
              <w:gridCol w:w="775"/>
              <w:gridCol w:w="1038"/>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b/>
                      <w:bCs/>
                      <w:lang w:eastAsia="zh-CN"/>
                    </w:rPr>
                  </w:pPr>
                  <w:r>
                    <w:rPr>
                      <w:rFonts w:hint="eastAsia"/>
                      <w:b/>
                      <w:bCs/>
                      <w:lang w:val="en-US" w:eastAsia="zh-CN"/>
                    </w:rPr>
                    <w:t>污染物</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b/>
                      <w:bCs/>
                    </w:rPr>
                    <w:t>pH</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b/>
                      <w:bCs/>
                    </w:rPr>
                    <w:t>COD</w:t>
                  </w:r>
                </w:p>
              </w:tc>
              <w:tc>
                <w:tcPr>
                  <w:tcW w:w="973" w:type="dxa"/>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b/>
                      <w:bCs/>
                    </w:rPr>
                    <w:t>BOD</w:t>
                  </w:r>
                  <w:r>
                    <w:rPr>
                      <w:b/>
                      <w:bCs/>
                      <w:vertAlign w:val="subscript"/>
                    </w:rPr>
                    <w:t>5</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b/>
                      <w:bCs/>
                    </w:rPr>
                    <w:t>SS</w:t>
                  </w:r>
                </w:p>
              </w:tc>
              <w:tc>
                <w:tcPr>
                  <w:tcW w:w="775" w:type="dxa"/>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b/>
                      <w:bCs/>
                    </w:rPr>
                    <w:t>氨氮</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pStyle w:val="30"/>
                    <w:bidi w:val="0"/>
                    <w:rPr>
                      <w:b/>
                      <w:bCs/>
                    </w:rPr>
                  </w:pPr>
                  <w:r>
                    <w:rPr>
                      <w:b/>
                      <w:bCs/>
                    </w:rPr>
                    <w:t>总磷</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b/>
                      <w:bCs/>
                      <w:lang w:val="en-US" w:eastAsia="zh-CN"/>
                    </w:rPr>
                  </w:pPr>
                  <w:r>
                    <w:rPr>
                      <w:rFonts w:hint="eastAsia"/>
                      <w:b/>
                      <w:bCs/>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eastAsia"/>
                      <w:lang w:val="en-US" w:eastAsia="zh-CN"/>
                    </w:rPr>
                    <w:t>浓度限值</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6.5~9.5</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500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350</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400</w:t>
                  </w:r>
                </w:p>
              </w:tc>
              <w:tc>
                <w:tcPr>
                  <w:tcW w:w="775"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45</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pStyle w:val="30"/>
                    <w:bidi w:val="0"/>
                  </w:pPr>
                  <w:r>
                    <w:t>8</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100</w:t>
                  </w:r>
                </w:p>
              </w:tc>
            </w:tr>
          </w:tbl>
          <w:p>
            <w:pPr>
              <w:pStyle w:val="32"/>
              <w:bidi w:val="0"/>
            </w:pPr>
            <w:r>
              <w:rPr>
                <w:rFonts w:hint="eastAsia"/>
                <w:lang w:val="en-US" w:eastAsia="zh-CN"/>
              </w:rPr>
              <w:t xml:space="preserve"> </w:t>
            </w:r>
            <w:r>
              <w:t>3、噪声</w:t>
            </w:r>
          </w:p>
          <w:p>
            <w:pPr>
              <w:pStyle w:val="31"/>
              <w:bidi w:val="0"/>
              <w:rPr>
                <w:color w:val="auto"/>
              </w:rPr>
            </w:pPr>
            <w:r>
              <w:rPr>
                <w:rFonts w:hint="eastAsia"/>
                <w:color w:val="auto"/>
                <w:lang w:val="en-US" w:eastAsia="zh-CN"/>
              </w:rPr>
              <w:t>项目</w:t>
            </w:r>
            <w:r>
              <w:rPr>
                <w:color w:val="auto"/>
              </w:rPr>
              <w:t>运营期</w:t>
            </w:r>
            <w:r>
              <w:rPr>
                <w:rFonts w:hint="default"/>
                <w:color w:val="auto"/>
                <w:lang w:eastAsia="zh-CN"/>
              </w:rPr>
              <w:t>厂界</w:t>
            </w:r>
            <w:r>
              <w:rPr>
                <w:rFonts w:hint="eastAsia"/>
                <w:color w:val="auto"/>
                <w:lang w:val="en-US" w:eastAsia="zh-CN"/>
              </w:rPr>
              <w:t>噪声执行</w:t>
            </w:r>
            <w:r>
              <w:rPr>
                <w:color w:val="auto"/>
              </w:rPr>
              <w:t>《工业企业厂界环境噪声排放标准》（GB12348-2008）</w:t>
            </w:r>
            <w:r>
              <w:rPr>
                <w:rFonts w:hint="eastAsia"/>
                <w:color w:val="auto"/>
                <w:lang w:val="en-US" w:eastAsia="zh-CN"/>
              </w:rPr>
              <w:t>1</w:t>
            </w:r>
            <w:r>
              <w:rPr>
                <w:color w:val="auto"/>
              </w:rPr>
              <w:t>类标准</w:t>
            </w:r>
            <w:r>
              <w:rPr>
                <w:rFonts w:hint="eastAsia"/>
                <w:color w:val="auto"/>
                <w:lang w:val="en-US" w:eastAsia="zh-CN"/>
              </w:rPr>
              <w:t>限值要求，标准值见下表</w:t>
            </w:r>
            <w:r>
              <w:rPr>
                <w:color w:val="auto"/>
              </w:rPr>
              <w:t>。</w:t>
            </w:r>
          </w:p>
          <w:p>
            <w:pPr>
              <w:pStyle w:val="27"/>
              <w:bidi w:val="0"/>
              <w:rPr>
                <w:color w:val="auto"/>
              </w:rPr>
            </w:pPr>
            <w:r>
              <w:rPr>
                <w:color w:val="auto"/>
              </w:rPr>
              <w:t>表</w:t>
            </w:r>
            <w:r>
              <w:rPr>
                <w:rFonts w:hint="eastAsia"/>
                <w:color w:val="auto"/>
                <w:lang w:val="en-US" w:eastAsia="zh-CN"/>
              </w:rPr>
              <w:t xml:space="preserve">3-9 </w:t>
            </w:r>
            <w:r>
              <w:rPr>
                <w:color w:val="auto"/>
              </w:rPr>
              <w:t xml:space="preserve"> 项目噪声排放标准限值</w:t>
            </w:r>
          </w:p>
          <w:tbl>
            <w:tblPr>
              <w:tblStyle w:val="19"/>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784"/>
              <w:gridCol w:w="2116"/>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7" w:type="dxa"/>
                  <w:vMerge w:val="restart"/>
                  <w:noWrap w:val="0"/>
                  <w:vAlign w:val="center"/>
                </w:tcPr>
                <w:p>
                  <w:pPr>
                    <w:pStyle w:val="30"/>
                    <w:bidi w:val="0"/>
                    <w:rPr>
                      <w:rFonts w:hint="eastAsia"/>
                      <w:b/>
                      <w:bCs/>
                      <w:color w:val="auto"/>
                      <w:lang w:val="en-US" w:eastAsia="zh-CN"/>
                    </w:rPr>
                  </w:pPr>
                  <w:r>
                    <w:rPr>
                      <w:rFonts w:hint="eastAsia"/>
                      <w:b/>
                      <w:bCs/>
                      <w:color w:val="auto"/>
                      <w:lang w:val="en-US" w:eastAsia="zh-CN"/>
                    </w:rPr>
                    <w:t>类别</w:t>
                  </w:r>
                </w:p>
              </w:tc>
              <w:tc>
                <w:tcPr>
                  <w:tcW w:w="2784" w:type="dxa"/>
                  <w:vMerge w:val="restart"/>
                  <w:noWrap w:val="0"/>
                  <w:vAlign w:val="center"/>
                </w:tcPr>
                <w:p>
                  <w:pPr>
                    <w:pStyle w:val="30"/>
                    <w:bidi w:val="0"/>
                    <w:rPr>
                      <w:rFonts w:hint="eastAsia"/>
                      <w:b/>
                      <w:bCs/>
                      <w:color w:val="auto"/>
                      <w:lang w:val="en-US" w:eastAsia="zh-CN"/>
                    </w:rPr>
                  </w:pPr>
                  <w:r>
                    <w:rPr>
                      <w:rFonts w:hint="eastAsia"/>
                      <w:b/>
                      <w:bCs/>
                      <w:color w:val="auto"/>
                      <w:lang w:val="en-US" w:eastAsia="zh-CN"/>
                    </w:rPr>
                    <w:t>厂界</w:t>
                  </w:r>
                </w:p>
              </w:tc>
              <w:tc>
                <w:tcPr>
                  <w:tcW w:w="4007" w:type="dxa"/>
                  <w:gridSpan w:val="2"/>
                  <w:noWrap w:val="0"/>
                  <w:vAlign w:val="center"/>
                </w:tcPr>
                <w:p>
                  <w:pPr>
                    <w:pStyle w:val="30"/>
                    <w:bidi w:val="0"/>
                    <w:rPr>
                      <w:rFonts w:hint="eastAsia"/>
                      <w:b/>
                      <w:bCs/>
                      <w:color w:val="auto"/>
                      <w:lang w:val="en-US" w:eastAsia="zh-CN"/>
                    </w:rPr>
                  </w:pPr>
                  <w:r>
                    <w:rPr>
                      <w:rFonts w:hint="eastAsia"/>
                      <w:b/>
                      <w:bCs/>
                      <w:color w:val="auto"/>
                      <w:lang w:val="en-US" w:eastAsia="zh-CN"/>
                    </w:rPr>
                    <w:t>等效声级[dB(A)]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577" w:type="dxa"/>
                  <w:vMerge w:val="continue"/>
                  <w:noWrap w:val="0"/>
                  <w:vAlign w:val="center"/>
                </w:tcPr>
                <w:p>
                  <w:pPr>
                    <w:pStyle w:val="30"/>
                    <w:bidi w:val="0"/>
                    <w:rPr>
                      <w:rFonts w:hint="eastAsia"/>
                      <w:b/>
                      <w:bCs/>
                      <w:color w:val="auto"/>
                      <w:lang w:val="en-US" w:eastAsia="zh-CN"/>
                    </w:rPr>
                  </w:pPr>
                </w:p>
              </w:tc>
              <w:tc>
                <w:tcPr>
                  <w:tcW w:w="2784" w:type="dxa"/>
                  <w:vMerge w:val="continue"/>
                  <w:noWrap w:val="0"/>
                  <w:vAlign w:val="center"/>
                </w:tcPr>
                <w:p>
                  <w:pPr>
                    <w:pStyle w:val="30"/>
                    <w:bidi w:val="0"/>
                    <w:rPr>
                      <w:rFonts w:hint="eastAsia"/>
                      <w:b/>
                      <w:bCs/>
                      <w:color w:val="auto"/>
                      <w:lang w:val="en-US" w:eastAsia="zh-CN"/>
                    </w:rPr>
                  </w:pPr>
                </w:p>
              </w:tc>
              <w:tc>
                <w:tcPr>
                  <w:tcW w:w="2116" w:type="dxa"/>
                  <w:noWrap w:val="0"/>
                  <w:vAlign w:val="center"/>
                </w:tcPr>
                <w:p>
                  <w:pPr>
                    <w:pStyle w:val="30"/>
                    <w:bidi w:val="0"/>
                    <w:rPr>
                      <w:rFonts w:hint="eastAsia"/>
                      <w:b/>
                      <w:bCs/>
                      <w:color w:val="auto"/>
                      <w:lang w:val="en-US" w:eastAsia="zh-CN"/>
                    </w:rPr>
                  </w:pPr>
                  <w:r>
                    <w:rPr>
                      <w:rFonts w:hint="eastAsia"/>
                      <w:b/>
                      <w:bCs/>
                      <w:color w:val="auto"/>
                      <w:lang w:val="en-US" w:eastAsia="zh-CN"/>
                    </w:rPr>
                    <w:t>昼间</w:t>
                  </w:r>
                </w:p>
              </w:tc>
              <w:tc>
                <w:tcPr>
                  <w:tcW w:w="1891" w:type="dxa"/>
                  <w:noWrap w:val="0"/>
                  <w:vAlign w:val="center"/>
                </w:tcPr>
                <w:p>
                  <w:pPr>
                    <w:pStyle w:val="30"/>
                    <w:bidi w:val="0"/>
                    <w:rPr>
                      <w:rFonts w:hint="eastAsia"/>
                      <w:b/>
                      <w:bCs/>
                      <w:color w:val="auto"/>
                      <w:lang w:val="en-US" w:eastAsia="zh-CN"/>
                    </w:rPr>
                  </w:pPr>
                  <w:r>
                    <w:rPr>
                      <w:rFonts w:hint="eastAsia"/>
                      <w:b/>
                      <w:bCs/>
                      <w:color w:val="auto"/>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7" w:type="dxa"/>
                  <w:noWrap w:val="0"/>
                  <w:vAlign w:val="center"/>
                </w:tcPr>
                <w:p>
                  <w:pPr>
                    <w:pStyle w:val="30"/>
                    <w:bidi w:val="0"/>
                    <w:rPr>
                      <w:color w:val="auto"/>
                    </w:rPr>
                  </w:pPr>
                  <w:r>
                    <w:rPr>
                      <w:rFonts w:hint="eastAsia"/>
                      <w:color w:val="auto"/>
                      <w:lang w:val="en-US" w:eastAsia="zh-CN"/>
                    </w:rPr>
                    <w:t>1</w:t>
                  </w:r>
                  <w:r>
                    <w:rPr>
                      <w:color w:val="auto"/>
                    </w:rPr>
                    <w:t>类</w:t>
                  </w:r>
                </w:p>
              </w:tc>
              <w:tc>
                <w:tcPr>
                  <w:tcW w:w="2784" w:type="dxa"/>
                  <w:noWrap w:val="0"/>
                  <w:vAlign w:val="center"/>
                </w:tcPr>
                <w:p>
                  <w:pPr>
                    <w:pStyle w:val="30"/>
                    <w:bidi w:val="0"/>
                    <w:rPr>
                      <w:color w:val="auto"/>
                    </w:rPr>
                  </w:pPr>
                  <w:r>
                    <w:rPr>
                      <w:color w:val="auto"/>
                    </w:rPr>
                    <w:t>厂界</w:t>
                  </w:r>
                </w:p>
              </w:tc>
              <w:tc>
                <w:tcPr>
                  <w:tcW w:w="2116" w:type="dxa"/>
                  <w:noWrap w:val="0"/>
                  <w:vAlign w:val="center"/>
                </w:tcPr>
                <w:p>
                  <w:pPr>
                    <w:pStyle w:val="30"/>
                    <w:bidi w:val="0"/>
                    <w:rPr>
                      <w:rFonts w:hint="default"/>
                      <w:color w:val="auto"/>
                      <w:lang w:val="en-US" w:eastAsia="zh-CN"/>
                    </w:rPr>
                  </w:pPr>
                  <w:r>
                    <w:rPr>
                      <w:rFonts w:hint="eastAsia"/>
                      <w:color w:val="auto"/>
                      <w:lang w:val="en-US" w:eastAsia="zh-CN"/>
                    </w:rPr>
                    <w:t>55</w:t>
                  </w:r>
                </w:p>
              </w:tc>
              <w:tc>
                <w:tcPr>
                  <w:tcW w:w="1891" w:type="dxa"/>
                  <w:noWrap w:val="0"/>
                  <w:vAlign w:val="center"/>
                </w:tcPr>
                <w:p>
                  <w:pPr>
                    <w:pStyle w:val="30"/>
                    <w:bidi w:val="0"/>
                    <w:rPr>
                      <w:rFonts w:hint="eastAsia"/>
                      <w:color w:val="auto"/>
                      <w:lang w:val="en-US" w:eastAsia="zh-CN"/>
                    </w:rPr>
                  </w:pPr>
                  <w:r>
                    <w:rPr>
                      <w:rFonts w:hint="eastAsia"/>
                      <w:color w:val="auto"/>
                      <w:lang w:val="en-US" w:eastAsia="zh-CN"/>
                    </w:rPr>
                    <w:t>45</w:t>
                  </w:r>
                </w:p>
              </w:tc>
            </w:tr>
          </w:tbl>
          <w:p>
            <w:pPr>
              <w:pStyle w:val="32"/>
              <w:bidi w:val="0"/>
            </w:pPr>
            <w:r>
              <w:t>4、固废</w:t>
            </w:r>
          </w:p>
          <w:p>
            <w:pPr>
              <w:pStyle w:val="31"/>
              <w:bidi w:val="0"/>
            </w:pPr>
            <w:r>
              <w:t>①一般固废：</w:t>
            </w:r>
            <w:r>
              <w:rPr>
                <w:rFonts w:hint="eastAsia"/>
              </w:rPr>
              <w:t>执行</w:t>
            </w:r>
            <w:r>
              <w:rPr>
                <w:rFonts w:hint="eastAsia"/>
                <w:lang w:val="en-US" w:eastAsia="zh-CN"/>
              </w:rPr>
              <w:t>《一般工业固体废物贮存和填埋污染控制标准》（GB18599-2020）</w:t>
            </w:r>
            <w:r>
              <w:t>中的有关规定</w:t>
            </w:r>
            <w:r>
              <w:rPr>
                <w:rFonts w:hint="eastAsia"/>
              </w:rPr>
              <w:t>。</w:t>
            </w:r>
            <w:r>
              <w:t>可回收部分回收利用，不可回收部分统一收集清运至园区垃圾收集处后，由环卫部门处置。</w:t>
            </w:r>
          </w:p>
          <w:p>
            <w:pPr>
              <w:pStyle w:val="31"/>
              <w:bidi w:val="0"/>
              <w:rPr>
                <w:rFonts w:hint="eastAsia" w:eastAsia="宋体"/>
                <w:color w:val="auto"/>
                <w:lang w:eastAsia="zh-CN"/>
              </w:rPr>
            </w:pPr>
            <w:r>
              <w:rPr>
                <w:rFonts w:hint="eastAsia"/>
                <w:lang w:val="en-US" w:eastAsia="zh-CN"/>
              </w:rPr>
              <w:t>②危险废物处理和处置执行《危险废物贮存污染控制标准》（GB 18597-2001）（2013年修改单）中的有关规定，妥善处理，不得形成二次污染。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259" w:hRule="atLeast"/>
          <w:jc w:val="center"/>
        </w:trPr>
        <w:tc>
          <w:tcPr>
            <w:tcW w:w="456" w:type="dxa"/>
            <w:noWrap w:val="0"/>
            <w:tcMar>
              <w:left w:w="28" w:type="dxa"/>
              <w:right w:w="28" w:type="dxa"/>
            </w:tcMar>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 w:val="24"/>
                <w:szCs w:val="24"/>
              </w:rPr>
              <w:t>总量控制指标</w:t>
            </w:r>
          </w:p>
        </w:tc>
        <w:tc>
          <w:tcPr>
            <w:tcW w:w="8597" w:type="dxa"/>
            <w:gridSpan w:val="2"/>
            <w:noWrap w:val="0"/>
            <w:vAlign w:val="top"/>
          </w:tcPr>
          <w:p>
            <w:pPr>
              <w:pStyle w:val="31"/>
              <w:bidi w:val="0"/>
              <w:rPr>
                <w:rFonts w:hint="default"/>
              </w:rPr>
            </w:pPr>
            <w:r>
              <w:rPr>
                <w:rFonts w:hint="default"/>
              </w:rPr>
              <w:t>根据本项目的排污特征，结合国家污染物排放总量控制原则，列出本项目建议执行的总量控制指标：</w:t>
            </w:r>
          </w:p>
          <w:p>
            <w:pPr>
              <w:pStyle w:val="31"/>
              <w:bidi w:val="0"/>
            </w:pPr>
            <w:r>
              <w:rPr>
                <w:rFonts w:hint="eastAsia"/>
                <w:b/>
                <w:bCs/>
                <w:lang w:eastAsia="zh-CN"/>
              </w:rPr>
              <w:t>（</w:t>
            </w:r>
            <w:r>
              <w:rPr>
                <w:rFonts w:hint="eastAsia"/>
                <w:b/>
                <w:bCs/>
                <w:lang w:val="en-US" w:eastAsia="zh-CN"/>
              </w:rPr>
              <w:t>1</w:t>
            </w:r>
            <w:r>
              <w:rPr>
                <w:rFonts w:hint="eastAsia"/>
                <w:b/>
                <w:bCs/>
                <w:lang w:eastAsia="zh-CN"/>
              </w:rPr>
              <w:t>）</w:t>
            </w:r>
            <w:r>
              <w:rPr>
                <w:b/>
                <w:bCs/>
              </w:rPr>
              <w:t>废水：</w:t>
            </w:r>
            <w:r>
              <w:rPr>
                <w:rFonts w:hint="eastAsia"/>
                <w:lang w:val="en-US" w:eastAsia="zh-CN"/>
              </w:rPr>
              <w:t xml:space="preserve">生产过程中产生的废水包含养护用水、设备冲洗用水，集经沉淀处理后回用于生产，不外排；生活污水依托项目紧邻的“罗平常丰免烧砖有限公司”建设的一体化污水处理设施处理达《城市污水再生利用 工业用水水质》（GB/T 19923-2005）中工艺与产品用水标准要求后，回用于生产线，不外排。不设总量控制指标。 </w:t>
            </w:r>
          </w:p>
          <w:p>
            <w:pPr>
              <w:pStyle w:val="31"/>
              <w:bidi w:val="0"/>
            </w:pPr>
            <w:r>
              <w:rPr>
                <w:rFonts w:hint="eastAsia"/>
                <w:b/>
                <w:bCs/>
                <w:lang w:eastAsia="zh-CN"/>
              </w:rPr>
              <w:t>（</w:t>
            </w:r>
            <w:r>
              <w:rPr>
                <w:rFonts w:hint="eastAsia"/>
                <w:b/>
                <w:bCs/>
                <w:lang w:val="en-US" w:eastAsia="zh-CN"/>
              </w:rPr>
              <w:t>2</w:t>
            </w:r>
            <w:r>
              <w:rPr>
                <w:rFonts w:hint="eastAsia"/>
                <w:b/>
                <w:bCs/>
                <w:lang w:eastAsia="zh-CN"/>
              </w:rPr>
              <w:t>）</w:t>
            </w:r>
            <w:r>
              <w:rPr>
                <w:b/>
                <w:bCs/>
              </w:rPr>
              <w:t>废气：</w:t>
            </w:r>
            <w:r>
              <w:rPr>
                <w:rFonts w:hint="eastAsia"/>
              </w:rPr>
              <w:t>无组织废气</w:t>
            </w:r>
            <w:r>
              <w:rPr>
                <w:rFonts w:hint="eastAsia"/>
                <w:lang w:eastAsia="zh-CN"/>
              </w:rPr>
              <w:t>，</w:t>
            </w:r>
            <w:r>
              <w:rPr>
                <w:rFonts w:hint="eastAsia"/>
                <w:lang w:val="en-US" w:eastAsia="zh-CN"/>
              </w:rPr>
              <w:t>颗粒物排放量为0.128t/a。</w:t>
            </w:r>
          </w:p>
          <w:p>
            <w:pPr>
              <w:pStyle w:val="31"/>
              <w:bidi w:val="0"/>
              <w:rPr>
                <w:color w:val="auto"/>
              </w:rPr>
            </w:pPr>
            <w:r>
              <w:rPr>
                <w:rFonts w:hint="eastAsia"/>
                <w:b/>
                <w:bCs/>
                <w:lang w:eastAsia="zh-CN"/>
              </w:rPr>
              <w:t>（</w:t>
            </w:r>
            <w:r>
              <w:rPr>
                <w:rFonts w:hint="eastAsia"/>
                <w:b/>
                <w:bCs/>
                <w:lang w:val="en-US" w:eastAsia="zh-CN"/>
              </w:rPr>
              <w:t>3</w:t>
            </w:r>
            <w:r>
              <w:rPr>
                <w:rFonts w:hint="eastAsia"/>
                <w:b/>
                <w:bCs/>
                <w:lang w:eastAsia="zh-CN"/>
              </w:rPr>
              <w:t>）</w:t>
            </w:r>
            <w:r>
              <w:rPr>
                <w:b/>
                <w:bCs/>
              </w:rPr>
              <w:t>固体废弃物：</w:t>
            </w:r>
            <w:r>
              <w:t>处置率100%</w:t>
            </w:r>
            <w:r>
              <w:rPr>
                <w:rFonts w:hint="eastAsia"/>
                <w:lang w:eastAsia="zh-CN"/>
              </w:rPr>
              <w:t>。</w:t>
            </w:r>
          </w:p>
        </w:tc>
      </w:tr>
    </w:tbl>
    <w:p>
      <w:pPr>
        <w:pStyle w:val="17"/>
        <w:jc w:val="center"/>
        <w:outlineLvl w:val="0"/>
        <w:rPr>
          <w:rFonts w:ascii="黑体" w:hAnsi="黑体" w:eastAsia="黑体"/>
          <w:snapToGrid w:val="0"/>
          <w:color w:val="auto"/>
          <w:sz w:val="30"/>
          <w:szCs w:val="30"/>
        </w:rPr>
      </w:pPr>
      <w:bookmarkStart w:id="35" w:name="_Toc17900"/>
      <w:r>
        <w:rPr>
          <w:rStyle w:val="26"/>
          <w:rFonts w:hint="eastAsia"/>
          <w:color w:val="auto"/>
        </w:rPr>
        <w:t>四、主要环境影响和保护措施</w:t>
      </w:r>
      <w:bookmarkEnd w:id="35"/>
    </w:p>
    <w:tbl>
      <w:tblPr>
        <w:tblStyle w:val="19"/>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noWrap w:val="0"/>
            <w:tcMar>
              <w:left w:w="28" w:type="dxa"/>
              <w:right w:w="28" w:type="dxa"/>
            </w:tcMar>
            <w:vAlign w:val="center"/>
          </w:tcPr>
          <w:p>
            <w:pPr>
              <w:jc w:val="center"/>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施工</w:t>
            </w:r>
          </w:p>
          <w:p>
            <w:pPr>
              <w:jc w:val="center"/>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期环</w:t>
            </w:r>
          </w:p>
          <w:p>
            <w:pPr>
              <w:jc w:val="center"/>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境保</w:t>
            </w:r>
          </w:p>
          <w:p>
            <w:pPr>
              <w:jc w:val="center"/>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护措</w:t>
            </w:r>
          </w:p>
          <w:p>
            <w:pPr>
              <w:jc w:val="center"/>
              <w:rPr>
                <w:rFonts w:hint="default" w:ascii="Times New Roman" w:hAnsi="Times New Roman" w:cs="Times New Roman"/>
                <w:bCs/>
                <w:color w:val="auto"/>
                <w:kern w:val="2"/>
                <w:szCs w:val="21"/>
                <w:shd w:val="clear" w:color="auto" w:fill="auto"/>
              </w:rPr>
            </w:pPr>
            <w:r>
              <w:rPr>
                <w:rFonts w:hint="default" w:ascii="Times New Roman" w:hAnsi="Times New Roman" w:cs="Times New Roman"/>
                <w:color w:val="auto"/>
                <w:sz w:val="24"/>
                <w:szCs w:val="24"/>
                <w:shd w:val="clear" w:color="auto" w:fill="auto"/>
              </w:rPr>
              <w:t>施</w:t>
            </w:r>
          </w:p>
        </w:tc>
        <w:tc>
          <w:tcPr>
            <w:tcW w:w="8548" w:type="dxa"/>
            <w:noWrap w:val="0"/>
            <w:vAlign w:val="top"/>
          </w:tcPr>
          <w:p>
            <w:pPr>
              <w:pStyle w:val="32"/>
              <w:bidi w:val="0"/>
              <w:rPr>
                <w:rFonts w:hint="eastAsia"/>
                <w:lang w:eastAsia="zh-CN"/>
              </w:rPr>
            </w:pPr>
            <w:bookmarkStart w:id="36" w:name="_Toc148179573"/>
            <w:r>
              <w:t>1、大气环境</w:t>
            </w:r>
            <w:r>
              <w:rPr>
                <w:rFonts w:hint="eastAsia"/>
                <w:lang w:val="en-US" w:eastAsia="zh-CN"/>
              </w:rPr>
              <w:t>保护措施</w:t>
            </w:r>
          </w:p>
          <w:p>
            <w:pPr>
              <w:pStyle w:val="31"/>
              <w:bidi w:val="0"/>
            </w:pPr>
            <w:r>
              <w:t>①施工期对空气环境影响的主要污染物为粉尘</w:t>
            </w:r>
            <w:r>
              <w:rPr>
                <w:rFonts w:hint="eastAsia"/>
                <w:lang w:eastAsia="zh-CN"/>
              </w:rPr>
              <w:t>，</w:t>
            </w:r>
            <w:r>
              <w:t>项目的施工建设过程中，</w:t>
            </w:r>
            <w:r>
              <w:rPr>
                <w:rFonts w:hint="eastAsia"/>
                <w:lang w:val="en-US" w:eastAsia="zh-CN"/>
              </w:rPr>
              <w:t>应</w:t>
            </w:r>
            <w:r>
              <w:t>在</w:t>
            </w:r>
            <w:r>
              <w:rPr>
                <w:rFonts w:hint="eastAsia"/>
                <w:lang w:val="en-US" w:eastAsia="zh-CN"/>
              </w:rPr>
              <w:t>项目</w:t>
            </w:r>
            <w:r>
              <w:t>周围设置围挡</w:t>
            </w:r>
            <w:r>
              <w:rPr>
                <w:rFonts w:hint="eastAsia"/>
              </w:rPr>
              <w:t>、</w:t>
            </w:r>
            <w:r>
              <w:t>加强洒水降尘。</w:t>
            </w:r>
          </w:p>
          <w:p>
            <w:pPr>
              <w:pStyle w:val="31"/>
              <w:bidi w:val="0"/>
              <w:rPr>
                <w:rFonts w:hint="eastAsia"/>
                <w:lang w:eastAsia="zh-CN"/>
              </w:rPr>
            </w:pPr>
            <w:r>
              <w:t>②施工车辆在道路上运输材料</w:t>
            </w:r>
            <w:r>
              <w:rPr>
                <w:rFonts w:hint="eastAsia"/>
                <w:lang w:val="en-US" w:eastAsia="zh-CN"/>
              </w:rPr>
              <w:t>会</w:t>
            </w:r>
            <w:r>
              <w:t>引起运输扬尘，</w:t>
            </w:r>
            <w:r>
              <w:rPr>
                <w:rFonts w:hint="eastAsia"/>
                <w:lang w:val="en-US" w:eastAsia="zh-CN"/>
              </w:rPr>
              <w:t>应</w:t>
            </w:r>
            <w:r>
              <w:t>在运输过程中加盖篷布、定期清扫运输路面、洒水降尘</w:t>
            </w:r>
            <w:r>
              <w:rPr>
                <w:rFonts w:hint="eastAsia"/>
                <w:lang w:eastAsia="zh-CN"/>
              </w:rPr>
              <w:t>。</w:t>
            </w:r>
          </w:p>
          <w:p>
            <w:pPr>
              <w:pStyle w:val="32"/>
              <w:bidi w:val="0"/>
            </w:pPr>
            <w:r>
              <w:t>2、水环境</w:t>
            </w:r>
            <w:r>
              <w:rPr>
                <w:rFonts w:hint="eastAsia"/>
                <w:lang w:val="en-US" w:eastAsia="zh-CN"/>
              </w:rPr>
              <w:t>保护措施</w:t>
            </w:r>
          </w:p>
          <w:p>
            <w:pPr>
              <w:pStyle w:val="31"/>
              <w:bidi w:val="0"/>
            </w:pPr>
            <w:r>
              <w:t>①施工期设备清洗废水进入施工现场沉淀池处理后</w:t>
            </w:r>
            <w:r>
              <w:rPr>
                <w:rFonts w:hint="eastAsia"/>
                <w:lang w:eastAsia="zh-CN"/>
              </w:rPr>
              <w:t>，</w:t>
            </w:r>
            <w:r>
              <w:t>回用于项目内场地洒水抑尘，不外排。</w:t>
            </w:r>
          </w:p>
          <w:p>
            <w:pPr>
              <w:pStyle w:val="31"/>
              <w:bidi w:val="0"/>
            </w:pPr>
            <w:r>
              <w:t>②项目</w:t>
            </w:r>
            <w:r>
              <w:rPr>
                <w:rFonts w:hint="eastAsia"/>
                <w:lang w:val="en-US" w:eastAsia="zh-CN"/>
              </w:rPr>
              <w:t>南</w:t>
            </w:r>
            <w:r>
              <w:t>面约</w:t>
            </w:r>
            <w:r>
              <w:rPr>
                <w:rFonts w:hint="eastAsia"/>
                <w:lang w:val="en-US" w:eastAsia="zh-CN"/>
              </w:rPr>
              <w:t>405</w:t>
            </w:r>
            <w:r>
              <w:t>m</w:t>
            </w:r>
            <w:r>
              <w:rPr>
                <w:rFonts w:hint="eastAsia"/>
                <w:lang w:eastAsia="zh-CN"/>
              </w:rPr>
              <w:t>处</w:t>
            </w:r>
            <w:r>
              <w:t>有</w:t>
            </w:r>
            <w:r>
              <w:rPr>
                <w:rFonts w:hint="eastAsia"/>
                <w:lang w:val="en-US" w:eastAsia="zh-CN"/>
              </w:rPr>
              <w:t>大干河，北侧650m处有普妥小河，</w:t>
            </w:r>
            <w:r>
              <w:t>施工过程中禁止在河内进行清洗车辆，倾倒、扔弃、堆放、储存、掩埋废弃物</w:t>
            </w:r>
            <w:r>
              <w:rPr>
                <w:rFonts w:hint="eastAsia"/>
                <w:lang w:eastAsia="zh-CN"/>
              </w:rPr>
              <w:t>；</w:t>
            </w:r>
            <w:r>
              <w:t>禁止堆放、抛洒、焚烧物品等行为。</w:t>
            </w:r>
          </w:p>
          <w:p>
            <w:pPr>
              <w:pStyle w:val="32"/>
              <w:bidi w:val="0"/>
            </w:pPr>
            <w:r>
              <w:t>3、声环境</w:t>
            </w:r>
            <w:r>
              <w:rPr>
                <w:rFonts w:hint="eastAsia"/>
                <w:lang w:val="en-US" w:eastAsia="zh-CN"/>
              </w:rPr>
              <w:t>保护措施</w:t>
            </w:r>
          </w:p>
          <w:p>
            <w:pPr>
              <w:pStyle w:val="31"/>
              <w:bidi w:val="0"/>
              <w:rPr>
                <w:rFonts w:hint="eastAsia"/>
                <w:lang w:eastAsia="zh-CN"/>
              </w:rPr>
            </w:pPr>
            <w:r>
              <w:rPr>
                <w:rFonts w:hint="eastAsia"/>
                <w:lang w:eastAsia="zh-CN"/>
              </w:rPr>
              <w:t>在施工过程中应该避免多台设备同时使用，施工期间必须严格按《建筑施工场界环境噪声排放标准》（GB12523-2011）进行施工时间、施工噪声的控制，以减少工程建设施工对周边造成的声环境影响。</w:t>
            </w:r>
          </w:p>
          <w:p>
            <w:pPr>
              <w:pStyle w:val="32"/>
              <w:bidi w:val="0"/>
            </w:pPr>
            <w:r>
              <w:t>4、固体废物</w:t>
            </w:r>
            <w:r>
              <w:rPr>
                <w:rFonts w:hint="eastAsia"/>
                <w:lang w:val="en-US" w:eastAsia="zh-CN"/>
              </w:rPr>
              <w:t>处理措施</w:t>
            </w:r>
          </w:p>
          <w:p>
            <w:pPr>
              <w:pStyle w:val="31"/>
              <w:bidi w:val="0"/>
              <w:rPr>
                <w:rFonts w:hint="eastAsia"/>
              </w:rPr>
            </w:pPr>
            <w:r>
              <w:rPr>
                <w:rFonts w:hint="eastAsia"/>
                <w:lang w:val="en-US" w:eastAsia="zh-CN"/>
              </w:rPr>
              <w:t>①</w:t>
            </w:r>
            <w:r>
              <w:rPr>
                <w:rFonts w:hint="eastAsia"/>
              </w:rPr>
              <w:t>建筑垃圾分类收集、分类处置，定时清运至当地建设部门指定的地点处理</w:t>
            </w:r>
            <w:r>
              <w:rPr>
                <w:rFonts w:hint="eastAsia"/>
                <w:lang w:eastAsia="zh-CN"/>
              </w:rPr>
              <w:t>，</w:t>
            </w:r>
            <w:r>
              <w:rPr>
                <w:rFonts w:hint="eastAsia"/>
              </w:rPr>
              <w:t>建筑垃圾的处置及管理应严格执行《关于规范城市建筑垃圾管理的实施办法（试行）》。</w:t>
            </w:r>
          </w:p>
          <w:p>
            <w:pPr>
              <w:pStyle w:val="31"/>
              <w:bidi w:val="0"/>
              <w:rPr>
                <w:rFonts w:hint="eastAsia"/>
              </w:rPr>
            </w:pPr>
            <w:r>
              <w:rPr>
                <w:rFonts w:hint="eastAsia"/>
                <w:lang w:val="en-US" w:eastAsia="zh-CN"/>
              </w:rPr>
              <w:t>②</w:t>
            </w:r>
            <w:r>
              <w:rPr>
                <w:rFonts w:hint="eastAsia"/>
              </w:rPr>
              <w:t>生活垃圾由施工现场设置的垃圾收集桶收集，并委托环卫部门定期清运处置。</w:t>
            </w:r>
          </w:p>
          <w:p>
            <w:pPr>
              <w:pStyle w:val="32"/>
              <w:bidi w:val="0"/>
            </w:pPr>
            <w:r>
              <w:t>5、生态环境</w:t>
            </w:r>
            <w:r>
              <w:rPr>
                <w:rFonts w:hint="eastAsia"/>
                <w:lang w:val="en-US" w:eastAsia="zh-CN"/>
              </w:rPr>
              <w:t>保护措施</w:t>
            </w:r>
          </w:p>
          <w:p>
            <w:pPr>
              <w:pStyle w:val="31"/>
              <w:bidi w:val="0"/>
              <w:rPr>
                <w:color w:val="auto"/>
                <w:szCs w:val="24"/>
                <w:shd w:val="clear" w:color="auto" w:fill="auto"/>
              </w:rPr>
            </w:pPr>
            <w:r>
              <w:t>项目位于</w:t>
            </w:r>
            <w:r>
              <w:rPr>
                <w:rFonts w:hint="eastAsia"/>
                <w:lang w:eastAsia="zh-CN"/>
              </w:rPr>
              <w:t>罗平县腊山街道学田村委会学田村旁</w:t>
            </w:r>
            <w:r>
              <w:t>，</w:t>
            </w:r>
            <w:r>
              <w:rPr>
                <w:rFonts w:hint="eastAsia"/>
                <w:lang w:eastAsia="zh-CN"/>
              </w:rPr>
              <w:t>根据现场踏勘，</w:t>
            </w:r>
            <w:r>
              <w:t>用地范围内已无原生植被、野生动物</w:t>
            </w:r>
            <w:r>
              <w:rPr>
                <w:rFonts w:hint="eastAsia"/>
                <w:lang w:val="en-US" w:eastAsia="zh-CN"/>
              </w:rPr>
              <w:t>。因此</w:t>
            </w:r>
            <w:r>
              <w:t>项目建设对周围生态环境影响较小。</w:t>
            </w:r>
          </w:p>
          <w:bookmarkEnd w:id="36"/>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color w:val="auto"/>
                <w:shd w:val="clear" w:color="auto" w:fill="auto"/>
                <w:lang w:eastAsia="zh-CN"/>
              </w:rPr>
            </w:pPr>
          </w:p>
          <w:p>
            <w:pPr>
              <w:pStyle w:val="2"/>
              <w:rPr>
                <w:rFonts w:hint="default"/>
                <w:color w:val="auto"/>
                <w:shd w:val="clear" w:color="auto" w:fill="auto"/>
                <w:lang w:eastAsia="zh-CN"/>
              </w:rPr>
            </w:pPr>
          </w:p>
          <w:p>
            <w:pPr>
              <w:rPr>
                <w:rFonts w:hint="default"/>
                <w:color w:val="auto"/>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6" w:hRule="atLeast"/>
          <w:jc w:val="center"/>
        </w:trPr>
        <w:tc>
          <w:tcPr>
            <w:tcW w:w="433" w:type="dxa"/>
            <w:noWrap w:val="0"/>
            <w:tcMar>
              <w:left w:w="28" w:type="dxa"/>
              <w:right w:w="28" w:type="dxa"/>
            </w:tcMar>
            <w:vAlign w:val="center"/>
          </w:tcPr>
          <w:p>
            <w:pPr>
              <w:adjustRightInd w:val="0"/>
              <w:snapToGrid w:val="0"/>
              <w:jc w:val="center"/>
              <w:rPr>
                <w:rFonts w:hint="default" w:ascii="Times New Roman" w:hAnsi="Times New Roman" w:cs="Times New Roman"/>
                <w:bCs/>
                <w:color w:val="auto"/>
                <w:sz w:val="21"/>
                <w:szCs w:val="21"/>
                <w:shd w:val="clear" w:color="auto" w:fill="auto"/>
              </w:rPr>
            </w:pPr>
            <w:r>
              <w:rPr>
                <w:rFonts w:hint="default" w:ascii="Times New Roman" w:hAnsi="Times New Roman" w:cs="Times New Roman"/>
                <w:bCs/>
                <w:color w:val="auto"/>
                <w:sz w:val="21"/>
                <w:szCs w:val="21"/>
                <w:shd w:val="clear" w:color="auto" w:fill="auto"/>
              </w:rPr>
              <w:t>运营</w:t>
            </w:r>
          </w:p>
          <w:p>
            <w:pPr>
              <w:adjustRightInd w:val="0"/>
              <w:snapToGrid w:val="0"/>
              <w:jc w:val="center"/>
              <w:rPr>
                <w:rFonts w:hint="default" w:ascii="Times New Roman" w:hAnsi="Times New Roman" w:cs="Times New Roman"/>
                <w:bCs/>
                <w:color w:val="auto"/>
                <w:sz w:val="21"/>
                <w:szCs w:val="21"/>
                <w:shd w:val="clear" w:color="auto" w:fill="auto"/>
              </w:rPr>
            </w:pPr>
            <w:r>
              <w:rPr>
                <w:rFonts w:hint="default" w:ascii="Times New Roman" w:hAnsi="Times New Roman" w:cs="Times New Roman"/>
                <w:bCs/>
                <w:color w:val="auto"/>
                <w:sz w:val="21"/>
                <w:szCs w:val="21"/>
                <w:shd w:val="clear" w:color="auto" w:fill="auto"/>
              </w:rPr>
              <w:t>期环</w:t>
            </w:r>
          </w:p>
          <w:p>
            <w:pPr>
              <w:adjustRightInd w:val="0"/>
              <w:snapToGrid w:val="0"/>
              <w:jc w:val="center"/>
              <w:rPr>
                <w:rFonts w:hint="default" w:ascii="Times New Roman" w:hAnsi="Times New Roman" w:cs="Times New Roman"/>
                <w:bCs/>
                <w:color w:val="auto"/>
                <w:sz w:val="21"/>
                <w:szCs w:val="21"/>
                <w:shd w:val="clear" w:color="auto" w:fill="auto"/>
              </w:rPr>
            </w:pPr>
            <w:r>
              <w:rPr>
                <w:rFonts w:hint="default" w:ascii="Times New Roman" w:hAnsi="Times New Roman" w:cs="Times New Roman"/>
                <w:bCs/>
                <w:color w:val="auto"/>
                <w:sz w:val="21"/>
                <w:szCs w:val="21"/>
                <w:shd w:val="clear" w:color="auto" w:fill="auto"/>
              </w:rPr>
              <w:t>境影</w:t>
            </w:r>
          </w:p>
          <w:p>
            <w:pPr>
              <w:adjustRightInd w:val="0"/>
              <w:snapToGrid w:val="0"/>
              <w:jc w:val="center"/>
              <w:rPr>
                <w:rFonts w:hint="default" w:ascii="Times New Roman" w:hAnsi="Times New Roman" w:cs="Times New Roman"/>
                <w:bCs/>
                <w:color w:val="auto"/>
                <w:sz w:val="21"/>
                <w:szCs w:val="21"/>
                <w:shd w:val="clear" w:color="auto" w:fill="auto"/>
              </w:rPr>
            </w:pPr>
            <w:r>
              <w:rPr>
                <w:rFonts w:hint="default" w:ascii="Times New Roman" w:hAnsi="Times New Roman" w:cs="Times New Roman"/>
                <w:bCs/>
                <w:color w:val="auto"/>
                <w:sz w:val="21"/>
                <w:szCs w:val="21"/>
                <w:shd w:val="clear" w:color="auto" w:fill="auto"/>
              </w:rPr>
              <w:t>响和</w:t>
            </w:r>
          </w:p>
          <w:p>
            <w:pPr>
              <w:adjustRightInd w:val="0"/>
              <w:snapToGrid w:val="0"/>
              <w:jc w:val="center"/>
              <w:rPr>
                <w:rFonts w:hint="default" w:ascii="Times New Roman" w:hAnsi="Times New Roman" w:cs="Times New Roman"/>
                <w:bCs/>
                <w:color w:val="auto"/>
                <w:sz w:val="21"/>
                <w:szCs w:val="21"/>
                <w:shd w:val="clear" w:color="auto" w:fill="auto"/>
              </w:rPr>
            </w:pPr>
            <w:r>
              <w:rPr>
                <w:rFonts w:hint="default" w:ascii="Times New Roman" w:hAnsi="Times New Roman" w:cs="Times New Roman"/>
                <w:bCs/>
                <w:color w:val="auto"/>
                <w:sz w:val="21"/>
                <w:szCs w:val="21"/>
                <w:shd w:val="clear" w:color="auto" w:fill="auto"/>
              </w:rPr>
              <w:t>保护</w:t>
            </w:r>
          </w:p>
          <w:p>
            <w:pPr>
              <w:adjustRightInd w:val="0"/>
              <w:snapToGrid w:val="0"/>
              <w:jc w:val="center"/>
              <w:rPr>
                <w:rFonts w:hint="default" w:ascii="Times New Roman" w:hAnsi="Times New Roman" w:cs="Times New Roman"/>
                <w:bCs/>
                <w:color w:val="auto"/>
                <w:sz w:val="21"/>
                <w:szCs w:val="21"/>
                <w:shd w:val="clear" w:color="auto" w:fill="auto"/>
              </w:rPr>
            </w:pPr>
            <w:r>
              <w:rPr>
                <w:rFonts w:hint="default" w:ascii="Times New Roman" w:hAnsi="Times New Roman" w:cs="Times New Roman"/>
                <w:bCs/>
                <w:color w:val="auto"/>
                <w:sz w:val="21"/>
                <w:szCs w:val="21"/>
                <w:shd w:val="clear" w:color="auto" w:fill="auto"/>
              </w:rPr>
              <w:t>措施</w:t>
            </w:r>
          </w:p>
        </w:tc>
        <w:tc>
          <w:tcPr>
            <w:tcW w:w="8548" w:type="dxa"/>
            <w:noWrap w:val="0"/>
            <w:vAlign w:val="top"/>
          </w:tcPr>
          <w:p>
            <w:pPr>
              <w:pStyle w:val="33"/>
              <w:bidi w:val="0"/>
              <w:rPr>
                <w:rFonts w:hint="default"/>
                <w:lang w:val="en-US" w:eastAsia="zh-CN"/>
              </w:rPr>
            </w:pPr>
            <w:r>
              <w:rPr>
                <w:rFonts w:hint="eastAsia"/>
                <w:lang w:val="en-US" w:eastAsia="zh-CN"/>
              </w:rPr>
              <w:t>二</w:t>
            </w:r>
            <w:r>
              <w:rPr>
                <w:rFonts w:hint="default"/>
                <w:lang w:val="en-US" w:eastAsia="zh-CN"/>
              </w:rPr>
              <w:t>、污染源核算</w:t>
            </w:r>
          </w:p>
          <w:p>
            <w:pPr>
              <w:pStyle w:val="31"/>
              <w:bidi w:val="0"/>
              <w:rPr>
                <w:rFonts w:hint="default"/>
              </w:rPr>
            </w:pPr>
            <w:r>
              <w:rPr>
                <w:rFonts w:hint="default"/>
              </w:rPr>
              <w:t>项目营运期的环境影响因素</w:t>
            </w:r>
            <w:r>
              <w:rPr>
                <w:rFonts w:hint="default"/>
                <w:lang w:eastAsia="zh-CN"/>
              </w:rPr>
              <w:t>及保护措施</w:t>
            </w:r>
            <w:r>
              <w:rPr>
                <w:rFonts w:hint="default"/>
              </w:rPr>
              <w:t>从废气、废水、噪声、固体废弃物等方面展开分析。</w:t>
            </w:r>
          </w:p>
          <w:p>
            <w:pPr>
              <w:pStyle w:val="32"/>
              <w:bidi w:val="0"/>
              <w:rPr>
                <w:lang w:val="en-US" w:eastAsia="zh-CN"/>
              </w:rPr>
            </w:pPr>
            <w:r>
              <w:rPr>
                <w:lang w:val="en-US" w:eastAsia="zh-CN"/>
              </w:rPr>
              <w:t>1、废气</w:t>
            </w:r>
          </w:p>
          <w:p>
            <w:pPr>
              <w:pStyle w:val="31"/>
              <w:bidi w:val="0"/>
              <w:rPr>
                <w:b/>
                <w:bCs/>
              </w:rPr>
            </w:pPr>
            <w:r>
              <w:rPr>
                <w:b/>
                <w:bCs/>
              </w:rPr>
              <w:t>（1）污染源核算</w:t>
            </w:r>
          </w:p>
          <w:p>
            <w:pPr>
              <w:pStyle w:val="31"/>
              <w:bidi w:val="0"/>
              <w:rPr>
                <w:rFonts w:hint="default"/>
                <w:lang w:val="en-US" w:eastAsia="zh-CN"/>
              </w:rPr>
            </w:pPr>
            <w:r>
              <w:rPr>
                <w:rFonts w:hint="eastAsia"/>
                <w:lang w:val="en-US" w:eastAsia="zh-CN"/>
              </w:rPr>
              <w:t>项目所用能源为电能，大气污染物主要为生产排放的颗粒物，</w:t>
            </w:r>
            <w:r>
              <w:rPr>
                <w:rFonts w:hint="default"/>
                <w:lang w:val="en-US" w:eastAsia="zh-CN"/>
              </w:rPr>
              <w:t>具体无组织废气排放量核算详见表4-</w:t>
            </w:r>
            <w:r>
              <w:rPr>
                <w:rFonts w:hint="eastAsia"/>
                <w:lang w:val="en-US" w:eastAsia="zh-CN"/>
              </w:rPr>
              <w:t>1</w:t>
            </w:r>
            <w:r>
              <w:rPr>
                <w:rFonts w:hint="default"/>
                <w:lang w:val="en-US" w:eastAsia="zh-CN"/>
              </w:rPr>
              <w:t>。</w:t>
            </w:r>
          </w:p>
          <w:p>
            <w:pPr>
              <w:pStyle w:val="27"/>
              <w:bidi w:val="0"/>
              <w:rPr>
                <w:rFonts w:hint="default"/>
              </w:rPr>
            </w:pPr>
            <w:r>
              <w:rPr>
                <w:rFonts w:hint="default"/>
              </w:rPr>
              <w:t>表4-</w:t>
            </w:r>
            <w:r>
              <w:rPr>
                <w:rFonts w:hint="eastAsia"/>
                <w:lang w:val="en-US" w:eastAsia="zh-CN"/>
              </w:rPr>
              <w:t>1</w:t>
            </w:r>
            <w:r>
              <w:rPr>
                <w:rFonts w:hint="default"/>
              </w:rPr>
              <w:t xml:space="preserve"> 大气污染物</w:t>
            </w:r>
            <w:r>
              <w:rPr>
                <w:rFonts w:hint="eastAsia"/>
                <w:lang w:val="en-US" w:eastAsia="zh-CN"/>
              </w:rPr>
              <w:t>无组织</w:t>
            </w:r>
            <w:r>
              <w:rPr>
                <w:rFonts w:hint="default"/>
              </w:rPr>
              <w:t>排放量核算表</w:t>
            </w:r>
          </w:p>
          <w:tbl>
            <w:tblPr>
              <w:tblStyle w:val="19"/>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1118"/>
              <w:gridCol w:w="757"/>
              <w:gridCol w:w="1240"/>
              <w:gridCol w:w="1828"/>
              <w:gridCol w:w="1020"/>
              <w:gridCol w:w="108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6" w:type="dxa"/>
                  <w:vMerge w:val="restart"/>
                  <w:noWrap w:val="0"/>
                  <w:tcMar>
                    <w:top w:w="10" w:type="dxa"/>
                    <w:left w:w="10" w:type="dxa"/>
                    <w:right w:w="10" w:type="dxa"/>
                  </w:tcMar>
                  <w:vAlign w:val="center"/>
                </w:tcPr>
                <w:p>
                  <w:pPr>
                    <w:pStyle w:val="30"/>
                    <w:bidi w:val="0"/>
                    <w:rPr>
                      <w:rFonts w:hint="default"/>
                      <w:b/>
                      <w:bCs/>
                      <w:lang w:val="en-US" w:eastAsia="zh-CN"/>
                    </w:rPr>
                  </w:pPr>
                </w:p>
                <w:p>
                  <w:pPr>
                    <w:pStyle w:val="30"/>
                    <w:bidi w:val="0"/>
                    <w:rPr>
                      <w:rFonts w:hint="default"/>
                      <w:b/>
                      <w:bCs/>
                    </w:rPr>
                  </w:pPr>
                  <w:r>
                    <w:rPr>
                      <w:rFonts w:hint="default"/>
                      <w:b/>
                      <w:bCs/>
                      <w:lang w:val="en-US" w:eastAsia="zh-CN"/>
                    </w:rPr>
                    <w:t>序号</w:t>
                  </w:r>
                </w:p>
              </w:tc>
              <w:tc>
                <w:tcPr>
                  <w:tcW w:w="1118" w:type="dxa"/>
                  <w:vMerge w:val="restart"/>
                  <w:noWrap w:val="0"/>
                  <w:tcMar>
                    <w:top w:w="10" w:type="dxa"/>
                    <w:left w:w="10" w:type="dxa"/>
                    <w:right w:w="10" w:type="dxa"/>
                  </w:tcMar>
                  <w:vAlign w:val="center"/>
                </w:tcPr>
                <w:p>
                  <w:pPr>
                    <w:pStyle w:val="30"/>
                    <w:bidi w:val="0"/>
                    <w:rPr>
                      <w:rFonts w:hint="default"/>
                      <w:b/>
                      <w:bCs/>
                    </w:rPr>
                  </w:pPr>
                  <w:r>
                    <w:rPr>
                      <w:rFonts w:hint="default"/>
                      <w:b/>
                      <w:bCs/>
                      <w:lang w:val="en-US" w:eastAsia="zh-CN"/>
                    </w:rPr>
                    <w:t>产污环节</w:t>
                  </w:r>
                </w:p>
              </w:tc>
              <w:tc>
                <w:tcPr>
                  <w:tcW w:w="757" w:type="dxa"/>
                  <w:vMerge w:val="restart"/>
                  <w:noWrap w:val="0"/>
                  <w:tcMar>
                    <w:top w:w="10" w:type="dxa"/>
                    <w:left w:w="10" w:type="dxa"/>
                    <w:right w:w="10" w:type="dxa"/>
                  </w:tcMar>
                  <w:vAlign w:val="center"/>
                </w:tcPr>
                <w:p>
                  <w:pPr>
                    <w:pStyle w:val="30"/>
                    <w:bidi w:val="0"/>
                    <w:rPr>
                      <w:rFonts w:hint="default"/>
                      <w:b/>
                      <w:bCs/>
                    </w:rPr>
                  </w:pPr>
                  <w:r>
                    <w:rPr>
                      <w:rFonts w:hint="default"/>
                      <w:b/>
                      <w:bCs/>
                      <w:lang w:val="en-US" w:eastAsia="zh-CN"/>
                    </w:rPr>
                    <w:t>污染物</w:t>
                  </w:r>
                </w:p>
              </w:tc>
              <w:tc>
                <w:tcPr>
                  <w:tcW w:w="1240" w:type="dxa"/>
                  <w:vMerge w:val="restart"/>
                  <w:noWrap w:val="0"/>
                  <w:tcMar>
                    <w:top w:w="10" w:type="dxa"/>
                    <w:left w:w="10" w:type="dxa"/>
                    <w:right w:w="10" w:type="dxa"/>
                  </w:tcMar>
                  <w:vAlign w:val="center"/>
                </w:tcPr>
                <w:p>
                  <w:pPr>
                    <w:pStyle w:val="30"/>
                    <w:bidi w:val="0"/>
                    <w:rPr>
                      <w:rFonts w:hint="default"/>
                      <w:b/>
                      <w:bCs/>
                    </w:rPr>
                  </w:pPr>
                  <w:r>
                    <w:rPr>
                      <w:rFonts w:hint="default"/>
                      <w:b/>
                      <w:bCs/>
                      <w:lang w:val="en-US" w:eastAsia="zh-CN"/>
                    </w:rPr>
                    <w:t>主要污染防治措施</w:t>
                  </w:r>
                </w:p>
              </w:tc>
              <w:tc>
                <w:tcPr>
                  <w:tcW w:w="2848" w:type="dxa"/>
                  <w:gridSpan w:val="2"/>
                  <w:noWrap w:val="0"/>
                  <w:tcMar>
                    <w:top w:w="10" w:type="dxa"/>
                    <w:left w:w="10" w:type="dxa"/>
                    <w:right w:w="10" w:type="dxa"/>
                  </w:tcMar>
                  <w:vAlign w:val="center"/>
                </w:tcPr>
                <w:p>
                  <w:pPr>
                    <w:pStyle w:val="30"/>
                    <w:bidi w:val="0"/>
                    <w:rPr>
                      <w:rFonts w:hint="default"/>
                      <w:b/>
                      <w:bCs/>
                    </w:rPr>
                  </w:pPr>
                  <w:r>
                    <w:rPr>
                      <w:rFonts w:hint="default"/>
                      <w:b/>
                      <w:bCs/>
                      <w:lang w:val="en-US" w:eastAsia="zh-CN"/>
                    </w:rPr>
                    <w:t>国家或地方污染物排放标准</w:t>
                  </w:r>
                </w:p>
              </w:tc>
              <w:tc>
                <w:tcPr>
                  <w:tcW w:w="1085" w:type="dxa"/>
                  <w:vMerge w:val="restart"/>
                  <w:noWrap w:val="0"/>
                  <w:tcMar>
                    <w:top w:w="10" w:type="dxa"/>
                    <w:left w:w="10" w:type="dxa"/>
                    <w:right w:w="10" w:type="dxa"/>
                  </w:tcMar>
                  <w:vAlign w:val="center"/>
                </w:tcPr>
                <w:p>
                  <w:pPr>
                    <w:pStyle w:val="30"/>
                    <w:bidi w:val="0"/>
                    <w:rPr>
                      <w:rFonts w:hint="default"/>
                      <w:b/>
                      <w:bCs/>
                    </w:rPr>
                  </w:pPr>
                  <w:r>
                    <w:rPr>
                      <w:rFonts w:hint="default"/>
                      <w:b/>
                      <w:bCs/>
                      <w:lang w:val="en-US" w:eastAsia="zh-CN"/>
                    </w:rPr>
                    <w:t>年排放量（</w:t>
                  </w:r>
                  <w:r>
                    <w:rPr>
                      <w:rFonts w:hint="eastAsia"/>
                      <w:b/>
                      <w:bCs/>
                      <w:lang w:val="en-US" w:eastAsia="zh-CN"/>
                    </w:rPr>
                    <w:t>t</w:t>
                  </w:r>
                  <w:r>
                    <w:rPr>
                      <w:rFonts w:hint="default"/>
                      <w:b/>
                      <w:bCs/>
                      <w:lang w:val="en-US" w:eastAsia="zh-CN"/>
                    </w:rPr>
                    <w:t>/a）</w:t>
                  </w:r>
                </w:p>
              </w:tc>
              <w:tc>
                <w:tcPr>
                  <w:tcW w:w="845" w:type="dxa"/>
                  <w:vMerge w:val="restart"/>
                  <w:noWrap w:val="0"/>
                  <w:tcMar>
                    <w:top w:w="10" w:type="dxa"/>
                    <w:left w:w="10" w:type="dxa"/>
                    <w:right w:w="10" w:type="dxa"/>
                  </w:tcMar>
                  <w:vAlign w:val="center"/>
                </w:tcPr>
                <w:p>
                  <w:pPr>
                    <w:pStyle w:val="30"/>
                    <w:bidi w:val="0"/>
                    <w:rPr>
                      <w:rFonts w:hint="default"/>
                      <w:b/>
                      <w:bCs/>
                    </w:rPr>
                  </w:pPr>
                  <w:r>
                    <w:rPr>
                      <w:rFonts w:hint="default"/>
                      <w:b/>
                      <w:bCs/>
                      <w:lang w:val="en-US" w:eastAsia="zh-CN"/>
                    </w:rPr>
                    <w:t>排放速率（</w:t>
                  </w:r>
                  <w:r>
                    <w:rPr>
                      <w:rFonts w:hint="eastAsia"/>
                      <w:b/>
                      <w:bCs/>
                      <w:lang w:val="en-US" w:eastAsia="zh-CN"/>
                    </w:rPr>
                    <w:t>k</w:t>
                  </w:r>
                  <w:r>
                    <w:rPr>
                      <w:rFonts w:hint="default"/>
                      <w:b/>
                      <w:bCs/>
                      <w:lang w:val="en-US" w:eastAsia="zh-CN"/>
                    </w:rPr>
                    <w:t>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6" w:type="dxa"/>
                  <w:vMerge w:val="continue"/>
                  <w:noWrap w:val="0"/>
                  <w:tcMar>
                    <w:top w:w="10" w:type="dxa"/>
                    <w:left w:w="10" w:type="dxa"/>
                    <w:right w:w="10" w:type="dxa"/>
                  </w:tcMar>
                  <w:vAlign w:val="center"/>
                </w:tcPr>
                <w:p>
                  <w:pPr>
                    <w:pStyle w:val="30"/>
                    <w:bidi w:val="0"/>
                    <w:rPr>
                      <w:rFonts w:hint="default"/>
                    </w:rPr>
                  </w:pPr>
                </w:p>
              </w:tc>
              <w:tc>
                <w:tcPr>
                  <w:tcW w:w="1118" w:type="dxa"/>
                  <w:vMerge w:val="continue"/>
                  <w:noWrap w:val="0"/>
                  <w:tcMar>
                    <w:top w:w="10" w:type="dxa"/>
                    <w:left w:w="10" w:type="dxa"/>
                    <w:right w:w="10" w:type="dxa"/>
                  </w:tcMar>
                  <w:vAlign w:val="center"/>
                </w:tcPr>
                <w:p>
                  <w:pPr>
                    <w:pStyle w:val="30"/>
                    <w:bidi w:val="0"/>
                    <w:rPr>
                      <w:rFonts w:hint="default"/>
                    </w:rPr>
                  </w:pPr>
                </w:p>
              </w:tc>
              <w:tc>
                <w:tcPr>
                  <w:tcW w:w="757" w:type="dxa"/>
                  <w:vMerge w:val="continue"/>
                  <w:noWrap w:val="0"/>
                  <w:tcMar>
                    <w:top w:w="10" w:type="dxa"/>
                    <w:left w:w="10" w:type="dxa"/>
                    <w:right w:w="10" w:type="dxa"/>
                  </w:tcMar>
                  <w:vAlign w:val="center"/>
                </w:tcPr>
                <w:p>
                  <w:pPr>
                    <w:pStyle w:val="30"/>
                    <w:bidi w:val="0"/>
                    <w:rPr>
                      <w:rFonts w:hint="default"/>
                    </w:rPr>
                  </w:pPr>
                </w:p>
              </w:tc>
              <w:tc>
                <w:tcPr>
                  <w:tcW w:w="1240" w:type="dxa"/>
                  <w:vMerge w:val="continue"/>
                  <w:noWrap w:val="0"/>
                  <w:tcMar>
                    <w:top w:w="10" w:type="dxa"/>
                    <w:left w:w="10" w:type="dxa"/>
                    <w:right w:w="10" w:type="dxa"/>
                  </w:tcMar>
                  <w:vAlign w:val="center"/>
                </w:tcPr>
                <w:p>
                  <w:pPr>
                    <w:pStyle w:val="30"/>
                    <w:bidi w:val="0"/>
                    <w:rPr>
                      <w:rFonts w:hint="default"/>
                    </w:rPr>
                  </w:pPr>
                </w:p>
              </w:tc>
              <w:tc>
                <w:tcPr>
                  <w:tcW w:w="1828" w:type="dxa"/>
                  <w:noWrap w:val="0"/>
                  <w:tcMar>
                    <w:top w:w="10" w:type="dxa"/>
                    <w:left w:w="10" w:type="dxa"/>
                    <w:right w:w="10" w:type="dxa"/>
                  </w:tcMar>
                  <w:vAlign w:val="center"/>
                </w:tcPr>
                <w:p>
                  <w:pPr>
                    <w:pStyle w:val="30"/>
                    <w:bidi w:val="0"/>
                    <w:rPr>
                      <w:rFonts w:hint="default"/>
                      <w:b/>
                      <w:bCs/>
                    </w:rPr>
                  </w:pPr>
                  <w:r>
                    <w:rPr>
                      <w:rFonts w:hint="default"/>
                      <w:b/>
                      <w:bCs/>
                      <w:lang w:val="en-US" w:eastAsia="zh-CN"/>
                    </w:rPr>
                    <w:t>标准名称</w:t>
                  </w:r>
                </w:p>
              </w:tc>
              <w:tc>
                <w:tcPr>
                  <w:tcW w:w="1020" w:type="dxa"/>
                  <w:noWrap w:val="0"/>
                  <w:tcMar>
                    <w:top w:w="10" w:type="dxa"/>
                    <w:left w:w="10" w:type="dxa"/>
                    <w:right w:w="10" w:type="dxa"/>
                  </w:tcMar>
                  <w:vAlign w:val="center"/>
                </w:tcPr>
                <w:p>
                  <w:pPr>
                    <w:pStyle w:val="30"/>
                    <w:bidi w:val="0"/>
                    <w:rPr>
                      <w:rFonts w:hint="default"/>
                      <w:b/>
                      <w:bCs/>
                    </w:rPr>
                  </w:pPr>
                  <w:r>
                    <w:rPr>
                      <w:rFonts w:hint="default"/>
                      <w:b/>
                      <w:bCs/>
                      <w:lang w:val="en-US" w:eastAsia="zh-CN"/>
                    </w:rPr>
                    <w:t>浓度限值（mg/m</w:t>
                  </w:r>
                  <w:r>
                    <w:rPr>
                      <w:rFonts w:hint="default"/>
                      <w:b/>
                      <w:bCs/>
                      <w:vertAlign w:val="superscript"/>
                      <w:lang w:val="en-US" w:eastAsia="zh-CN"/>
                    </w:rPr>
                    <w:t>3</w:t>
                  </w:r>
                  <w:r>
                    <w:rPr>
                      <w:rFonts w:hint="default"/>
                      <w:b/>
                      <w:bCs/>
                      <w:lang w:val="en-US" w:eastAsia="zh-CN"/>
                    </w:rPr>
                    <w:t>）</w:t>
                  </w:r>
                </w:p>
              </w:tc>
              <w:tc>
                <w:tcPr>
                  <w:tcW w:w="1085" w:type="dxa"/>
                  <w:vMerge w:val="continue"/>
                  <w:noWrap w:val="0"/>
                  <w:tcMar>
                    <w:top w:w="10" w:type="dxa"/>
                    <w:left w:w="10" w:type="dxa"/>
                    <w:right w:w="10" w:type="dxa"/>
                  </w:tcMar>
                  <w:vAlign w:val="center"/>
                </w:tcPr>
                <w:p>
                  <w:pPr>
                    <w:pStyle w:val="30"/>
                    <w:bidi w:val="0"/>
                    <w:rPr>
                      <w:rFonts w:hint="default"/>
                    </w:rPr>
                  </w:pPr>
                </w:p>
              </w:tc>
              <w:tc>
                <w:tcPr>
                  <w:tcW w:w="845" w:type="dxa"/>
                  <w:vMerge w:val="continue"/>
                  <w:noWrap w:val="0"/>
                  <w:tcMar>
                    <w:top w:w="10" w:type="dxa"/>
                    <w:left w:w="10" w:type="dxa"/>
                    <w:right w:w="10" w:type="dxa"/>
                  </w:tcMar>
                  <w:vAlign w:val="center"/>
                </w:tcPr>
                <w:p>
                  <w:pPr>
                    <w:pStyle w:val="30"/>
                    <w:bidi w:val="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6" w:type="dxa"/>
                  <w:noWrap w:val="0"/>
                  <w:tcMar>
                    <w:top w:w="10" w:type="dxa"/>
                    <w:left w:w="10" w:type="dxa"/>
                    <w:right w:w="10" w:type="dxa"/>
                  </w:tcMar>
                  <w:vAlign w:val="center"/>
                </w:tcPr>
                <w:p>
                  <w:pPr>
                    <w:pStyle w:val="30"/>
                    <w:bidi w:val="0"/>
                    <w:rPr>
                      <w:rFonts w:hint="default"/>
                      <w:lang w:val="en-US" w:eastAsia="zh-CN"/>
                    </w:rPr>
                  </w:pPr>
                  <w:r>
                    <w:rPr>
                      <w:rFonts w:hint="default"/>
                      <w:lang w:val="en-US" w:eastAsia="zh-CN"/>
                    </w:rPr>
                    <w:t>1</w:t>
                  </w:r>
                </w:p>
              </w:tc>
              <w:tc>
                <w:tcPr>
                  <w:tcW w:w="1118"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砂石料装卸</w:t>
                  </w:r>
                </w:p>
              </w:tc>
              <w:tc>
                <w:tcPr>
                  <w:tcW w:w="757"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颗粒物</w:t>
                  </w:r>
                </w:p>
              </w:tc>
              <w:tc>
                <w:tcPr>
                  <w:tcW w:w="1240" w:type="dxa"/>
                  <w:noWrap w:val="0"/>
                  <w:tcMar>
                    <w:top w:w="10" w:type="dxa"/>
                    <w:left w:w="10" w:type="dxa"/>
                    <w:right w:w="10" w:type="dxa"/>
                  </w:tcMar>
                  <w:vAlign w:val="center"/>
                </w:tcPr>
                <w:p>
                  <w:pPr>
                    <w:pStyle w:val="30"/>
                    <w:bidi w:val="0"/>
                    <w:rPr>
                      <w:rFonts w:hint="eastAsia"/>
                      <w:lang w:val="en-US" w:eastAsia="zh-CN"/>
                    </w:rPr>
                  </w:pPr>
                  <w:r>
                    <w:rPr>
                      <w:rFonts w:hint="eastAsia"/>
                      <w:lang w:val="en-US" w:eastAsia="zh-CN"/>
                    </w:rPr>
                    <w:t>厂房半封闭，仅预留车辆进出通道；</w:t>
                  </w:r>
                </w:p>
                <w:p>
                  <w:pPr>
                    <w:pStyle w:val="30"/>
                    <w:bidi w:val="0"/>
                    <w:rPr>
                      <w:rFonts w:hint="default"/>
                      <w:lang w:val="en-US" w:eastAsia="zh-CN"/>
                    </w:rPr>
                  </w:pPr>
                  <w:r>
                    <w:rPr>
                      <w:rFonts w:hint="eastAsia"/>
                      <w:lang w:val="en-US" w:eastAsia="zh-CN"/>
                    </w:rPr>
                    <w:t>喷淋</w:t>
                  </w:r>
                </w:p>
              </w:tc>
              <w:tc>
                <w:tcPr>
                  <w:tcW w:w="1828" w:type="dxa"/>
                  <w:vMerge w:val="restart"/>
                  <w:noWrap w:val="0"/>
                  <w:tcMar>
                    <w:top w:w="10" w:type="dxa"/>
                    <w:left w:w="10" w:type="dxa"/>
                    <w:right w:w="10" w:type="dxa"/>
                  </w:tcMar>
                  <w:vAlign w:val="center"/>
                </w:tcPr>
                <w:p>
                  <w:pPr>
                    <w:pStyle w:val="30"/>
                    <w:bidi w:val="0"/>
                    <w:rPr>
                      <w:rFonts w:hint="default"/>
                    </w:rPr>
                  </w:pPr>
                  <w:r>
                    <w:rPr>
                      <w:rFonts w:hint="default"/>
                      <w:lang w:val="en-US" w:eastAsia="zh-CN"/>
                    </w:rPr>
                    <w:t>《</w:t>
                  </w:r>
                  <w:r>
                    <w:rPr>
                      <w:rFonts w:hint="eastAsia"/>
                      <w:lang w:val="en-US" w:eastAsia="zh-CN"/>
                    </w:rPr>
                    <w:t>砖瓦工业大气污染物排放标准</w:t>
                  </w:r>
                  <w:r>
                    <w:rPr>
                      <w:rFonts w:hint="default"/>
                      <w:lang w:val="en-US" w:eastAsia="zh-CN"/>
                    </w:rPr>
                    <w:t>》</w:t>
                  </w:r>
                  <w:r>
                    <w:rPr>
                      <w:rFonts w:hint="eastAsia"/>
                      <w:lang w:val="en-US" w:eastAsia="zh-CN"/>
                    </w:rPr>
                    <w:t>（GB29620-2013</w:t>
                  </w:r>
                  <w:r>
                    <w:rPr>
                      <w:rFonts w:hint="default"/>
                      <w:lang w:val="en-US" w:eastAsia="zh-CN"/>
                    </w:rPr>
                    <w:t>）表</w:t>
                  </w:r>
                  <w:r>
                    <w:rPr>
                      <w:rFonts w:hint="eastAsia"/>
                      <w:lang w:val="en-US" w:eastAsia="zh-CN"/>
                    </w:rPr>
                    <w:t>3</w:t>
                  </w:r>
                  <w:r>
                    <w:rPr>
                      <w:rFonts w:hint="default"/>
                      <w:lang w:val="en-US" w:eastAsia="zh-CN"/>
                    </w:rPr>
                    <w:t>标准</w:t>
                  </w:r>
                </w:p>
              </w:tc>
              <w:tc>
                <w:tcPr>
                  <w:tcW w:w="1020" w:type="dxa"/>
                  <w:vMerge w:val="restart"/>
                  <w:noWrap w:val="0"/>
                  <w:tcMar>
                    <w:top w:w="10" w:type="dxa"/>
                    <w:left w:w="10" w:type="dxa"/>
                    <w:right w:w="10" w:type="dxa"/>
                  </w:tcMar>
                  <w:vAlign w:val="center"/>
                </w:tcPr>
                <w:p>
                  <w:pPr>
                    <w:pStyle w:val="30"/>
                    <w:bidi w:val="0"/>
                    <w:rPr>
                      <w:rFonts w:hint="default"/>
                      <w:lang w:val="en-US" w:eastAsia="zh-CN"/>
                    </w:rPr>
                  </w:pPr>
                  <w:r>
                    <w:rPr>
                      <w:rFonts w:hint="default"/>
                      <w:lang w:val="en-US" w:eastAsia="zh-CN"/>
                    </w:rPr>
                    <w:t>1.0</w:t>
                  </w:r>
                </w:p>
              </w:tc>
              <w:tc>
                <w:tcPr>
                  <w:tcW w:w="108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0.064</w:t>
                  </w:r>
                </w:p>
              </w:tc>
              <w:tc>
                <w:tcPr>
                  <w:tcW w:w="84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0.0268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6"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2</w:t>
                  </w:r>
                </w:p>
              </w:tc>
              <w:tc>
                <w:tcPr>
                  <w:tcW w:w="1118" w:type="dxa"/>
                  <w:noWrap w:val="0"/>
                  <w:tcMar>
                    <w:top w:w="10" w:type="dxa"/>
                    <w:left w:w="10" w:type="dxa"/>
                    <w:right w:w="10" w:type="dxa"/>
                  </w:tcMar>
                  <w:vAlign w:val="center"/>
                </w:tcPr>
                <w:p>
                  <w:pPr>
                    <w:pStyle w:val="30"/>
                    <w:bidi w:val="0"/>
                    <w:rPr>
                      <w:rFonts w:hint="eastAsia"/>
                      <w:lang w:val="en-US" w:eastAsia="zh-CN"/>
                    </w:rPr>
                  </w:pPr>
                  <w:r>
                    <w:rPr>
                      <w:rFonts w:hint="eastAsia"/>
                      <w:lang w:val="en-US" w:eastAsia="zh-CN"/>
                    </w:rPr>
                    <w:t>水泥筒仓</w:t>
                  </w:r>
                </w:p>
              </w:tc>
              <w:tc>
                <w:tcPr>
                  <w:tcW w:w="757" w:type="dxa"/>
                  <w:noWrap w:val="0"/>
                  <w:tcMar>
                    <w:top w:w="10" w:type="dxa"/>
                    <w:left w:w="10" w:type="dxa"/>
                    <w:right w:w="10" w:type="dxa"/>
                  </w:tcMar>
                  <w:vAlign w:val="center"/>
                </w:tcPr>
                <w:p>
                  <w:pPr>
                    <w:pStyle w:val="30"/>
                    <w:bidi w:val="0"/>
                    <w:rPr>
                      <w:rFonts w:hint="eastAsia"/>
                      <w:lang w:val="en-US" w:eastAsia="zh-CN"/>
                    </w:rPr>
                  </w:pPr>
                  <w:r>
                    <w:rPr>
                      <w:rFonts w:hint="eastAsia"/>
                      <w:lang w:val="en-US" w:eastAsia="zh-CN"/>
                    </w:rPr>
                    <w:t>颗粒物</w:t>
                  </w:r>
                </w:p>
              </w:tc>
              <w:tc>
                <w:tcPr>
                  <w:tcW w:w="1240" w:type="dxa"/>
                  <w:noWrap w:val="0"/>
                  <w:tcMar>
                    <w:top w:w="10" w:type="dxa"/>
                    <w:left w:w="10" w:type="dxa"/>
                    <w:right w:w="10" w:type="dxa"/>
                  </w:tcMar>
                  <w:vAlign w:val="center"/>
                </w:tcPr>
                <w:p>
                  <w:pPr>
                    <w:pStyle w:val="30"/>
                    <w:bidi w:val="0"/>
                    <w:rPr>
                      <w:rFonts w:hint="eastAsia"/>
                      <w:lang w:val="en-US" w:eastAsia="zh-CN"/>
                    </w:rPr>
                  </w:pPr>
                  <w:r>
                    <w:rPr>
                      <w:rFonts w:hint="eastAsia"/>
                      <w:lang w:val="en-US" w:eastAsia="zh-CN"/>
                    </w:rPr>
                    <w:t>布袋除尘</w:t>
                  </w:r>
                </w:p>
              </w:tc>
              <w:tc>
                <w:tcPr>
                  <w:tcW w:w="1828" w:type="dxa"/>
                  <w:vMerge w:val="continue"/>
                  <w:noWrap w:val="0"/>
                  <w:tcMar>
                    <w:top w:w="10" w:type="dxa"/>
                    <w:left w:w="10" w:type="dxa"/>
                    <w:right w:w="10" w:type="dxa"/>
                  </w:tcMar>
                  <w:vAlign w:val="center"/>
                </w:tcPr>
                <w:p>
                  <w:pPr>
                    <w:pStyle w:val="30"/>
                    <w:bidi w:val="0"/>
                    <w:rPr>
                      <w:rFonts w:hint="default"/>
                      <w:lang w:val="en-US" w:eastAsia="zh-CN"/>
                    </w:rPr>
                  </w:pPr>
                </w:p>
              </w:tc>
              <w:tc>
                <w:tcPr>
                  <w:tcW w:w="1020" w:type="dxa"/>
                  <w:vMerge w:val="continue"/>
                  <w:noWrap w:val="0"/>
                  <w:tcMar>
                    <w:top w:w="10" w:type="dxa"/>
                    <w:left w:w="10" w:type="dxa"/>
                    <w:right w:w="10" w:type="dxa"/>
                  </w:tcMar>
                  <w:vAlign w:val="center"/>
                </w:tcPr>
                <w:p>
                  <w:pPr>
                    <w:pStyle w:val="30"/>
                    <w:bidi w:val="0"/>
                    <w:rPr>
                      <w:rFonts w:hint="default"/>
                      <w:lang w:val="en-US" w:eastAsia="zh-CN"/>
                    </w:rPr>
                  </w:pPr>
                </w:p>
              </w:tc>
              <w:tc>
                <w:tcPr>
                  <w:tcW w:w="108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0.011</w:t>
                  </w:r>
                </w:p>
              </w:tc>
              <w:tc>
                <w:tcPr>
                  <w:tcW w:w="84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6"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3</w:t>
                  </w:r>
                </w:p>
              </w:tc>
              <w:tc>
                <w:tcPr>
                  <w:tcW w:w="1118"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配料、搅拌</w:t>
                  </w:r>
                </w:p>
              </w:tc>
              <w:tc>
                <w:tcPr>
                  <w:tcW w:w="757" w:type="dxa"/>
                  <w:noWrap w:val="0"/>
                  <w:tcMar>
                    <w:top w:w="10" w:type="dxa"/>
                    <w:left w:w="10" w:type="dxa"/>
                    <w:right w:w="10" w:type="dxa"/>
                  </w:tcMar>
                  <w:vAlign w:val="center"/>
                </w:tcPr>
                <w:p>
                  <w:pPr>
                    <w:pStyle w:val="30"/>
                    <w:bidi w:val="0"/>
                    <w:rPr>
                      <w:rFonts w:hint="default"/>
                      <w:lang w:eastAsia="zh-CN"/>
                    </w:rPr>
                  </w:pPr>
                  <w:r>
                    <w:rPr>
                      <w:rFonts w:hint="eastAsia"/>
                      <w:lang w:val="en-US" w:eastAsia="zh-CN"/>
                    </w:rPr>
                    <w:t>颗粒物</w:t>
                  </w:r>
                </w:p>
              </w:tc>
              <w:tc>
                <w:tcPr>
                  <w:tcW w:w="1240" w:type="dxa"/>
                  <w:noWrap w:val="0"/>
                  <w:tcMar>
                    <w:top w:w="10" w:type="dxa"/>
                    <w:left w:w="10" w:type="dxa"/>
                    <w:right w:w="10" w:type="dxa"/>
                  </w:tcMar>
                  <w:vAlign w:val="center"/>
                </w:tcPr>
                <w:p>
                  <w:pPr>
                    <w:pStyle w:val="30"/>
                    <w:bidi w:val="0"/>
                    <w:rPr>
                      <w:rFonts w:hint="default"/>
                    </w:rPr>
                  </w:pPr>
                  <w:r>
                    <w:rPr>
                      <w:rFonts w:hint="eastAsia"/>
                      <w:lang w:val="en-US" w:eastAsia="zh-CN"/>
                    </w:rPr>
                    <w:t>喷淋</w:t>
                  </w:r>
                </w:p>
              </w:tc>
              <w:tc>
                <w:tcPr>
                  <w:tcW w:w="1828" w:type="dxa"/>
                  <w:vMerge w:val="continue"/>
                  <w:noWrap w:val="0"/>
                  <w:tcMar>
                    <w:top w:w="10" w:type="dxa"/>
                    <w:left w:w="10" w:type="dxa"/>
                    <w:right w:w="10" w:type="dxa"/>
                  </w:tcMar>
                  <w:vAlign w:val="center"/>
                </w:tcPr>
                <w:p>
                  <w:pPr>
                    <w:pStyle w:val="30"/>
                    <w:bidi w:val="0"/>
                    <w:rPr>
                      <w:rFonts w:hint="default"/>
                    </w:rPr>
                  </w:pPr>
                </w:p>
              </w:tc>
              <w:tc>
                <w:tcPr>
                  <w:tcW w:w="1020" w:type="dxa"/>
                  <w:vMerge w:val="continue"/>
                  <w:noWrap w:val="0"/>
                  <w:tcMar>
                    <w:top w:w="10" w:type="dxa"/>
                    <w:left w:w="10" w:type="dxa"/>
                    <w:right w:w="10" w:type="dxa"/>
                  </w:tcMar>
                  <w:vAlign w:val="center"/>
                </w:tcPr>
                <w:p>
                  <w:pPr>
                    <w:pStyle w:val="30"/>
                    <w:bidi w:val="0"/>
                    <w:rPr>
                      <w:rFonts w:hint="default"/>
                      <w:lang w:val="en-US" w:eastAsia="zh-CN"/>
                    </w:rPr>
                  </w:pPr>
                </w:p>
              </w:tc>
              <w:tc>
                <w:tcPr>
                  <w:tcW w:w="108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0.053</w:t>
                  </w:r>
                </w:p>
              </w:tc>
              <w:tc>
                <w:tcPr>
                  <w:tcW w:w="84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0.0219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301" w:type="dxa"/>
                  <w:gridSpan w:val="3"/>
                  <w:noWrap w:val="0"/>
                  <w:tcMar>
                    <w:top w:w="10" w:type="dxa"/>
                    <w:left w:w="10" w:type="dxa"/>
                    <w:right w:w="10" w:type="dxa"/>
                  </w:tcMar>
                  <w:vAlign w:val="center"/>
                </w:tcPr>
                <w:p>
                  <w:pPr>
                    <w:pStyle w:val="30"/>
                    <w:bidi w:val="0"/>
                    <w:rPr>
                      <w:rFonts w:hint="default"/>
                      <w:lang w:val="en-US" w:eastAsia="zh-CN"/>
                    </w:rPr>
                  </w:pPr>
                  <w:r>
                    <w:rPr>
                      <w:rFonts w:hint="default"/>
                      <w:lang w:val="en-US" w:eastAsia="zh-CN"/>
                    </w:rPr>
                    <w:t>无组织排放总计</w:t>
                  </w:r>
                </w:p>
              </w:tc>
              <w:tc>
                <w:tcPr>
                  <w:tcW w:w="4088" w:type="dxa"/>
                  <w:gridSpan w:val="3"/>
                  <w:noWrap w:val="0"/>
                  <w:tcMar>
                    <w:top w:w="10" w:type="dxa"/>
                    <w:left w:w="10" w:type="dxa"/>
                    <w:right w:w="10" w:type="dxa"/>
                  </w:tcMar>
                  <w:vAlign w:val="center"/>
                </w:tcPr>
                <w:p>
                  <w:pPr>
                    <w:pStyle w:val="30"/>
                    <w:bidi w:val="0"/>
                    <w:rPr>
                      <w:rFonts w:hint="eastAsia"/>
                      <w:lang w:val="en-US" w:eastAsia="zh-CN"/>
                    </w:rPr>
                  </w:pPr>
                  <w:r>
                    <w:rPr>
                      <w:rFonts w:hint="eastAsia"/>
                      <w:lang w:val="en-US" w:eastAsia="zh-CN"/>
                    </w:rPr>
                    <w:t>颗粒物</w:t>
                  </w:r>
                </w:p>
              </w:tc>
              <w:tc>
                <w:tcPr>
                  <w:tcW w:w="108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0.128</w:t>
                  </w:r>
                </w:p>
              </w:tc>
              <w:tc>
                <w:tcPr>
                  <w:tcW w:w="845" w:type="dxa"/>
                  <w:noWrap w:val="0"/>
                  <w:tcMar>
                    <w:top w:w="10" w:type="dxa"/>
                    <w:left w:w="10" w:type="dxa"/>
                    <w:right w:w="10" w:type="dxa"/>
                  </w:tcMar>
                  <w:vAlign w:val="center"/>
                </w:tcPr>
                <w:p>
                  <w:pPr>
                    <w:pStyle w:val="30"/>
                    <w:bidi w:val="0"/>
                    <w:rPr>
                      <w:rFonts w:hint="default"/>
                      <w:lang w:val="en-US" w:eastAsia="zh-CN"/>
                    </w:rPr>
                  </w:pPr>
                  <w:r>
                    <w:rPr>
                      <w:rFonts w:hint="eastAsia"/>
                      <w:lang w:val="en-US" w:eastAsia="zh-CN"/>
                    </w:rPr>
                    <w:t>—</w:t>
                  </w:r>
                </w:p>
              </w:tc>
            </w:tr>
          </w:tbl>
          <w:p>
            <w:pPr>
              <w:pStyle w:val="31"/>
              <w:bidi w:val="0"/>
            </w:pPr>
            <w:r>
              <w:t>各污染物产排核算过程如下所示：</w:t>
            </w:r>
          </w:p>
          <w:p>
            <w:pPr>
              <w:pStyle w:val="31"/>
              <w:bidi w:val="0"/>
              <w:rPr>
                <w:rFonts w:hint="eastAsia"/>
                <w:b/>
                <w:bCs/>
                <w:lang w:val="en-US" w:eastAsia="zh-CN"/>
              </w:rPr>
            </w:pPr>
            <w:r>
              <w:rPr>
                <w:rFonts w:hint="eastAsia"/>
                <w:b/>
                <w:bCs/>
                <w:lang w:val="en-US" w:eastAsia="zh-CN"/>
              </w:rPr>
              <w:t>①原料准备</w:t>
            </w:r>
          </w:p>
          <w:p>
            <w:pPr>
              <w:pStyle w:val="31"/>
              <w:bidi w:val="0"/>
              <w:rPr>
                <w:rFonts w:hint="default"/>
                <w:lang w:val="en-US" w:eastAsia="zh-CN"/>
              </w:rPr>
            </w:pPr>
            <w:r>
              <w:rPr>
                <w:rFonts w:hint="eastAsia"/>
                <w:b/>
                <w:bCs/>
                <w:lang w:val="en-US" w:eastAsia="zh-CN"/>
              </w:rPr>
              <w:t>砂石装卸扬尘：</w:t>
            </w:r>
            <w:r>
              <w:rPr>
                <w:rFonts w:hint="eastAsia"/>
                <w:lang w:val="en-US" w:eastAsia="zh-CN"/>
              </w:rPr>
              <w:t>外购砂石</w:t>
            </w:r>
            <w:r>
              <w:rPr>
                <w:rFonts w:hint="default"/>
                <w:lang w:val="en-US" w:eastAsia="zh-CN"/>
              </w:rPr>
              <w:t>采用厢式车辆</w:t>
            </w:r>
            <w:r>
              <w:rPr>
                <w:rFonts w:hint="eastAsia"/>
                <w:lang w:val="en-US" w:eastAsia="zh-CN"/>
              </w:rPr>
              <w:t>进场后直接卸料至砂仓</w:t>
            </w:r>
            <w:r>
              <w:rPr>
                <w:rFonts w:hint="default"/>
                <w:lang w:val="en-US" w:eastAsia="zh-CN"/>
              </w:rPr>
              <w:t>。</w:t>
            </w:r>
            <w:r>
              <w:rPr>
                <w:rFonts w:hint="eastAsia"/>
                <w:lang w:val="en-US" w:eastAsia="zh-CN"/>
              </w:rPr>
              <w:t>砂石</w:t>
            </w:r>
            <w:r>
              <w:rPr>
                <w:rFonts w:hint="default"/>
                <w:lang w:val="en-US" w:eastAsia="zh-CN"/>
              </w:rPr>
              <w:t>装卸扬尘参照《北京市混凝土搅拌站扬尘排放因子及排放清单》（中国环境科学2017.37（10）：3699~3707）表3混凝土搅拌站各环节无控制措施扬尘排放因子中</w:t>
            </w:r>
            <w:r>
              <w:rPr>
                <w:rFonts w:hint="eastAsia"/>
                <w:lang w:val="en-US" w:eastAsia="zh-CN"/>
              </w:rPr>
              <w:t>“</w:t>
            </w:r>
            <w:r>
              <w:rPr>
                <w:lang w:val="en-US" w:eastAsia="zh-CN"/>
              </w:rPr>
              <w:t>粗骨料从卡车转运至堆场扬尘排放因子为0.0035kg/t（粗骨料）</w:t>
            </w:r>
            <w:r>
              <w:rPr>
                <w:rFonts w:hint="eastAsia"/>
                <w:lang w:val="en-US" w:eastAsia="zh-CN"/>
              </w:rPr>
              <w:t>”</w:t>
            </w:r>
            <w:r>
              <w:rPr>
                <w:rFonts w:hint="default"/>
                <w:lang w:val="en-US" w:eastAsia="zh-CN"/>
              </w:rPr>
              <w:t>，本项目</w:t>
            </w:r>
            <w:r>
              <w:rPr>
                <w:rFonts w:hint="eastAsia"/>
                <w:lang w:val="en-US" w:eastAsia="zh-CN"/>
              </w:rPr>
              <w:t>砂石料</w:t>
            </w:r>
            <w:r>
              <w:rPr>
                <w:rFonts w:hint="default"/>
                <w:lang w:val="en-US" w:eastAsia="zh-CN"/>
              </w:rPr>
              <w:t>年用量</w:t>
            </w:r>
            <w:r>
              <w:rPr>
                <w:rFonts w:hint="eastAsia"/>
                <w:lang w:val="en-US" w:eastAsia="zh-CN"/>
              </w:rPr>
              <w:t>183927t/a</w:t>
            </w:r>
            <w:r>
              <w:rPr>
                <w:rFonts w:hint="default"/>
                <w:lang w:val="en-US" w:eastAsia="zh-CN"/>
              </w:rPr>
              <w:t>，</w:t>
            </w:r>
            <w:r>
              <w:rPr>
                <w:rFonts w:hint="eastAsia"/>
                <w:lang w:val="en-US" w:eastAsia="zh-CN"/>
              </w:rPr>
              <w:t>则</w:t>
            </w:r>
            <w:r>
              <w:rPr>
                <w:rFonts w:hint="default"/>
                <w:lang w:val="en-US" w:eastAsia="zh-CN"/>
              </w:rPr>
              <w:t>装卸扬尘产生量为</w:t>
            </w:r>
            <w:r>
              <w:rPr>
                <w:rFonts w:hint="eastAsia"/>
                <w:lang w:val="en-US" w:eastAsia="zh-CN"/>
              </w:rPr>
              <w:t>0.644</w:t>
            </w:r>
            <w:r>
              <w:rPr>
                <w:rFonts w:hint="default"/>
                <w:lang w:val="en-US" w:eastAsia="zh-CN"/>
              </w:rPr>
              <w:t>t/a。</w:t>
            </w:r>
            <w:r>
              <w:rPr>
                <w:rFonts w:hint="eastAsia"/>
                <w:lang w:val="en-US" w:eastAsia="zh-CN"/>
              </w:rPr>
              <w:t>在砂仓上部设置喷雾降尘设施，此外，砂仓位于半</w:t>
            </w:r>
            <w:r>
              <w:rPr>
                <w:rFonts w:hint="eastAsia"/>
                <w:lang w:eastAsia="zh-CN"/>
              </w:rPr>
              <w:t>封闭</w:t>
            </w:r>
            <w:r>
              <w:rPr>
                <w:rFonts w:hint="eastAsia"/>
                <w:lang w:val="en-US" w:eastAsia="zh-CN"/>
              </w:rPr>
              <w:t>厂房</w:t>
            </w:r>
            <w:r>
              <w:rPr>
                <w:rFonts w:hint="eastAsia"/>
                <w:lang w:eastAsia="zh-CN"/>
              </w:rPr>
              <w:t>内</w:t>
            </w:r>
            <w:r>
              <w:rPr>
                <w:rFonts w:hint="eastAsia"/>
                <w:lang w:val="en-US" w:eastAsia="zh-CN"/>
              </w:rPr>
              <w:t>进行</w:t>
            </w:r>
            <w:r>
              <w:rPr>
                <w:rFonts w:hint="eastAsia"/>
                <w:lang w:eastAsia="zh-CN"/>
              </w:rPr>
              <w:t>，</w:t>
            </w:r>
            <w:r>
              <w:rPr>
                <w:rFonts w:hint="eastAsia"/>
                <w:lang w:val="en-US" w:eastAsia="zh-CN"/>
              </w:rPr>
              <w:t>粉尘</w:t>
            </w:r>
            <w:r>
              <w:rPr>
                <w:rFonts w:hint="eastAsia"/>
                <w:lang w:eastAsia="zh-CN"/>
              </w:rPr>
              <w:t>可</w:t>
            </w:r>
            <w:r>
              <w:rPr>
                <w:rFonts w:hint="eastAsia"/>
                <w:lang w:val="en-US" w:eastAsia="zh-CN"/>
              </w:rPr>
              <w:t>自然沉降，</w:t>
            </w:r>
            <w:r>
              <w:rPr>
                <w:rFonts w:hint="default"/>
                <w:lang w:val="en-US" w:eastAsia="zh-CN"/>
              </w:rPr>
              <w:t>采取以上措施后，粉尘排放量可减少90%，砂石</w:t>
            </w:r>
            <w:r>
              <w:rPr>
                <w:rFonts w:hint="eastAsia"/>
                <w:lang w:val="en-US" w:eastAsia="zh-CN"/>
              </w:rPr>
              <w:t>料</w:t>
            </w:r>
            <w:r>
              <w:rPr>
                <w:rFonts w:hint="default"/>
                <w:lang w:val="en-US" w:eastAsia="zh-CN"/>
              </w:rPr>
              <w:t>无组织排放粉尘量为0.0</w:t>
            </w:r>
            <w:r>
              <w:rPr>
                <w:rFonts w:hint="eastAsia"/>
                <w:lang w:val="en-US" w:eastAsia="zh-CN"/>
              </w:rPr>
              <w:t>64</w:t>
            </w:r>
            <w:r>
              <w:rPr>
                <w:rFonts w:hint="default"/>
                <w:lang w:val="en-US" w:eastAsia="zh-CN"/>
              </w:rPr>
              <w:t>t/a。</w:t>
            </w:r>
          </w:p>
          <w:p>
            <w:pPr>
              <w:pStyle w:val="31"/>
              <w:bidi w:val="0"/>
              <w:rPr>
                <w:rFonts w:hint="eastAsia"/>
                <w:lang w:val="en-US" w:eastAsia="zh-CN"/>
              </w:rPr>
            </w:pPr>
            <w:r>
              <w:rPr>
                <w:rFonts w:hint="eastAsia"/>
                <w:b/>
                <w:bCs/>
                <w:lang w:val="en-US" w:eastAsia="zh-CN"/>
              </w:rPr>
              <w:t>水泥</w:t>
            </w:r>
            <w:r>
              <w:rPr>
                <w:rFonts w:hint="default"/>
                <w:b/>
                <w:bCs/>
                <w:lang w:val="en-US" w:eastAsia="zh-CN"/>
              </w:rPr>
              <w:t>筒仓粉尘</w:t>
            </w:r>
            <w:r>
              <w:rPr>
                <w:rFonts w:hint="eastAsia"/>
                <w:b/>
                <w:bCs/>
                <w:lang w:val="en-US" w:eastAsia="zh-CN"/>
              </w:rPr>
              <w:t>：</w:t>
            </w:r>
            <w:r>
              <w:rPr>
                <w:rFonts w:hint="eastAsia"/>
                <w:lang w:val="en-US" w:eastAsia="zh-CN"/>
              </w:rPr>
              <w:t>外购散装水泥采用密闭罐车运输进场后气力输送至筒仓，</w:t>
            </w:r>
            <w:r>
              <w:t>参考《逸散性工业粉尘控制技术》</w:t>
            </w:r>
            <w:r>
              <w:rPr>
                <w:rFonts w:hint="default"/>
              </w:rPr>
              <w:t>（中国环境科学出版社，1989.12，作者J.A.奥里蒙G.A.久兹等编著张良壁编译）</w:t>
            </w:r>
            <w:r>
              <w:t>中装载（进出料）的源强0.12kg/t 物料，</w:t>
            </w:r>
            <w:r>
              <w:rPr>
                <w:rFonts w:hint="default"/>
                <w:lang w:val="en-US" w:eastAsia="zh-CN"/>
              </w:rPr>
              <w:t>本项目</w:t>
            </w:r>
            <w:r>
              <w:rPr>
                <w:rFonts w:hint="eastAsia"/>
                <w:lang w:val="en-US" w:eastAsia="zh-CN"/>
              </w:rPr>
              <w:t>水泥</w:t>
            </w:r>
            <w:r>
              <w:rPr>
                <w:rFonts w:hint="default"/>
                <w:lang w:val="en-US" w:eastAsia="zh-CN"/>
              </w:rPr>
              <w:t>年用量</w:t>
            </w:r>
            <w:r>
              <w:rPr>
                <w:rFonts w:hint="eastAsia"/>
                <w:lang w:val="en-US" w:eastAsia="zh-CN"/>
              </w:rPr>
              <w:t>18393t/a</w:t>
            </w:r>
            <w:r>
              <w:rPr>
                <w:rFonts w:hint="default"/>
                <w:lang w:val="en-US" w:eastAsia="zh-CN"/>
              </w:rPr>
              <w:t>，</w:t>
            </w:r>
            <w:r>
              <w:rPr>
                <w:rFonts w:hint="eastAsia"/>
                <w:lang w:val="en-US" w:eastAsia="zh-CN"/>
              </w:rPr>
              <w:t>则筒仓</w:t>
            </w:r>
            <w:r>
              <w:t>粉尘产生量为</w:t>
            </w:r>
            <w:r>
              <w:rPr>
                <w:rFonts w:hint="eastAsia"/>
                <w:lang w:val="en-US" w:eastAsia="zh-CN"/>
              </w:rPr>
              <w:t>2.207</w:t>
            </w:r>
            <w:r>
              <w:t>t/a，</w:t>
            </w:r>
            <w:r>
              <w:rPr>
                <w:rFonts w:hint="eastAsia"/>
                <w:lang w:val="en-US" w:eastAsia="zh-CN"/>
              </w:rPr>
              <w:t>呼吸口</w:t>
            </w:r>
            <w:r>
              <w:t>风量为1</w:t>
            </w:r>
            <w:r>
              <w:rPr>
                <w:rFonts w:hint="eastAsia"/>
                <w:lang w:val="en-US" w:eastAsia="zh-CN"/>
              </w:rPr>
              <w:t>000</w:t>
            </w:r>
            <w:r>
              <w:t>m</w:t>
            </w:r>
            <w:r>
              <w:rPr>
                <w:vertAlign w:val="superscript"/>
              </w:rPr>
              <w:t xml:space="preserve">3 </w:t>
            </w:r>
            <w:r>
              <w:t>/h，</w:t>
            </w:r>
            <w:r>
              <w:rPr>
                <w:rFonts w:hint="eastAsia"/>
                <w:lang w:val="en-US" w:eastAsia="zh-CN"/>
              </w:rPr>
              <w:t>布袋除尘器</w:t>
            </w:r>
            <w:r>
              <w:rPr>
                <w:rFonts w:hint="eastAsia"/>
              </w:rPr>
              <w:t>收尘效率以99</w:t>
            </w:r>
            <w:r>
              <w:rPr>
                <w:rFonts w:hint="eastAsia"/>
                <w:lang w:val="en-US" w:eastAsia="zh-CN"/>
              </w:rPr>
              <w:t>.5</w:t>
            </w:r>
            <w:r>
              <w:rPr>
                <w:rFonts w:hint="eastAsia"/>
              </w:rPr>
              <w:t>%计算</w:t>
            </w:r>
            <w:r>
              <w:t>，则</w:t>
            </w:r>
            <w:r>
              <w:rPr>
                <w:rFonts w:hint="eastAsia"/>
                <w:lang w:val="en-US" w:eastAsia="zh-CN"/>
              </w:rPr>
              <w:t>粉尘</w:t>
            </w:r>
            <w:r>
              <w:t>排放量为0.0</w:t>
            </w:r>
            <w:r>
              <w:rPr>
                <w:rFonts w:hint="eastAsia"/>
                <w:lang w:val="en-US" w:eastAsia="zh-CN"/>
              </w:rPr>
              <w:t>11</w:t>
            </w:r>
            <w:r>
              <w:t>t/a</w:t>
            </w:r>
            <w:r>
              <w:rPr>
                <w:rFonts w:hint="eastAsia"/>
                <w:lang w:eastAsia="zh-CN"/>
              </w:rPr>
              <w:t>，</w:t>
            </w:r>
            <w:r>
              <w:rPr>
                <w:rFonts w:hint="eastAsia"/>
                <w:lang w:val="en-US" w:eastAsia="zh-CN"/>
              </w:rPr>
              <w:t>排放浓度4.6mg/m</w:t>
            </w:r>
            <w:r>
              <w:rPr>
                <w:rFonts w:hint="eastAsia"/>
                <w:vertAlign w:val="superscript"/>
                <w:lang w:val="en-US" w:eastAsia="zh-CN"/>
              </w:rPr>
              <w:t>3</w:t>
            </w:r>
            <w:r>
              <w:rPr>
                <w:rFonts w:hint="eastAsia"/>
                <w:lang w:eastAsia="zh-CN"/>
              </w:rPr>
              <w:t>，</w:t>
            </w:r>
            <w:r>
              <w:rPr>
                <w:rFonts w:hint="eastAsia"/>
                <w:lang w:val="en-US" w:eastAsia="zh-CN"/>
              </w:rPr>
              <w:t>呈无组织排放。</w:t>
            </w:r>
          </w:p>
          <w:p>
            <w:pPr>
              <w:pStyle w:val="31"/>
              <w:bidi w:val="0"/>
              <w:rPr>
                <w:rFonts w:hint="eastAsia"/>
                <w:lang w:val="en-US" w:eastAsia="zh-CN"/>
              </w:rPr>
            </w:pPr>
            <w:r>
              <w:rPr>
                <w:rFonts w:hint="eastAsia"/>
                <w:b/>
                <w:bCs/>
                <w:lang w:val="en-US" w:eastAsia="zh-CN"/>
              </w:rPr>
              <w:t>综上：</w:t>
            </w:r>
            <w:r>
              <w:rPr>
                <w:rFonts w:hint="eastAsia"/>
                <w:lang w:val="en-US" w:eastAsia="zh-CN"/>
              </w:rPr>
              <w:t>项目砂石、水泥卸货、堆存时扬尘产排情况见下表。</w:t>
            </w:r>
          </w:p>
          <w:p>
            <w:pPr>
              <w:pStyle w:val="27"/>
              <w:bidi w:val="0"/>
              <w:rPr>
                <w:rFonts w:hint="eastAsia"/>
                <w:lang w:val="en-US" w:eastAsia="zh-CN"/>
              </w:rPr>
            </w:pPr>
            <w:r>
              <w:rPr>
                <w:rFonts w:hint="eastAsia"/>
                <w:lang w:val="en-US" w:eastAsia="zh-CN"/>
              </w:rPr>
              <w:t>表4-2  项目原料装卸、堆场扬尘产、排情况一览表</w:t>
            </w:r>
          </w:p>
          <w:tbl>
            <w:tblPr>
              <w:tblStyle w:val="20"/>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186"/>
              <w:gridCol w:w="1042"/>
              <w:gridCol w:w="1117"/>
              <w:gridCol w:w="768"/>
              <w:gridCol w:w="1137"/>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1" w:type="dxa"/>
                  <w:noWrap w:val="0"/>
                  <w:vAlign w:val="center"/>
                </w:tcPr>
                <w:p>
                  <w:pPr>
                    <w:pStyle w:val="30"/>
                    <w:bidi w:val="0"/>
                    <w:rPr>
                      <w:rFonts w:hint="eastAsia"/>
                      <w:b/>
                      <w:bCs/>
                      <w:lang w:val="en-US" w:eastAsia="zh-CN"/>
                    </w:rPr>
                  </w:pPr>
                  <w:r>
                    <w:rPr>
                      <w:rFonts w:hint="eastAsia"/>
                      <w:b/>
                      <w:bCs/>
                      <w:lang w:val="en-US" w:eastAsia="zh-CN"/>
                    </w:rPr>
                    <w:t>序号</w:t>
                  </w:r>
                </w:p>
              </w:tc>
              <w:tc>
                <w:tcPr>
                  <w:tcW w:w="2186" w:type="dxa"/>
                  <w:noWrap w:val="0"/>
                  <w:vAlign w:val="center"/>
                </w:tcPr>
                <w:p>
                  <w:pPr>
                    <w:pStyle w:val="30"/>
                    <w:bidi w:val="0"/>
                    <w:rPr>
                      <w:rFonts w:hint="default"/>
                      <w:b/>
                      <w:bCs/>
                      <w:lang w:val="en-US" w:eastAsia="zh-CN"/>
                    </w:rPr>
                  </w:pPr>
                  <w:r>
                    <w:rPr>
                      <w:rFonts w:hint="eastAsia"/>
                      <w:b/>
                      <w:bCs/>
                      <w:lang w:val="en-US" w:eastAsia="zh-CN"/>
                    </w:rPr>
                    <w:t>污染物</w:t>
                  </w:r>
                </w:p>
              </w:tc>
              <w:tc>
                <w:tcPr>
                  <w:tcW w:w="1042" w:type="dxa"/>
                  <w:noWrap w:val="0"/>
                  <w:vAlign w:val="center"/>
                </w:tcPr>
                <w:p>
                  <w:pPr>
                    <w:pStyle w:val="30"/>
                    <w:bidi w:val="0"/>
                    <w:rPr>
                      <w:rFonts w:hint="eastAsia"/>
                      <w:b/>
                      <w:bCs/>
                      <w:lang w:val="en-US" w:eastAsia="zh-CN"/>
                    </w:rPr>
                  </w:pPr>
                  <w:r>
                    <w:rPr>
                      <w:rFonts w:hint="eastAsia"/>
                      <w:b/>
                      <w:bCs/>
                      <w:lang w:val="en-US" w:eastAsia="zh-CN"/>
                    </w:rPr>
                    <w:t>产生量</w:t>
                  </w:r>
                </w:p>
                <w:p>
                  <w:pPr>
                    <w:pStyle w:val="30"/>
                    <w:bidi w:val="0"/>
                    <w:rPr>
                      <w:rFonts w:hint="default"/>
                      <w:b/>
                      <w:bCs/>
                      <w:lang w:val="en-US" w:eastAsia="zh-CN"/>
                    </w:rPr>
                  </w:pPr>
                  <w:r>
                    <w:rPr>
                      <w:rFonts w:hint="eastAsia"/>
                      <w:b/>
                      <w:bCs/>
                      <w:lang w:val="en-US" w:eastAsia="zh-CN"/>
                    </w:rPr>
                    <w:t>t/a</w:t>
                  </w:r>
                </w:p>
              </w:tc>
              <w:tc>
                <w:tcPr>
                  <w:tcW w:w="1117" w:type="dxa"/>
                  <w:noWrap w:val="0"/>
                  <w:vAlign w:val="center"/>
                </w:tcPr>
                <w:p>
                  <w:pPr>
                    <w:pStyle w:val="30"/>
                    <w:bidi w:val="0"/>
                    <w:rPr>
                      <w:rFonts w:hint="eastAsia"/>
                      <w:b/>
                      <w:bCs/>
                      <w:lang w:val="en-US" w:eastAsia="zh-CN"/>
                    </w:rPr>
                  </w:pPr>
                  <w:r>
                    <w:rPr>
                      <w:rFonts w:hint="eastAsia"/>
                      <w:b/>
                      <w:bCs/>
                      <w:lang w:val="en-US" w:eastAsia="zh-CN"/>
                    </w:rPr>
                    <w:t>排放</w:t>
                  </w:r>
                </w:p>
                <w:p>
                  <w:pPr>
                    <w:pStyle w:val="30"/>
                    <w:bidi w:val="0"/>
                    <w:rPr>
                      <w:rFonts w:hint="default"/>
                      <w:b/>
                      <w:bCs/>
                      <w:lang w:val="en-US" w:eastAsia="zh-CN"/>
                    </w:rPr>
                  </w:pPr>
                  <w:r>
                    <w:rPr>
                      <w:rFonts w:hint="eastAsia"/>
                      <w:b/>
                      <w:bCs/>
                      <w:lang w:val="en-US" w:eastAsia="zh-CN"/>
                    </w:rPr>
                    <w:t>方式</w:t>
                  </w:r>
                </w:p>
              </w:tc>
              <w:tc>
                <w:tcPr>
                  <w:tcW w:w="768" w:type="dxa"/>
                  <w:noWrap w:val="0"/>
                  <w:vAlign w:val="center"/>
                </w:tcPr>
                <w:p>
                  <w:pPr>
                    <w:pStyle w:val="30"/>
                    <w:bidi w:val="0"/>
                    <w:rPr>
                      <w:rFonts w:hint="eastAsia"/>
                      <w:b/>
                      <w:bCs/>
                      <w:lang w:val="en-US" w:eastAsia="zh-CN"/>
                    </w:rPr>
                  </w:pPr>
                  <w:r>
                    <w:rPr>
                      <w:rFonts w:hint="eastAsia"/>
                      <w:b/>
                      <w:bCs/>
                      <w:lang w:val="en-US" w:eastAsia="zh-CN"/>
                    </w:rPr>
                    <w:t>去除效率</w:t>
                  </w:r>
                </w:p>
              </w:tc>
              <w:tc>
                <w:tcPr>
                  <w:tcW w:w="1137" w:type="dxa"/>
                  <w:noWrap w:val="0"/>
                  <w:vAlign w:val="center"/>
                </w:tcPr>
                <w:p>
                  <w:pPr>
                    <w:pStyle w:val="30"/>
                    <w:bidi w:val="0"/>
                    <w:rPr>
                      <w:rFonts w:hint="eastAsia"/>
                      <w:b/>
                      <w:bCs/>
                      <w:lang w:val="en-US" w:eastAsia="zh-CN"/>
                    </w:rPr>
                  </w:pPr>
                  <w:r>
                    <w:rPr>
                      <w:rFonts w:hint="eastAsia"/>
                      <w:b/>
                      <w:bCs/>
                      <w:lang w:val="en-US" w:eastAsia="zh-CN"/>
                    </w:rPr>
                    <w:t>排放量</w:t>
                  </w:r>
                </w:p>
                <w:p>
                  <w:pPr>
                    <w:pStyle w:val="30"/>
                    <w:bidi w:val="0"/>
                    <w:rPr>
                      <w:rFonts w:hint="default"/>
                      <w:b/>
                      <w:bCs/>
                      <w:lang w:val="en-US" w:eastAsia="zh-CN"/>
                    </w:rPr>
                  </w:pPr>
                  <w:r>
                    <w:rPr>
                      <w:rFonts w:hint="eastAsia"/>
                      <w:b/>
                      <w:bCs/>
                      <w:lang w:val="en-US" w:eastAsia="zh-CN"/>
                    </w:rPr>
                    <w:t>t/a</w:t>
                  </w:r>
                </w:p>
              </w:tc>
              <w:tc>
                <w:tcPr>
                  <w:tcW w:w="1498" w:type="dxa"/>
                  <w:noWrap w:val="0"/>
                  <w:vAlign w:val="center"/>
                </w:tcPr>
                <w:p>
                  <w:pPr>
                    <w:pStyle w:val="30"/>
                    <w:bidi w:val="0"/>
                    <w:rPr>
                      <w:rFonts w:hint="eastAsia"/>
                      <w:b/>
                      <w:bCs/>
                      <w:lang w:val="en-US" w:eastAsia="zh-CN"/>
                    </w:rPr>
                  </w:pPr>
                  <w:r>
                    <w:rPr>
                      <w:rFonts w:hint="eastAsia"/>
                      <w:b/>
                      <w:bCs/>
                      <w:lang w:val="en-US" w:eastAsia="zh-CN"/>
                    </w:rPr>
                    <w:t>排放速率</w:t>
                  </w:r>
                </w:p>
                <w:p>
                  <w:pPr>
                    <w:pStyle w:val="30"/>
                    <w:bidi w:val="0"/>
                    <w:rPr>
                      <w:rFonts w:hint="default"/>
                      <w:b/>
                      <w:bCs/>
                      <w:lang w:val="en-US" w:eastAsia="zh-CN"/>
                    </w:rPr>
                  </w:pPr>
                  <w:r>
                    <w:rPr>
                      <w:rFonts w:hint="eastAsia"/>
                      <w:b/>
                      <w:bCs/>
                      <w:lang w:val="en-US" w:eastAsia="zh-CN"/>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1" w:type="dxa"/>
                  <w:noWrap w:val="0"/>
                  <w:vAlign w:val="center"/>
                </w:tcPr>
                <w:p>
                  <w:pPr>
                    <w:pStyle w:val="30"/>
                    <w:bidi w:val="0"/>
                    <w:rPr>
                      <w:rFonts w:hint="eastAsia"/>
                      <w:lang w:val="en-US" w:eastAsia="zh-CN"/>
                    </w:rPr>
                  </w:pPr>
                  <w:r>
                    <w:rPr>
                      <w:rFonts w:hint="eastAsia"/>
                      <w:lang w:val="en-US" w:eastAsia="zh-CN"/>
                    </w:rPr>
                    <w:t>1</w:t>
                  </w:r>
                </w:p>
              </w:tc>
              <w:tc>
                <w:tcPr>
                  <w:tcW w:w="2186" w:type="dxa"/>
                  <w:noWrap w:val="0"/>
                  <w:vAlign w:val="center"/>
                </w:tcPr>
                <w:p>
                  <w:pPr>
                    <w:pStyle w:val="30"/>
                    <w:bidi w:val="0"/>
                    <w:rPr>
                      <w:rFonts w:hint="default"/>
                      <w:lang w:val="en-US" w:eastAsia="zh-CN"/>
                    </w:rPr>
                  </w:pPr>
                  <w:r>
                    <w:rPr>
                      <w:rFonts w:hint="eastAsia"/>
                      <w:lang w:val="en-US" w:eastAsia="zh-CN"/>
                    </w:rPr>
                    <w:t>砂石料装卸：颗粒物</w:t>
                  </w:r>
                </w:p>
              </w:tc>
              <w:tc>
                <w:tcPr>
                  <w:tcW w:w="1042" w:type="dxa"/>
                  <w:noWrap w:val="0"/>
                  <w:vAlign w:val="center"/>
                </w:tcPr>
                <w:p>
                  <w:pPr>
                    <w:pStyle w:val="30"/>
                    <w:bidi w:val="0"/>
                    <w:rPr>
                      <w:rFonts w:hint="default"/>
                      <w:lang w:val="en-US" w:eastAsia="zh-CN"/>
                    </w:rPr>
                  </w:pPr>
                  <w:r>
                    <w:rPr>
                      <w:rFonts w:hint="eastAsia"/>
                      <w:lang w:val="en-US" w:eastAsia="zh-CN"/>
                    </w:rPr>
                    <w:t>0.644</w:t>
                  </w:r>
                </w:p>
              </w:tc>
              <w:tc>
                <w:tcPr>
                  <w:tcW w:w="1117" w:type="dxa"/>
                  <w:noWrap w:val="0"/>
                  <w:vAlign w:val="center"/>
                </w:tcPr>
                <w:p>
                  <w:pPr>
                    <w:pStyle w:val="30"/>
                    <w:bidi w:val="0"/>
                    <w:rPr>
                      <w:rFonts w:hint="default"/>
                      <w:lang w:val="en-US" w:eastAsia="zh-CN"/>
                    </w:rPr>
                  </w:pPr>
                  <w:r>
                    <w:rPr>
                      <w:rFonts w:hint="eastAsia"/>
                      <w:lang w:val="en-US" w:eastAsia="zh-CN"/>
                    </w:rPr>
                    <w:t>无组织</w:t>
                  </w:r>
                </w:p>
              </w:tc>
              <w:tc>
                <w:tcPr>
                  <w:tcW w:w="768" w:type="dxa"/>
                  <w:noWrap w:val="0"/>
                  <w:vAlign w:val="center"/>
                </w:tcPr>
                <w:p>
                  <w:pPr>
                    <w:pStyle w:val="30"/>
                    <w:bidi w:val="0"/>
                    <w:rPr>
                      <w:rFonts w:hint="eastAsia"/>
                      <w:lang w:val="en-US" w:eastAsia="zh-CN"/>
                    </w:rPr>
                  </w:pPr>
                  <w:r>
                    <w:rPr>
                      <w:rFonts w:hint="eastAsia"/>
                      <w:lang w:val="en-US" w:eastAsia="zh-CN"/>
                    </w:rPr>
                    <w:t>90%</w:t>
                  </w:r>
                </w:p>
              </w:tc>
              <w:tc>
                <w:tcPr>
                  <w:tcW w:w="1137" w:type="dxa"/>
                  <w:noWrap w:val="0"/>
                  <w:vAlign w:val="center"/>
                </w:tcPr>
                <w:p>
                  <w:pPr>
                    <w:pStyle w:val="30"/>
                    <w:bidi w:val="0"/>
                    <w:rPr>
                      <w:rFonts w:hint="default"/>
                      <w:lang w:val="en-US" w:eastAsia="zh-CN"/>
                    </w:rPr>
                  </w:pPr>
                  <w:r>
                    <w:rPr>
                      <w:rFonts w:hint="eastAsia"/>
                      <w:lang w:val="en-US" w:eastAsia="zh-CN"/>
                    </w:rPr>
                    <w:t>0.064</w:t>
                  </w:r>
                </w:p>
              </w:tc>
              <w:tc>
                <w:tcPr>
                  <w:tcW w:w="1498" w:type="dxa"/>
                  <w:noWrap w:val="0"/>
                  <w:vAlign w:val="center"/>
                </w:tcPr>
                <w:p>
                  <w:pPr>
                    <w:pStyle w:val="30"/>
                    <w:bidi w:val="0"/>
                    <w:rPr>
                      <w:rFonts w:hint="default"/>
                      <w:lang w:val="en-US" w:eastAsia="zh-CN"/>
                    </w:rPr>
                  </w:pPr>
                  <w:r>
                    <w:rPr>
                      <w:rFonts w:hint="eastAsia"/>
                      <w:lang w:val="en-US" w:eastAsia="zh-CN"/>
                    </w:rPr>
                    <w:t>0.0268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1" w:type="dxa"/>
                  <w:noWrap w:val="0"/>
                  <w:vAlign w:val="center"/>
                </w:tcPr>
                <w:p>
                  <w:pPr>
                    <w:pStyle w:val="30"/>
                    <w:bidi w:val="0"/>
                    <w:rPr>
                      <w:rFonts w:hint="eastAsia"/>
                      <w:lang w:val="en-US" w:eastAsia="zh-CN"/>
                    </w:rPr>
                  </w:pPr>
                  <w:r>
                    <w:rPr>
                      <w:rFonts w:hint="eastAsia"/>
                      <w:lang w:val="en-US" w:eastAsia="zh-CN"/>
                    </w:rPr>
                    <w:t>2</w:t>
                  </w:r>
                </w:p>
              </w:tc>
              <w:tc>
                <w:tcPr>
                  <w:tcW w:w="2186" w:type="dxa"/>
                  <w:noWrap w:val="0"/>
                  <w:vAlign w:val="center"/>
                </w:tcPr>
                <w:p>
                  <w:pPr>
                    <w:pStyle w:val="30"/>
                    <w:bidi w:val="0"/>
                    <w:rPr>
                      <w:rFonts w:hint="eastAsia"/>
                      <w:lang w:val="en-US" w:eastAsia="zh-CN"/>
                    </w:rPr>
                  </w:pPr>
                  <w:r>
                    <w:rPr>
                      <w:rFonts w:hint="eastAsia"/>
                      <w:lang w:val="en-US" w:eastAsia="zh-CN"/>
                    </w:rPr>
                    <w:t>水泥筒仓：颗粒物</w:t>
                  </w:r>
                </w:p>
              </w:tc>
              <w:tc>
                <w:tcPr>
                  <w:tcW w:w="1042" w:type="dxa"/>
                  <w:noWrap w:val="0"/>
                  <w:vAlign w:val="center"/>
                </w:tcPr>
                <w:p>
                  <w:pPr>
                    <w:pStyle w:val="30"/>
                    <w:bidi w:val="0"/>
                    <w:rPr>
                      <w:rFonts w:hint="default"/>
                      <w:lang w:val="en-US" w:eastAsia="zh-CN"/>
                    </w:rPr>
                  </w:pPr>
                  <w:r>
                    <w:rPr>
                      <w:rFonts w:hint="eastAsia"/>
                      <w:lang w:val="en-US" w:eastAsia="zh-CN"/>
                    </w:rPr>
                    <w:t>2.207</w:t>
                  </w:r>
                </w:p>
              </w:tc>
              <w:tc>
                <w:tcPr>
                  <w:tcW w:w="1117" w:type="dxa"/>
                  <w:noWrap w:val="0"/>
                  <w:vAlign w:val="center"/>
                </w:tcPr>
                <w:p>
                  <w:pPr>
                    <w:pStyle w:val="30"/>
                    <w:bidi w:val="0"/>
                    <w:rPr>
                      <w:rFonts w:hint="eastAsia"/>
                      <w:lang w:val="en-US" w:eastAsia="zh-CN"/>
                    </w:rPr>
                  </w:pPr>
                  <w:r>
                    <w:rPr>
                      <w:rFonts w:hint="eastAsia"/>
                      <w:lang w:val="en-US" w:eastAsia="zh-CN"/>
                    </w:rPr>
                    <w:t>无组织</w:t>
                  </w:r>
                </w:p>
              </w:tc>
              <w:tc>
                <w:tcPr>
                  <w:tcW w:w="768" w:type="dxa"/>
                  <w:noWrap w:val="0"/>
                  <w:vAlign w:val="center"/>
                </w:tcPr>
                <w:p>
                  <w:pPr>
                    <w:pStyle w:val="30"/>
                    <w:bidi w:val="0"/>
                    <w:rPr>
                      <w:rFonts w:hint="eastAsia"/>
                      <w:lang w:val="en-US" w:eastAsia="zh-CN"/>
                    </w:rPr>
                  </w:pPr>
                  <w:r>
                    <w:rPr>
                      <w:rFonts w:hint="eastAsia"/>
                      <w:lang w:val="en-US" w:eastAsia="zh-CN"/>
                    </w:rPr>
                    <w:t>99.5</w:t>
                  </w:r>
                </w:p>
              </w:tc>
              <w:tc>
                <w:tcPr>
                  <w:tcW w:w="1137" w:type="dxa"/>
                  <w:noWrap w:val="0"/>
                  <w:vAlign w:val="center"/>
                </w:tcPr>
                <w:p>
                  <w:pPr>
                    <w:pStyle w:val="30"/>
                    <w:bidi w:val="0"/>
                    <w:rPr>
                      <w:rFonts w:hint="eastAsia"/>
                      <w:lang w:val="en-US" w:eastAsia="zh-CN"/>
                    </w:rPr>
                  </w:pPr>
                  <w:r>
                    <w:rPr>
                      <w:rFonts w:hint="eastAsia"/>
                      <w:lang w:val="en-US" w:eastAsia="zh-CN"/>
                    </w:rPr>
                    <w:t>0.011</w:t>
                  </w:r>
                </w:p>
              </w:tc>
              <w:tc>
                <w:tcPr>
                  <w:tcW w:w="1498" w:type="dxa"/>
                  <w:noWrap w:val="0"/>
                  <w:vAlign w:val="center"/>
                </w:tcPr>
                <w:p>
                  <w:pPr>
                    <w:pStyle w:val="30"/>
                    <w:bidi w:val="0"/>
                    <w:rPr>
                      <w:rFonts w:hint="default"/>
                      <w:lang w:val="en-US" w:eastAsia="zh-CN"/>
                    </w:rPr>
                  </w:pPr>
                  <w:r>
                    <w:rPr>
                      <w:rFonts w:hint="eastAsia"/>
                      <w:lang w:val="en-US" w:eastAsia="zh-CN"/>
                    </w:rPr>
                    <w:t>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7" w:type="dxa"/>
                  <w:gridSpan w:val="2"/>
                  <w:noWrap w:val="0"/>
                  <w:vAlign w:val="center"/>
                </w:tcPr>
                <w:p>
                  <w:pPr>
                    <w:pStyle w:val="30"/>
                    <w:bidi w:val="0"/>
                    <w:rPr>
                      <w:rFonts w:hint="eastAsia"/>
                      <w:lang w:val="en-US" w:eastAsia="zh-CN"/>
                    </w:rPr>
                  </w:pPr>
                  <w:r>
                    <w:rPr>
                      <w:rFonts w:hint="eastAsia"/>
                      <w:lang w:val="en-US" w:eastAsia="zh-CN"/>
                    </w:rPr>
                    <w:t>合计</w:t>
                  </w:r>
                </w:p>
              </w:tc>
              <w:tc>
                <w:tcPr>
                  <w:tcW w:w="1042" w:type="dxa"/>
                  <w:noWrap w:val="0"/>
                  <w:vAlign w:val="center"/>
                </w:tcPr>
                <w:p>
                  <w:pPr>
                    <w:pStyle w:val="30"/>
                    <w:bidi w:val="0"/>
                    <w:rPr>
                      <w:rFonts w:hint="default"/>
                      <w:lang w:val="en-US" w:eastAsia="zh-CN"/>
                    </w:rPr>
                  </w:pPr>
                  <w:r>
                    <w:rPr>
                      <w:rFonts w:hint="eastAsia"/>
                      <w:lang w:val="en-US" w:eastAsia="zh-CN"/>
                    </w:rPr>
                    <w:t>2.851</w:t>
                  </w:r>
                </w:p>
              </w:tc>
              <w:tc>
                <w:tcPr>
                  <w:tcW w:w="1117" w:type="dxa"/>
                  <w:noWrap w:val="0"/>
                  <w:vAlign w:val="center"/>
                </w:tcPr>
                <w:p>
                  <w:pPr>
                    <w:pStyle w:val="30"/>
                    <w:bidi w:val="0"/>
                    <w:rPr>
                      <w:rFonts w:hint="eastAsia"/>
                      <w:lang w:val="en-US" w:eastAsia="zh-CN"/>
                    </w:rPr>
                  </w:pPr>
                  <w:r>
                    <w:rPr>
                      <w:rFonts w:hint="eastAsia"/>
                      <w:lang w:val="en-US" w:eastAsia="zh-CN"/>
                    </w:rPr>
                    <w:t>无组织</w:t>
                  </w:r>
                </w:p>
              </w:tc>
              <w:tc>
                <w:tcPr>
                  <w:tcW w:w="768" w:type="dxa"/>
                  <w:noWrap w:val="0"/>
                  <w:vAlign w:val="center"/>
                </w:tcPr>
                <w:p>
                  <w:pPr>
                    <w:pStyle w:val="30"/>
                    <w:bidi w:val="0"/>
                    <w:rPr>
                      <w:rFonts w:hint="eastAsia"/>
                      <w:lang w:val="en-US" w:eastAsia="zh-CN"/>
                    </w:rPr>
                  </w:pPr>
                  <w:r>
                    <w:rPr>
                      <w:rFonts w:hint="eastAsia"/>
                      <w:lang w:val="en-US" w:eastAsia="zh-CN"/>
                    </w:rPr>
                    <w:t>/</w:t>
                  </w:r>
                </w:p>
              </w:tc>
              <w:tc>
                <w:tcPr>
                  <w:tcW w:w="1137" w:type="dxa"/>
                  <w:noWrap w:val="0"/>
                  <w:vAlign w:val="center"/>
                </w:tcPr>
                <w:p>
                  <w:pPr>
                    <w:pStyle w:val="30"/>
                    <w:bidi w:val="0"/>
                    <w:rPr>
                      <w:rFonts w:hint="default"/>
                      <w:lang w:val="en-US" w:eastAsia="zh-CN"/>
                    </w:rPr>
                  </w:pPr>
                  <w:r>
                    <w:rPr>
                      <w:rFonts w:hint="eastAsia"/>
                      <w:lang w:val="en-US" w:eastAsia="zh-CN"/>
                    </w:rPr>
                    <w:t>0.075</w:t>
                  </w:r>
                </w:p>
              </w:tc>
              <w:tc>
                <w:tcPr>
                  <w:tcW w:w="1498" w:type="dxa"/>
                  <w:noWrap w:val="0"/>
                  <w:vAlign w:val="center"/>
                </w:tcPr>
                <w:p>
                  <w:pPr>
                    <w:pStyle w:val="30"/>
                    <w:bidi w:val="0"/>
                    <w:rPr>
                      <w:rFonts w:hint="default"/>
                      <w:lang w:val="en-US" w:eastAsia="zh-CN"/>
                    </w:rPr>
                  </w:pPr>
                  <w:r>
                    <w:rPr>
                      <w:rFonts w:hint="eastAsia"/>
                      <w:lang w:val="en-US" w:eastAsia="zh-CN"/>
                    </w:rPr>
                    <w:t>/</w:t>
                  </w:r>
                </w:p>
              </w:tc>
            </w:tr>
          </w:tbl>
          <w:p>
            <w:pPr>
              <w:pStyle w:val="31"/>
              <w:bidi w:val="0"/>
              <w:rPr>
                <w:rFonts w:hint="eastAsia"/>
                <w:b/>
                <w:bCs/>
                <w:lang w:val="en-US" w:eastAsia="zh-CN"/>
              </w:rPr>
            </w:pPr>
            <w:r>
              <w:rPr>
                <w:b/>
                <w:bCs/>
              </w:rPr>
              <w:fldChar w:fldCharType="begin"/>
            </w:r>
            <w:r>
              <w:rPr>
                <w:b/>
                <w:bCs/>
              </w:rPr>
              <w:instrText xml:space="preserve"> = 2 \* GB3 \* MERGEFORMAT </w:instrText>
            </w:r>
            <w:r>
              <w:rPr>
                <w:b/>
                <w:bCs/>
              </w:rPr>
              <w:fldChar w:fldCharType="separate"/>
            </w:r>
            <w:r>
              <w:rPr>
                <w:b/>
                <w:bCs/>
              </w:rPr>
              <w:t>②</w:t>
            </w:r>
            <w:r>
              <w:rPr>
                <w:b/>
                <w:bCs/>
              </w:rPr>
              <w:fldChar w:fldCharType="end"/>
            </w:r>
            <w:r>
              <w:rPr>
                <w:rFonts w:hint="eastAsia"/>
                <w:b/>
                <w:bCs/>
                <w:lang w:val="en-US" w:eastAsia="zh-CN"/>
              </w:rPr>
              <w:t>投料粉尘</w:t>
            </w:r>
          </w:p>
          <w:p>
            <w:pPr>
              <w:pStyle w:val="31"/>
              <w:bidi w:val="0"/>
              <w:rPr>
                <w:rFonts w:hint="eastAsia"/>
                <w:lang w:val="en-US" w:eastAsia="zh-CN"/>
              </w:rPr>
            </w:pPr>
            <w:r>
              <w:t>本项目水泥</w:t>
            </w:r>
            <w:r>
              <w:rPr>
                <w:rFonts w:hint="eastAsia"/>
              </w:rPr>
              <w:t>、</w:t>
            </w:r>
            <w:r>
              <w:rPr>
                <w:rFonts w:hint="eastAsia"/>
                <w:lang w:val="en-US" w:eastAsia="zh-CN"/>
              </w:rPr>
              <w:t>砂石料按照配比加入</w:t>
            </w:r>
            <w:r>
              <w:rPr>
                <w:rFonts w:hint="eastAsia"/>
              </w:rPr>
              <w:t>搅拌机内，</w:t>
            </w:r>
            <w:r>
              <w:rPr>
                <w:rFonts w:hint="eastAsia"/>
                <w:lang w:val="en-US" w:eastAsia="zh-CN"/>
              </w:rPr>
              <w:t>同时加水进行搅拌</w:t>
            </w:r>
            <w:r>
              <w:t>，</w:t>
            </w:r>
            <w:r>
              <w:rPr>
                <w:rFonts w:hint="eastAsia"/>
                <w:lang w:val="en-US" w:eastAsia="zh-CN"/>
              </w:rPr>
              <w:t>搅拌机内混合物料呈湿料状态</w:t>
            </w:r>
            <w:r>
              <w:rPr>
                <w:rFonts w:hint="eastAsia"/>
              </w:rPr>
              <w:t>，搅拌过程基本不产生粉尘，仅在</w:t>
            </w:r>
            <w:r>
              <w:t>水泥</w:t>
            </w:r>
            <w:r>
              <w:rPr>
                <w:rFonts w:hint="eastAsia"/>
              </w:rPr>
              <w:t>、</w:t>
            </w:r>
            <w:r>
              <w:rPr>
                <w:rFonts w:hint="eastAsia"/>
                <w:lang w:val="en-US" w:eastAsia="zh-CN"/>
              </w:rPr>
              <w:t>砂石料</w:t>
            </w:r>
            <w:r>
              <w:rPr>
                <w:rFonts w:hint="eastAsia"/>
              </w:rPr>
              <w:t>等</w:t>
            </w:r>
            <w:r>
              <w:rPr>
                <w:rFonts w:hint="eastAsia"/>
                <w:lang w:val="en-US" w:eastAsia="zh-CN"/>
              </w:rPr>
              <w:t>物料</w:t>
            </w:r>
            <w:r>
              <w:rPr>
                <w:rFonts w:hint="eastAsia"/>
              </w:rPr>
              <w:t>落入搅拌机内时会产生少量的投料粉尘</w:t>
            </w:r>
            <w:r>
              <w:rPr>
                <w:rFonts w:hint="eastAsia"/>
                <w:lang w:eastAsia="zh-CN"/>
              </w:rPr>
              <w:t>，</w:t>
            </w:r>
            <w:r>
              <w:rPr>
                <w:rFonts w:hint="eastAsia"/>
                <w:lang w:val="en-US" w:eastAsia="zh-CN"/>
              </w:rPr>
              <w:t>参考</w:t>
            </w:r>
            <w:r>
              <w:rPr>
                <w:rFonts w:hint="default"/>
                <w:lang w:val="en-US" w:eastAsia="zh-CN"/>
              </w:rPr>
              <w:t>《北京市混凝土搅拌站扬尘排放因子及排放清单》</w:t>
            </w:r>
            <w:r>
              <w:rPr>
                <w:rFonts w:hint="eastAsia"/>
                <w:lang w:val="en-US" w:eastAsia="zh-CN"/>
              </w:rPr>
              <w:t>中的</w:t>
            </w:r>
            <w:r>
              <w:rPr>
                <w:rFonts w:hint="default"/>
              </w:rPr>
              <w:t>尘源排放因子为0.0</w:t>
            </w:r>
            <w:r>
              <w:rPr>
                <w:rFonts w:hint="eastAsia"/>
                <w:lang w:val="en-US" w:eastAsia="zh-CN"/>
              </w:rPr>
              <w:t>026</w:t>
            </w:r>
            <w:r>
              <w:rPr>
                <w:rFonts w:hint="default"/>
              </w:rPr>
              <w:t>kg/t（</w:t>
            </w:r>
            <w:r>
              <w:rPr>
                <w:rFonts w:hint="eastAsia"/>
                <w:lang w:val="en-US" w:eastAsia="zh-CN"/>
              </w:rPr>
              <w:t>粗细骨料</w:t>
            </w:r>
            <w:r>
              <w:rPr>
                <w:rFonts w:hint="default"/>
              </w:rPr>
              <w:t>）</w:t>
            </w:r>
            <w:r>
              <w:rPr>
                <w:rFonts w:hint="eastAsia"/>
                <w:lang w:eastAsia="zh-CN"/>
              </w:rPr>
              <w:t>，</w:t>
            </w:r>
            <w:r>
              <w:rPr>
                <w:rFonts w:hint="eastAsia"/>
                <w:lang w:val="en-US" w:eastAsia="zh-CN"/>
              </w:rPr>
              <w:t>项目原料砂石、水泥、氧化铁红用量为202335</w:t>
            </w:r>
            <w:r>
              <w:rPr>
                <w:rFonts w:hint="default"/>
              </w:rPr>
              <w:t>t/a</w:t>
            </w:r>
            <w:r>
              <w:rPr>
                <w:rFonts w:hint="eastAsia"/>
                <w:lang w:eastAsia="zh-CN"/>
              </w:rPr>
              <w:t>，</w:t>
            </w:r>
            <w:r>
              <w:rPr>
                <w:rFonts w:hint="default"/>
              </w:rPr>
              <w:t>则</w:t>
            </w:r>
            <w:r>
              <w:rPr>
                <w:rFonts w:hint="eastAsia"/>
                <w:lang w:val="en-US" w:eastAsia="zh-CN"/>
              </w:rPr>
              <w:t>粉尘</w:t>
            </w:r>
            <w:r>
              <w:rPr>
                <w:rFonts w:hint="eastAsia"/>
                <w:lang w:eastAsia="zh-CN"/>
              </w:rPr>
              <w:t>总</w:t>
            </w:r>
            <w:r>
              <w:rPr>
                <w:rFonts w:hint="eastAsia"/>
                <w:lang w:val="en-US" w:eastAsia="zh-CN"/>
              </w:rPr>
              <w:t>产生</w:t>
            </w:r>
            <w:r>
              <w:rPr>
                <w:rFonts w:hint="default"/>
              </w:rPr>
              <w:t>量为</w:t>
            </w:r>
            <w:r>
              <w:rPr>
                <w:rFonts w:hint="eastAsia"/>
                <w:lang w:val="en-US" w:eastAsia="zh-CN"/>
              </w:rPr>
              <w:t>0.526</w:t>
            </w:r>
            <w:r>
              <w:rPr>
                <w:rFonts w:hint="default"/>
              </w:rPr>
              <w:t>t/a</w:t>
            </w:r>
            <w:r>
              <w:rPr>
                <w:rFonts w:hint="eastAsia"/>
                <w:lang w:eastAsia="zh-CN"/>
              </w:rPr>
              <w:t>。</w:t>
            </w:r>
            <w:r>
              <w:rPr>
                <w:rFonts w:hint="eastAsia"/>
                <w:lang w:val="en-US" w:eastAsia="zh-CN"/>
              </w:rPr>
              <w:t>在进料过程中配合喷淋，则粉尘去除率90%，则有0.473t/a颗粒物沉降在搅拌机内回用，0.053t/a颗粒物呈无组织排放。</w:t>
            </w:r>
          </w:p>
          <w:p>
            <w:pPr>
              <w:pStyle w:val="31"/>
              <w:bidi w:val="0"/>
              <w:rPr>
                <w:b/>
                <w:bCs/>
              </w:rPr>
            </w:pPr>
            <w:r>
              <w:rPr>
                <w:rFonts w:hint="eastAsia"/>
                <w:b/>
                <w:bCs/>
                <w:lang w:eastAsia="zh-CN"/>
              </w:rPr>
              <w:t>（</w:t>
            </w:r>
            <w:r>
              <w:rPr>
                <w:rFonts w:hint="eastAsia"/>
                <w:b/>
                <w:bCs/>
                <w:lang w:val="en-US" w:eastAsia="zh-CN"/>
              </w:rPr>
              <w:t>2</w:t>
            </w:r>
            <w:r>
              <w:rPr>
                <w:rFonts w:hint="eastAsia"/>
                <w:b/>
                <w:bCs/>
                <w:lang w:eastAsia="zh-CN"/>
              </w:rPr>
              <w:t>）</w:t>
            </w:r>
            <w:r>
              <w:rPr>
                <w:b/>
                <w:bCs/>
              </w:rPr>
              <w:t>污染控制措施可行性分析</w:t>
            </w:r>
          </w:p>
          <w:p>
            <w:pPr>
              <w:pStyle w:val="31"/>
              <w:bidi w:val="0"/>
            </w:pPr>
            <w:r>
              <w:rPr>
                <w:rFonts w:hint="eastAsia"/>
              </w:rPr>
              <w:t>参照《排污许可证申请与核发技术规范 陶瓷砖瓦工业》（HJ 954-2018）中表27其他制品类工业排污单位无组织排放控制要求，项目无组织排放控制要求如下。</w:t>
            </w:r>
          </w:p>
          <w:p>
            <w:pPr>
              <w:pStyle w:val="27"/>
              <w:bidi w:val="0"/>
            </w:pPr>
            <w:r>
              <w:rPr>
                <w:rFonts w:hint="eastAsia"/>
                <w:lang w:val="zh-CN"/>
              </w:rPr>
              <w:t>表</w:t>
            </w:r>
            <w:r>
              <w:rPr>
                <w:rFonts w:hint="eastAsia"/>
              </w:rPr>
              <w:t>4-</w:t>
            </w:r>
            <w:r>
              <w:t>3</w:t>
            </w:r>
            <w:r>
              <w:rPr>
                <w:rFonts w:hint="eastAsia"/>
              </w:rPr>
              <w:t xml:space="preserve"> </w:t>
            </w:r>
            <w:r>
              <w:rPr>
                <w:rFonts w:hint="eastAsia"/>
                <w:lang w:val="zh-CN"/>
              </w:rPr>
              <w:t xml:space="preserve"> 本项目</w:t>
            </w:r>
            <w:r>
              <w:rPr>
                <w:rFonts w:hint="eastAsia"/>
              </w:rPr>
              <w:t>无组织排放控制要求</w:t>
            </w:r>
          </w:p>
          <w:tbl>
            <w:tblPr>
              <w:tblStyle w:val="19"/>
              <w:tblW w:w="8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713"/>
              <w:gridCol w:w="4495"/>
              <w:gridCol w:w="2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02" w:type="dxa"/>
                  <w:shd w:val="clear" w:color="auto" w:fill="auto"/>
                  <w:noWrap w:val="0"/>
                  <w:vAlign w:val="center"/>
                </w:tcPr>
                <w:p>
                  <w:pPr>
                    <w:pStyle w:val="30"/>
                    <w:bidi w:val="0"/>
                    <w:rPr>
                      <w:b/>
                      <w:bCs/>
                    </w:rPr>
                  </w:pPr>
                  <w:r>
                    <w:rPr>
                      <w:rFonts w:hint="eastAsia"/>
                      <w:b/>
                      <w:bCs/>
                    </w:rPr>
                    <w:t>序号</w:t>
                  </w:r>
                </w:p>
              </w:tc>
              <w:tc>
                <w:tcPr>
                  <w:tcW w:w="713" w:type="dxa"/>
                  <w:shd w:val="clear" w:color="auto" w:fill="auto"/>
                  <w:noWrap w:val="0"/>
                  <w:vAlign w:val="center"/>
                </w:tcPr>
                <w:p>
                  <w:pPr>
                    <w:pStyle w:val="30"/>
                    <w:bidi w:val="0"/>
                    <w:rPr>
                      <w:b/>
                      <w:bCs/>
                    </w:rPr>
                  </w:pPr>
                  <w:r>
                    <w:rPr>
                      <w:rFonts w:hint="eastAsia"/>
                      <w:b/>
                      <w:bCs/>
                    </w:rPr>
                    <w:t>主要生产单元</w:t>
                  </w:r>
                </w:p>
              </w:tc>
              <w:tc>
                <w:tcPr>
                  <w:tcW w:w="4495" w:type="dxa"/>
                  <w:shd w:val="clear" w:color="auto" w:fill="auto"/>
                  <w:noWrap w:val="0"/>
                  <w:vAlign w:val="center"/>
                </w:tcPr>
                <w:p>
                  <w:pPr>
                    <w:pStyle w:val="30"/>
                    <w:bidi w:val="0"/>
                    <w:rPr>
                      <w:b/>
                      <w:bCs/>
                    </w:rPr>
                  </w:pPr>
                  <w:r>
                    <w:rPr>
                      <w:rFonts w:hint="eastAsia"/>
                      <w:b/>
                      <w:bCs/>
                    </w:rPr>
                    <w:t>文件无组织控制要求</w:t>
                  </w:r>
                </w:p>
              </w:tc>
              <w:tc>
                <w:tcPr>
                  <w:tcW w:w="2709" w:type="dxa"/>
                  <w:shd w:val="clear" w:color="auto" w:fill="auto"/>
                  <w:noWrap w:val="0"/>
                  <w:vAlign w:val="center"/>
                </w:tcPr>
                <w:p>
                  <w:pPr>
                    <w:pStyle w:val="30"/>
                    <w:bidi w:val="0"/>
                    <w:rPr>
                      <w:b/>
                      <w:bCs/>
                    </w:rPr>
                  </w:pPr>
                  <w:r>
                    <w:rPr>
                      <w:rFonts w:hint="eastAsia"/>
                      <w:b/>
                      <w:bCs/>
                    </w:rPr>
                    <w:t>本项目情况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2" w:type="dxa"/>
                  <w:shd w:val="clear" w:color="auto" w:fill="auto"/>
                  <w:noWrap w:val="0"/>
                  <w:vAlign w:val="center"/>
                </w:tcPr>
                <w:p>
                  <w:pPr>
                    <w:pStyle w:val="30"/>
                    <w:bidi w:val="0"/>
                  </w:pPr>
                  <w:r>
                    <w:rPr>
                      <w:rFonts w:hint="eastAsia"/>
                    </w:rPr>
                    <w:t>1</w:t>
                  </w:r>
                </w:p>
              </w:tc>
              <w:tc>
                <w:tcPr>
                  <w:tcW w:w="713" w:type="dxa"/>
                  <w:shd w:val="clear" w:color="auto" w:fill="auto"/>
                  <w:noWrap w:val="0"/>
                  <w:vAlign w:val="center"/>
                </w:tcPr>
                <w:p>
                  <w:pPr>
                    <w:pStyle w:val="30"/>
                    <w:bidi w:val="0"/>
                  </w:pPr>
                  <w:r>
                    <w:rPr>
                      <w:rFonts w:hint="eastAsia"/>
                    </w:rPr>
                    <w:t>原辅料制备</w:t>
                  </w:r>
                </w:p>
              </w:tc>
              <w:tc>
                <w:tcPr>
                  <w:tcW w:w="4495" w:type="dxa"/>
                  <w:shd w:val="clear" w:color="auto" w:fill="auto"/>
                  <w:noWrap w:val="0"/>
                  <w:vAlign w:val="center"/>
                </w:tcPr>
                <w:p>
                  <w:pPr>
                    <w:pStyle w:val="30"/>
                    <w:bidi w:val="0"/>
                    <w:jc w:val="left"/>
                  </w:pPr>
                  <w:r>
                    <w:rPr>
                      <w:rFonts w:hint="eastAsia"/>
                      <w:lang w:eastAsia="zh-CN"/>
                    </w:rPr>
                    <w:t>（</w:t>
                  </w:r>
                  <w:r>
                    <w:rPr>
                      <w:rFonts w:hint="eastAsia"/>
                      <w:lang w:val="en-US" w:eastAsia="zh-CN"/>
                    </w:rPr>
                    <w:t>1</w:t>
                  </w:r>
                  <w:r>
                    <w:rPr>
                      <w:rFonts w:hint="eastAsia"/>
                      <w:lang w:eastAsia="zh-CN"/>
                    </w:rPr>
                    <w:t>）</w:t>
                  </w:r>
                  <w:r>
                    <w:rPr>
                      <w:rFonts w:hint="eastAsia"/>
                      <w:lang w:val="en-US" w:eastAsia="zh-CN"/>
                    </w:rPr>
                    <w:t>粉状物料料场应采取封闭、半封闭料场（仓、库、棚），并采取抑尘措施；原煤、块石、粘湿物等料场应采用封闭、半封闭料场（仓、库、棚），或</w:t>
                  </w:r>
                  <w:r>
                    <w:rPr>
                      <w:rFonts w:hint="eastAsia"/>
                    </w:rPr>
                    <w:t>四周设置防风抑尘网、挡风墙，或采取覆盖等抑尘措施，防风抑尘网、挡风墙高度不低于堆存物料高度的1.1倍；有包装袋的物料采取覆盖措施。</w:t>
                  </w:r>
                </w:p>
                <w:p>
                  <w:pPr>
                    <w:pStyle w:val="30"/>
                    <w:bidi w:val="0"/>
                    <w:jc w:val="left"/>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原料均化应在封闭、半封闭料场（仓、库、棚）中进行；</w:t>
                  </w:r>
                </w:p>
                <w:p>
                  <w:pPr>
                    <w:pStyle w:val="30"/>
                    <w:bidi w:val="0"/>
                    <w:jc w:val="left"/>
                    <w:rPr>
                      <w:rFonts w:hint="eastAsia"/>
                      <w:lang w:val="en-US" w:eastAsia="zh-CN"/>
                    </w:rPr>
                  </w:pPr>
                  <w:r>
                    <w:rPr>
                      <w:rFonts w:hint="eastAsia"/>
                      <w:lang w:val="en-US" w:eastAsia="zh-CN"/>
                    </w:rPr>
                    <w:t>（3）粉状物料应密闭输送；其他物料应在转运点设置集气罩，并配备除尘设施；</w:t>
                  </w:r>
                </w:p>
                <w:p>
                  <w:pPr>
                    <w:pStyle w:val="30"/>
                    <w:bidi w:val="0"/>
                    <w:jc w:val="left"/>
                  </w:pPr>
                  <w:r>
                    <w:rPr>
                      <w:rFonts w:hint="eastAsia"/>
                      <w:lang w:val="en-US" w:eastAsia="zh-CN"/>
                    </w:rPr>
                    <w:t>（4）原料的粉碎、筛分、配料、混合搅拌、制备等工序，均应采用封闭式作业，并配备除尘设施。</w:t>
                  </w:r>
                </w:p>
              </w:tc>
              <w:tc>
                <w:tcPr>
                  <w:tcW w:w="2709" w:type="dxa"/>
                  <w:shd w:val="clear" w:color="auto" w:fill="auto"/>
                  <w:noWrap w:val="0"/>
                  <w:vAlign w:val="center"/>
                </w:tcPr>
                <w:p>
                  <w:pPr>
                    <w:pStyle w:val="30"/>
                    <w:bidi w:val="0"/>
                    <w:jc w:val="left"/>
                    <w:rPr>
                      <w:rFonts w:hint="eastAsia"/>
                      <w:lang w:val="en-US" w:eastAsia="zh-CN"/>
                    </w:rPr>
                  </w:pPr>
                  <w:r>
                    <w:rPr>
                      <w:rFonts w:hint="eastAsia"/>
                    </w:rPr>
                    <w:t>①</w:t>
                  </w:r>
                  <w:r>
                    <w:rPr>
                      <w:rFonts w:hint="eastAsia"/>
                      <w:lang w:val="en-US" w:eastAsia="zh-CN"/>
                    </w:rPr>
                    <w:t>直接外购粒径符合要求的砂石料，不在项目内进行粉碎、筛分；</w:t>
                  </w:r>
                </w:p>
                <w:p>
                  <w:pPr>
                    <w:pStyle w:val="30"/>
                    <w:bidi w:val="0"/>
                    <w:jc w:val="left"/>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砂石料进场后直接卸料砂仓内，砂仓设置在半封闭厂房内，并配备雾化喷淋装置；</w:t>
                  </w:r>
                </w:p>
                <w:p>
                  <w:pPr>
                    <w:pStyle w:val="30"/>
                    <w:bidi w:val="0"/>
                    <w:jc w:val="left"/>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外购散装水泥采用密闭罐车运输进场后气力输送至筒仓，筒仓呼吸口设置布袋除尘器，含尘废气经布袋除尘器处理后排放；</w:t>
                  </w:r>
                </w:p>
                <w:p>
                  <w:pPr>
                    <w:pStyle w:val="30"/>
                    <w:bidi w:val="0"/>
                    <w:jc w:val="left"/>
                    <w:rPr>
                      <w:lang w:val="en-US"/>
                    </w:rPr>
                  </w:pPr>
                  <w:r>
                    <w:rPr>
                      <w:rFonts w:hint="eastAsia"/>
                      <w:lang w:val="en-US" w:eastAsia="zh-CN"/>
                    </w:rPr>
                    <w:fldChar w:fldCharType="begin"/>
                  </w:r>
                  <w:r>
                    <w:rPr>
                      <w:rFonts w:hint="eastAsia"/>
                      <w:lang w:val="en-US" w:eastAsia="zh-CN"/>
                    </w:rPr>
                    <w:instrText xml:space="preserve"> = 4 \* GB3 \* MERGEFORMAT </w:instrText>
                  </w:r>
                  <w:r>
                    <w:rPr>
                      <w:rFonts w:hint="eastAsia"/>
                      <w:lang w:val="en-US" w:eastAsia="zh-CN"/>
                    </w:rPr>
                    <w:fldChar w:fldCharType="separate"/>
                  </w:r>
                  <w:r>
                    <w:t>④</w:t>
                  </w:r>
                  <w:r>
                    <w:rPr>
                      <w:rFonts w:hint="eastAsia"/>
                      <w:lang w:val="en-US" w:eastAsia="zh-CN"/>
                    </w:rPr>
                    <w:fldChar w:fldCharType="end"/>
                  </w:r>
                  <w:r>
                    <w:rPr>
                      <w:rFonts w:hint="eastAsia"/>
                      <w:lang w:val="en-US" w:eastAsia="zh-CN"/>
                    </w:rPr>
                    <w:t xml:space="preserve"> 生产车间进行半封闭，仅预留车辆进出通道。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2" w:type="dxa"/>
                  <w:shd w:val="clear" w:color="auto" w:fill="auto"/>
                  <w:noWrap w:val="0"/>
                  <w:vAlign w:val="center"/>
                </w:tcPr>
                <w:p>
                  <w:pPr>
                    <w:pStyle w:val="30"/>
                    <w:bidi w:val="0"/>
                    <w:rPr>
                      <w:rFonts w:hint="eastAsia"/>
                      <w:lang w:eastAsia="zh-CN"/>
                    </w:rPr>
                  </w:pPr>
                  <w:r>
                    <w:rPr>
                      <w:rFonts w:hint="eastAsia"/>
                      <w:lang w:val="en-US" w:eastAsia="zh-CN"/>
                    </w:rPr>
                    <w:t>2</w:t>
                  </w:r>
                </w:p>
              </w:tc>
              <w:tc>
                <w:tcPr>
                  <w:tcW w:w="713" w:type="dxa"/>
                  <w:shd w:val="clear" w:color="auto" w:fill="auto"/>
                  <w:noWrap w:val="0"/>
                  <w:vAlign w:val="center"/>
                </w:tcPr>
                <w:p>
                  <w:pPr>
                    <w:pStyle w:val="30"/>
                    <w:bidi w:val="0"/>
                  </w:pPr>
                  <w:r>
                    <w:rPr>
                      <w:rFonts w:hint="eastAsia"/>
                    </w:rPr>
                    <w:t>其他要求</w:t>
                  </w:r>
                </w:p>
              </w:tc>
              <w:tc>
                <w:tcPr>
                  <w:tcW w:w="4495" w:type="dxa"/>
                  <w:shd w:val="clear" w:color="auto" w:fill="auto"/>
                  <w:noWrap w:val="0"/>
                  <w:vAlign w:val="center"/>
                </w:tcPr>
                <w:p>
                  <w:pPr>
                    <w:pStyle w:val="30"/>
                    <w:bidi w:val="0"/>
                    <w:jc w:val="left"/>
                    <w:rPr>
                      <w:rFonts w:hint="eastAsia"/>
                    </w:rPr>
                  </w:pPr>
                  <w:r>
                    <w:rPr>
                      <w:rFonts w:hint="eastAsia"/>
                    </w:rPr>
                    <w:t>①厂区道路应硬化，道路采取清扫、扫水等措施，保持清洁；</w:t>
                  </w:r>
                </w:p>
                <w:p>
                  <w:pPr>
                    <w:pStyle w:val="30"/>
                    <w:bidi w:val="0"/>
                    <w:jc w:val="left"/>
                  </w:pPr>
                  <w:r>
                    <w:rPr>
                      <w:rFonts w:hint="eastAsia"/>
                    </w:rPr>
                    <w:t>②</w:t>
                  </w:r>
                  <w:r>
                    <w:rPr>
                      <w:rFonts w:hint="eastAsia"/>
                      <w:lang w:val="en-US" w:eastAsia="zh-CN"/>
                    </w:rPr>
                    <w:t>厂区应设置车轮冲洗设施，或采取其他有效控制措施。</w:t>
                  </w:r>
                </w:p>
              </w:tc>
              <w:tc>
                <w:tcPr>
                  <w:tcW w:w="2709" w:type="dxa"/>
                  <w:shd w:val="clear" w:color="auto" w:fill="auto"/>
                  <w:noWrap w:val="0"/>
                  <w:vAlign w:val="center"/>
                </w:tcPr>
                <w:p>
                  <w:pPr>
                    <w:pStyle w:val="30"/>
                    <w:bidi w:val="0"/>
                    <w:jc w:val="left"/>
                  </w:pPr>
                  <w:r>
                    <w:rPr>
                      <w:rFonts w:hint="eastAsia"/>
                    </w:rPr>
                    <w:t>项目厂区道路采取硬化措施，定期洒水、清扫。</w:t>
                  </w:r>
                </w:p>
              </w:tc>
            </w:tr>
          </w:tbl>
          <w:p>
            <w:pPr>
              <w:pStyle w:val="31"/>
              <w:bidi w:val="0"/>
              <w:rPr>
                <w:rFonts w:hint="eastAsia"/>
              </w:rPr>
            </w:pPr>
            <w:r>
              <w:rPr>
                <w:rFonts w:hint="eastAsia"/>
              </w:rPr>
              <w:t>综上，项目采取的粉尘无组织控制措施满足《排污许可证申请与核发技术规范 陶瓷砖瓦工业》（HJ 954-2018）</w:t>
            </w:r>
            <w:r>
              <w:rPr>
                <w:rFonts w:hint="eastAsia"/>
                <w:lang w:val="en-US" w:eastAsia="zh-CN"/>
              </w:rPr>
              <w:t>中</w:t>
            </w:r>
            <w:r>
              <w:rPr>
                <w:rFonts w:hint="eastAsia"/>
              </w:rPr>
              <w:t>的相关无组织控制要求。</w:t>
            </w:r>
          </w:p>
          <w:p>
            <w:pPr>
              <w:pStyle w:val="31"/>
              <w:bidi w:val="0"/>
            </w:pPr>
            <w:r>
              <w:rPr>
                <w:rFonts w:hint="eastAsia"/>
              </w:rPr>
              <w:t>综上所述，通过上述大气污染防治措施后，本项目运营期间产生废气均能实现达标排放，采取的大气污染防治措施可行，对周边环境影响可接受。</w:t>
            </w:r>
          </w:p>
          <w:p>
            <w:pPr>
              <w:pStyle w:val="31"/>
              <w:bidi w:val="0"/>
              <w:rPr>
                <w:rFonts w:hint="default"/>
                <w:b/>
                <w:bCs/>
              </w:rPr>
            </w:pPr>
            <w:r>
              <w:rPr>
                <w:rFonts w:hint="default"/>
                <w:b/>
                <w:bCs/>
              </w:rPr>
              <w:t>（</w:t>
            </w:r>
            <w:r>
              <w:rPr>
                <w:rFonts w:hint="eastAsia"/>
                <w:b/>
                <w:bCs/>
                <w:lang w:val="en-US" w:eastAsia="zh-CN"/>
              </w:rPr>
              <w:t>3</w:t>
            </w:r>
            <w:r>
              <w:rPr>
                <w:rFonts w:hint="default"/>
                <w:b/>
                <w:bCs/>
              </w:rPr>
              <w:t>）食堂油烟</w:t>
            </w:r>
          </w:p>
          <w:p>
            <w:pPr>
              <w:pStyle w:val="31"/>
              <w:bidi w:val="0"/>
              <w:rPr>
                <w:rFonts w:hint="default"/>
              </w:rPr>
            </w:pPr>
            <w:r>
              <w:rPr>
                <w:rFonts w:hint="default"/>
              </w:rPr>
              <w:t>项目内设一个食堂为职工提供午餐，食堂内设置2个灶头，厨房使用液化气、电能作为燃料，为清洁能源，食堂废气主要为少量油烟，且为间歇排放，经油烟净化器处理后通过高于屋顶1.5m的排气筒排放。</w:t>
            </w:r>
          </w:p>
          <w:p>
            <w:pPr>
              <w:pStyle w:val="27"/>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b w:val="0"/>
                <w:kern w:val="2"/>
                <w:sz w:val="24"/>
                <w:szCs w:val="24"/>
                <w:lang w:val="en-US" w:eastAsia="zh-CN" w:bidi="ar-SA"/>
              </w:rPr>
            </w:pPr>
            <w:r>
              <w:rPr>
                <w:rFonts w:hint="default" w:ascii="Times New Roman" w:hAnsi="Times New Roman" w:eastAsia="宋体" w:cs="Times New Roman"/>
                <w:b w:val="0"/>
                <w:kern w:val="2"/>
                <w:sz w:val="24"/>
                <w:szCs w:val="24"/>
                <w:lang w:val="en-US" w:eastAsia="zh-CN" w:bidi="ar-SA"/>
              </w:rPr>
              <w:t>一般食堂食用油平均耗油系数以</w:t>
            </w:r>
            <w:r>
              <w:rPr>
                <w:rFonts w:hint="eastAsia" w:ascii="Times New Roman" w:hAnsi="Times New Roman" w:eastAsia="宋体" w:cs="Times New Roman"/>
                <w:b w:val="0"/>
                <w:kern w:val="2"/>
                <w:sz w:val="24"/>
                <w:szCs w:val="24"/>
                <w:lang w:val="en-US" w:eastAsia="zh-CN" w:bidi="ar-SA"/>
              </w:rPr>
              <w:t>30</w:t>
            </w:r>
            <w:r>
              <w:rPr>
                <w:rFonts w:hint="default" w:ascii="Times New Roman" w:hAnsi="Times New Roman" w:eastAsia="宋体" w:cs="Times New Roman"/>
                <w:b w:val="0"/>
                <w:kern w:val="2"/>
                <w:sz w:val="24"/>
                <w:szCs w:val="24"/>
                <w:lang w:val="en-US" w:eastAsia="zh-CN" w:bidi="ar-SA"/>
              </w:rPr>
              <w:t>g/d·人计，用餐人数以</w:t>
            </w:r>
            <w:r>
              <w:rPr>
                <w:rFonts w:hint="eastAsia" w:ascii="Times New Roman" w:hAnsi="Times New Roman" w:eastAsia="宋体" w:cs="Times New Roman"/>
                <w:b w:val="0"/>
                <w:kern w:val="2"/>
                <w:sz w:val="24"/>
                <w:szCs w:val="24"/>
                <w:lang w:val="en-US" w:eastAsia="zh-CN" w:bidi="ar-SA"/>
              </w:rPr>
              <w:t>12</w:t>
            </w:r>
            <w:r>
              <w:rPr>
                <w:rFonts w:hint="default" w:ascii="Times New Roman" w:hAnsi="Times New Roman" w:eastAsia="宋体" w:cs="Times New Roman"/>
                <w:b w:val="0"/>
                <w:kern w:val="2"/>
                <w:sz w:val="24"/>
                <w:szCs w:val="24"/>
                <w:lang w:val="en-US" w:eastAsia="zh-CN" w:bidi="ar-SA"/>
              </w:rPr>
              <w:t>人计，年工作300天，则食用油用量为</w:t>
            </w:r>
            <w:r>
              <w:rPr>
                <w:rFonts w:hint="eastAsia" w:ascii="Times New Roman" w:hAnsi="Times New Roman" w:eastAsia="宋体" w:cs="Times New Roman"/>
                <w:b w:val="0"/>
                <w:kern w:val="2"/>
                <w:sz w:val="24"/>
                <w:szCs w:val="24"/>
                <w:lang w:val="en-US" w:eastAsia="zh-CN" w:bidi="ar-SA"/>
              </w:rPr>
              <w:t>360</w:t>
            </w:r>
            <w:r>
              <w:rPr>
                <w:rFonts w:hint="default" w:ascii="Times New Roman" w:hAnsi="Times New Roman" w:eastAsia="宋体" w:cs="Times New Roman"/>
                <w:b w:val="0"/>
                <w:kern w:val="2"/>
                <w:sz w:val="24"/>
                <w:szCs w:val="24"/>
                <w:lang w:val="en-US" w:eastAsia="zh-CN" w:bidi="ar-SA"/>
              </w:rPr>
              <w:t>g/d、</w:t>
            </w:r>
            <w:r>
              <w:rPr>
                <w:rFonts w:hint="eastAsia" w:ascii="Times New Roman" w:hAnsi="Times New Roman" w:eastAsia="宋体" w:cs="Times New Roman"/>
                <w:b w:val="0"/>
                <w:kern w:val="2"/>
                <w:sz w:val="24"/>
                <w:szCs w:val="24"/>
                <w:lang w:val="en-US" w:eastAsia="zh-CN" w:bidi="ar-SA"/>
              </w:rPr>
              <w:t>108</w:t>
            </w:r>
            <w:r>
              <w:rPr>
                <w:rFonts w:hint="default" w:ascii="Times New Roman" w:hAnsi="Times New Roman" w:eastAsia="宋体" w:cs="Times New Roman"/>
                <w:b w:val="0"/>
                <w:kern w:val="2"/>
                <w:sz w:val="24"/>
                <w:szCs w:val="24"/>
                <w:lang w:val="en-US" w:eastAsia="zh-CN" w:bidi="ar-SA"/>
              </w:rPr>
              <w:t>kg/a。油烟和油的挥发量占总耗油量的2%，则油烟产生量为</w:t>
            </w:r>
            <w:r>
              <w:rPr>
                <w:rFonts w:hint="eastAsia" w:ascii="Times New Roman" w:hAnsi="Times New Roman" w:eastAsia="宋体" w:cs="Times New Roman"/>
                <w:b w:val="0"/>
                <w:kern w:val="2"/>
                <w:sz w:val="24"/>
                <w:szCs w:val="24"/>
                <w:lang w:val="en-US" w:eastAsia="zh-CN" w:bidi="ar-SA"/>
              </w:rPr>
              <w:t>2.16</w:t>
            </w:r>
            <w:r>
              <w:rPr>
                <w:rFonts w:hint="default" w:ascii="Times New Roman" w:hAnsi="Times New Roman" w:eastAsia="宋体" w:cs="Times New Roman"/>
                <w:b w:val="0"/>
                <w:kern w:val="2"/>
                <w:sz w:val="24"/>
                <w:szCs w:val="24"/>
                <w:lang w:val="en-US" w:eastAsia="zh-CN" w:bidi="ar-SA"/>
              </w:rPr>
              <w:t>kg/a，日高峰期以2h计，厨房安装油烟净化器，油烟去除效率不低于60%，风机风量为</w:t>
            </w:r>
            <w:r>
              <w:rPr>
                <w:rFonts w:hint="eastAsia" w:ascii="Times New Roman" w:hAnsi="Times New Roman" w:eastAsia="宋体" w:cs="Times New Roman"/>
                <w:b w:val="0"/>
                <w:kern w:val="2"/>
                <w:sz w:val="24"/>
                <w:szCs w:val="24"/>
                <w:lang w:val="en-US" w:eastAsia="zh-CN" w:bidi="ar-SA"/>
              </w:rPr>
              <w:t>1200</w:t>
            </w:r>
            <w:r>
              <w:rPr>
                <w:rFonts w:hint="default" w:ascii="Times New Roman" w:hAnsi="Times New Roman" w:eastAsia="宋体" w:cs="Times New Roman"/>
                <w:b w:val="0"/>
                <w:kern w:val="2"/>
                <w:sz w:val="24"/>
                <w:szCs w:val="24"/>
                <w:lang w:val="en-US" w:eastAsia="zh-CN" w:bidi="ar-SA"/>
              </w:rPr>
              <w:t>m</w:t>
            </w:r>
            <w:r>
              <w:rPr>
                <w:rFonts w:hint="default" w:ascii="Times New Roman" w:hAnsi="Times New Roman" w:eastAsia="宋体" w:cs="Times New Roman"/>
                <w:b w:val="0"/>
                <w:kern w:val="2"/>
                <w:sz w:val="24"/>
                <w:szCs w:val="24"/>
                <w:vertAlign w:val="superscript"/>
                <w:lang w:val="en-US" w:eastAsia="zh-CN" w:bidi="ar-SA"/>
              </w:rPr>
              <w:t>3</w:t>
            </w:r>
            <w:r>
              <w:rPr>
                <w:rFonts w:hint="default" w:ascii="Times New Roman" w:hAnsi="Times New Roman" w:eastAsia="宋体" w:cs="Times New Roman"/>
                <w:b w:val="0"/>
                <w:kern w:val="2"/>
                <w:sz w:val="24"/>
                <w:szCs w:val="24"/>
                <w:lang w:val="en-US" w:eastAsia="zh-CN" w:bidi="ar-SA"/>
              </w:rPr>
              <w:t>/h，则厨房饮食油烟排放情况见下表。</w:t>
            </w:r>
          </w:p>
          <w:p>
            <w:pPr>
              <w:pStyle w:val="27"/>
              <w:bidi w:val="0"/>
              <w:rPr>
                <w:rFonts w:hint="default"/>
              </w:rPr>
            </w:pPr>
            <w:r>
              <w:rPr>
                <w:rFonts w:hint="default"/>
              </w:rPr>
              <w:t>表</w:t>
            </w:r>
            <w:r>
              <w:rPr>
                <w:rFonts w:hint="eastAsia"/>
                <w:lang w:val="en-US" w:eastAsia="zh-CN"/>
              </w:rPr>
              <w:t>4</w:t>
            </w:r>
            <w:r>
              <w:rPr>
                <w:rFonts w:hint="default"/>
              </w:rPr>
              <w:t>-</w:t>
            </w:r>
            <w:r>
              <w:rPr>
                <w:rFonts w:hint="eastAsia"/>
                <w:lang w:val="en-US" w:eastAsia="zh-CN"/>
              </w:rPr>
              <w:t>4</w:t>
            </w:r>
            <w:r>
              <w:rPr>
                <w:rFonts w:hint="default"/>
              </w:rPr>
              <w:t xml:space="preserve">  厨房油烟产生及排放情况</w:t>
            </w:r>
          </w:p>
          <w:tbl>
            <w:tblPr>
              <w:tblStyle w:val="19"/>
              <w:tblW w:w="8329" w:type="dxa"/>
              <w:jc w:val="center"/>
              <w:tblLayout w:type="fixed"/>
              <w:tblCellMar>
                <w:top w:w="0" w:type="dxa"/>
                <w:left w:w="108" w:type="dxa"/>
                <w:bottom w:w="0" w:type="dxa"/>
                <w:right w:w="108" w:type="dxa"/>
              </w:tblCellMar>
            </w:tblPr>
            <w:tblGrid>
              <w:gridCol w:w="1222"/>
              <w:gridCol w:w="1160"/>
              <w:gridCol w:w="1305"/>
              <w:gridCol w:w="1160"/>
              <w:gridCol w:w="1160"/>
              <w:gridCol w:w="1016"/>
              <w:gridCol w:w="1306"/>
            </w:tblGrid>
            <w:tr>
              <w:tblPrEx>
                <w:tblCellMar>
                  <w:top w:w="0" w:type="dxa"/>
                  <w:left w:w="108" w:type="dxa"/>
                  <w:bottom w:w="0" w:type="dxa"/>
                  <w:right w:w="108" w:type="dxa"/>
                </w:tblCellMar>
              </w:tblPrEx>
              <w:trPr>
                <w:trHeight w:val="397" w:hRule="atLeast"/>
                <w:jc w:val="center"/>
              </w:trPr>
              <w:tc>
                <w:tcPr>
                  <w:tcW w:w="1222" w:type="dxa"/>
                  <w:tcBorders>
                    <w:top w:val="single" w:color="000000" w:sz="8" w:space="0"/>
                    <w:left w:val="single" w:color="000000" w:sz="8" w:space="0"/>
                    <w:bottom w:val="single" w:color="000000" w:sz="8" w:space="0"/>
                    <w:right w:val="single" w:color="000000" w:sz="8" w:space="0"/>
                  </w:tcBorders>
                  <w:noWrap w:val="0"/>
                  <w:vAlign w:val="center"/>
                </w:tcPr>
                <w:p>
                  <w:pPr>
                    <w:pStyle w:val="30"/>
                    <w:bidi w:val="0"/>
                    <w:rPr>
                      <w:rFonts w:hint="default"/>
                      <w:b/>
                      <w:bCs/>
                    </w:rPr>
                  </w:pPr>
                  <w:r>
                    <w:rPr>
                      <w:rFonts w:hint="default"/>
                      <w:b/>
                      <w:bCs/>
                    </w:rPr>
                    <w:t>污染源</w:t>
                  </w:r>
                </w:p>
              </w:tc>
              <w:tc>
                <w:tcPr>
                  <w:tcW w:w="1160" w:type="dxa"/>
                  <w:tcBorders>
                    <w:top w:val="single" w:color="000000" w:sz="8" w:space="0"/>
                    <w:left w:val="nil"/>
                    <w:bottom w:val="single" w:color="000000" w:sz="8" w:space="0"/>
                    <w:right w:val="single" w:color="000000" w:sz="8" w:space="0"/>
                  </w:tcBorders>
                  <w:noWrap w:val="0"/>
                  <w:vAlign w:val="center"/>
                </w:tcPr>
                <w:p>
                  <w:pPr>
                    <w:pStyle w:val="30"/>
                    <w:bidi w:val="0"/>
                    <w:rPr>
                      <w:rFonts w:hint="default"/>
                      <w:b/>
                      <w:bCs/>
                    </w:rPr>
                  </w:pPr>
                  <w:r>
                    <w:rPr>
                      <w:rFonts w:hint="default"/>
                      <w:b/>
                      <w:bCs/>
                    </w:rPr>
                    <w:t>产生量（kg/a）</w:t>
                  </w:r>
                </w:p>
              </w:tc>
              <w:tc>
                <w:tcPr>
                  <w:tcW w:w="1305" w:type="dxa"/>
                  <w:tcBorders>
                    <w:top w:val="single" w:color="000000" w:sz="8" w:space="0"/>
                    <w:left w:val="nil"/>
                    <w:bottom w:val="single" w:color="000000" w:sz="8" w:space="0"/>
                    <w:right w:val="single" w:color="000000" w:sz="8" w:space="0"/>
                  </w:tcBorders>
                  <w:noWrap w:val="0"/>
                  <w:vAlign w:val="center"/>
                </w:tcPr>
                <w:p>
                  <w:pPr>
                    <w:pStyle w:val="30"/>
                    <w:bidi w:val="0"/>
                    <w:rPr>
                      <w:rFonts w:hint="default"/>
                      <w:b/>
                      <w:bCs/>
                    </w:rPr>
                  </w:pPr>
                  <w:r>
                    <w:rPr>
                      <w:rFonts w:hint="default"/>
                      <w:b/>
                      <w:bCs/>
                    </w:rPr>
                    <w:t>产生速率（g/h）</w:t>
                  </w:r>
                </w:p>
              </w:tc>
              <w:tc>
                <w:tcPr>
                  <w:tcW w:w="1160" w:type="dxa"/>
                  <w:tcBorders>
                    <w:top w:val="single" w:color="000000" w:sz="8" w:space="0"/>
                    <w:left w:val="nil"/>
                    <w:bottom w:val="single" w:color="000000" w:sz="8" w:space="0"/>
                    <w:right w:val="single" w:color="000000" w:sz="8" w:space="0"/>
                  </w:tcBorders>
                  <w:noWrap w:val="0"/>
                  <w:vAlign w:val="center"/>
                </w:tcPr>
                <w:p>
                  <w:pPr>
                    <w:pStyle w:val="30"/>
                    <w:bidi w:val="0"/>
                    <w:rPr>
                      <w:rFonts w:hint="default"/>
                      <w:b/>
                      <w:bCs/>
                    </w:rPr>
                  </w:pPr>
                  <w:r>
                    <w:rPr>
                      <w:rFonts w:hint="default"/>
                      <w:b/>
                      <w:bCs/>
                    </w:rPr>
                    <w:t>净化效率</w:t>
                  </w:r>
                </w:p>
              </w:tc>
              <w:tc>
                <w:tcPr>
                  <w:tcW w:w="1160" w:type="dxa"/>
                  <w:tcBorders>
                    <w:top w:val="single" w:color="000000" w:sz="8" w:space="0"/>
                    <w:left w:val="nil"/>
                    <w:bottom w:val="single" w:color="000000" w:sz="8" w:space="0"/>
                    <w:right w:val="single" w:color="000000" w:sz="8" w:space="0"/>
                  </w:tcBorders>
                  <w:noWrap w:val="0"/>
                  <w:vAlign w:val="center"/>
                </w:tcPr>
                <w:p>
                  <w:pPr>
                    <w:pStyle w:val="30"/>
                    <w:bidi w:val="0"/>
                    <w:rPr>
                      <w:rFonts w:hint="default"/>
                      <w:b/>
                      <w:bCs/>
                    </w:rPr>
                  </w:pPr>
                  <w:r>
                    <w:rPr>
                      <w:rFonts w:hint="default"/>
                      <w:b/>
                      <w:bCs/>
                    </w:rPr>
                    <w:t>排放</w:t>
                  </w:r>
                  <w:r>
                    <w:rPr>
                      <w:rFonts w:hint="eastAsia"/>
                      <w:b/>
                      <w:bCs/>
                      <w:lang w:val="en-US" w:eastAsia="zh-CN"/>
                    </w:rPr>
                    <w:t>量</w:t>
                  </w:r>
                  <w:r>
                    <w:rPr>
                      <w:rFonts w:hint="default"/>
                      <w:b/>
                      <w:bCs/>
                    </w:rPr>
                    <w:t>（kg/a）</w:t>
                  </w:r>
                </w:p>
              </w:tc>
              <w:tc>
                <w:tcPr>
                  <w:tcW w:w="1016" w:type="dxa"/>
                  <w:tcBorders>
                    <w:top w:val="single" w:color="000000" w:sz="8" w:space="0"/>
                    <w:left w:val="nil"/>
                    <w:bottom w:val="single" w:color="000000" w:sz="8" w:space="0"/>
                    <w:right w:val="single" w:color="000000" w:sz="8" w:space="0"/>
                  </w:tcBorders>
                  <w:noWrap w:val="0"/>
                  <w:vAlign w:val="center"/>
                </w:tcPr>
                <w:p>
                  <w:pPr>
                    <w:pStyle w:val="30"/>
                    <w:bidi w:val="0"/>
                    <w:rPr>
                      <w:rFonts w:hint="default"/>
                      <w:b/>
                      <w:bCs/>
                    </w:rPr>
                  </w:pPr>
                  <w:r>
                    <w:rPr>
                      <w:rFonts w:hint="default"/>
                      <w:b/>
                      <w:bCs/>
                    </w:rPr>
                    <w:t>排放</w:t>
                  </w:r>
                  <w:r>
                    <w:rPr>
                      <w:rFonts w:hint="eastAsia"/>
                      <w:b/>
                      <w:bCs/>
                      <w:lang w:val="en-US" w:eastAsia="zh-CN"/>
                    </w:rPr>
                    <w:t>速率</w:t>
                  </w:r>
                  <w:r>
                    <w:rPr>
                      <w:rFonts w:hint="default"/>
                      <w:b/>
                      <w:bCs/>
                    </w:rPr>
                    <w:t>（g/h）</w:t>
                  </w:r>
                </w:p>
              </w:tc>
              <w:tc>
                <w:tcPr>
                  <w:tcW w:w="1306" w:type="dxa"/>
                  <w:tcBorders>
                    <w:top w:val="single" w:color="000000" w:sz="8" w:space="0"/>
                    <w:left w:val="nil"/>
                    <w:bottom w:val="single" w:color="000000" w:sz="8" w:space="0"/>
                    <w:right w:val="single" w:color="000000" w:sz="8" w:space="0"/>
                  </w:tcBorders>
                  <w:noWrap w:val="0"/>
                  <w:vAlign w:val="center"/>
                </w:tcPr>
                <w:p>
                  <w:pPr>
                    <w:pStyle w:val="30"/>
                    <w:bidi w:val="0"/>
                    <w:rPr>
                      <w:rFonts w:hint="default"/>
                      <w:b/>
                      <w:bCs/>
                    </w:rPr>
                  </w:pPr>
                  <w:r>
                    <w:rPr>
                      <w:rFonts w:hint="default"/>
                      <w:b/>
                      <w:bCs/>
                    </w:rPr>
                    <w:t>排放浓度（mg/m</w:t>
                  </w:r>
                  <w:r>
                    <w:rPr>
                      <w:rFonts w:hint="default"/>
                      <w:b/>
                      <w:bCs/>
                      <w:vertAlign w:val="superscript"/>
                    </w:rPr>
                    <w:t>3</w:t>
                  </w:r>
                  <w:r>
                    <w:rPr>
                      <w:rFonts w:hint="default"/>
                      <w:b/>
                      <w:bCs/>
                    </w:rPr>
                    <w:t>）</w:t>
                  </w:r>
                </w:p>
              </w:tc>
            </w:tr>
            <w:tr>
              <w:tblPrEx>
                <w:tblCellMar>
                  <w:top w:w="0" w:type="dxa"/>
                  <w:left w:w="108" w:type="dxa"/>
                  <w:bottom w:w="0" w:type="dxa"/>
                  <w:right w:w="108" w:type="dxa"/>
                </w:tblCellMar>
              </w:tblPrEx>
              <w:trPr>
                <w:trHeight w:val="397" w:hRule="atLeast"/>
                <w:jc w:val="center"/>
              </w:trPr>
              <w:tc>
                <w:tcPr>
                  <w:tcW w:w="1222" w:type="dxa"/>
                  <w:tcBorders>
                    <w:top w:val="nil"/>
                    <w:left w:val="single" w:color="000000" w:sz="8" w:space="0"/>
                    <w:bottom w:val="single" w:color="000000" w:sz="8" w:space="0"/>
                    <w:right w:val="single" w:color="000000" w:sz="8" w:space="0"/>
                  </w:tcBorders>
                  <w:noWrap w:val="0"/>
                  <w:vAlign w:val="center"/>
                </w:tcPr>
                <w:p>
                  <w:pPr>
                    <w:pStyle w:val="30"/>
                    <w:bidi w:val="0"/>
                    <w:rPr>
                      <w:rFonts w:hint="default"/>
                    </w:rPr>
                  </w:pPr>
                  <w:r>
                    <w:rPr>
                      <w:rFonts w:hint="default"/>
                    </w:rPr>
                    <w:t>食堂厨房</w:t>
                  </w:r>
                </w:p>
              </w:tc>
              <w:tc>
                <w:tcPr>
                  <w:tcW w:w="1160" w:type="dxa"/>
                  <w:tcBorders>
                    <w:top w:val="nil"/>
                    <w:left w:val="nil"/>
                    <w:bottom w:val="single" w:color="auto" w:sz="8" w:space="0"/>
                    <w:right w:val="single" w:color="auto" w:sz="8" w:space="0"/>
                  </w:tcBorders>
                  <w:noWrap w:val="0"/>
                  <w:vAlign w:val="center"/>
                </w:tcPr>
                <w:p>
                  <w:pPr>
                    <w:pStyle w:val="30"/>
                    <w:bidi w:val="0"/>
                    <w:rPr>
                      <w:rFonts w:hint="eastAsia"/>
                      <w:lang w:val="en-US" w:eastAsia="zh-CN"/>
                    </w:rPr>
                  </w:pPr>
                  <w:r>
                    <w:rPr>
                      <w:rFonts w:hint="eastAsia"/>
                      <w:lang w:val="en-US" w:eastAsia="zh-CN"/>
                    </w:rPr>
                    <w:t>2.16</w:t>
                  </w:r>
                </w:p>
              </w:tc>
              <w:tc>
                <w:tcPr>
                  <w:tcW w:w="1305" w:type="dxa"/>
                  <w:tcBorders>
                    <w:top w:val="nil"/>
                    <w:left w:val="nil"/>
                    <w:bottom w:val="single" w:color="auto" w:sz="8" w:space="0"/>
                    <w:right w:val="single" w:color="auto" w:sz="8" w:space="0"/>
                  </w:tcBorders>
                  <w:noWrap w:val="0"/>
                  <w:vAlign w:val="center"/>
                </w:tcPr>
                <w:p>
                  <w:pPr>
                    <w:pStyle w:val="30"/>
                    <w:bidi w:val="0"/>
                    <w:rPr>
                      <w:rFonts w:hint="eastAsia"/>
                      <w:lang w:val="en-US" w:eastAsia="zh-CN"/>
                    </w:rPr>
                  </w:pPr>
                  <w:r>
                    <w:rPr>
                      <w:rFonts w:hint="eastAsia"/>
                      <w:lang w:val="en-US" w:eastAsia="zh-CN"/>
                    </w:rPr>
                    <w:t>3.6</w:t>
                  </w:r>
                </w:p>
              </w:tc>
              <w:tc>
                <w:tcPr>
                  <w:tcW w:w="1160" w:type="dxa"/>
                  <w:tcBorders>
                    <w:top w:val="nil"/>
                    <w:left w:val="nil"/>
                    <w:bottom w:val="single" w:color="auto" w:sz="8" w:space="0"/>
                    <w:right w:val="single" w:color="auto" w:sz="8" w:space="0"/>
                  </w:tcBorders>
                  <w:noWrap w:val="0"/>
                  <w:vAlign w:val="center"/>
                </w:tcPr>
                <w:p>
                  <w:pPr>
                    <w:pStyle w:val="30"/>
                    <w:bidi w:val="0"/>
                    <w:rPr>
                      <w:rFonts w:hint="default"/>
                    </w:rPr>
                  </w:pPr>
                  <w:r>
                    <w:rPr>
                      <w:rFonts w:hint="default"/>
                    </w:rPr>
                    <w:t>60%</w:t>
                  </w:r>
                </w:p>
              </w:tc>
              <w:tc>
                <w:tcPr>
                  <w:tcW w:w="1160" w:type="dxa"/>
                  <w:tcBorders>
                    <w:top w:val="nil"/>
                    <w:left w:val="nil"/>
                    <w:bottom w:val="single" w:color="auto" w:sz="8" w:space="0"/>
                    <w:right w:val="single" w:color="auto" w:sz="8" w:space="0"/>
                  </w:tcBorders>
                  <w:noWrap w:val="0"/>
                  <w:vAlign w:val="center"/>
                </w:tcPr>
                <w:p>
                  <w:pPr>
                    <w:pStyle w:val="30"/>
                    <w:bidi w:val="0"/>
                    <w:rPr>
                      <w:rFonts w:hint="eastAsia"/>
                      <w:lang w:val="en-US" w:eastAsia="zh-CN"/>
                    </w:rPr>
                  </w:pPr>
                  <w:r>
                    <w:rPr>
                      <w:rFonts w:hint="eastAsia"/>
                      <w:lang w:val="en-US" w:eastAsia="zh-CN"/>
                    </w:rPr>
                    <w:t>0.86</w:t>
                  </w:r>
                </w:p>
              </w:tc>
              <w:tc>
                <w:tcPr>
                  <w:tcW w:w="1016" w:type="dxa"/>
                  <w:tcBorders>
                    <w:top w:val="nil"/>
                    <w:left w:val="nil"/>
                    <w:bottom w:val="single" w:color="auto" w:sz="8" w:space="0"/>
                    <w:right w:val="single" w:color="auto" w:sz="8" w:space="0"/>
                  </w:tcBorders>
                  <w:noWrap w:val="0"/>
                  <w:vAlign w:val="center"/>
                </w:tcPr>
                <w:p>
                  <w:pPr>
                    <w:pStyle w:val="30"/>
                    <w:bidi w:val="0"/>
                    <w:rPr>
                      <w:rFonts w:hint="eastAsia"/>
                      <w:lang w:val="en-US" w:eastAsia="zh-CN"/>
                    </w:rPr>
                  </w:pPr>
                  <w:r>
                    <w:rPr>
                      <w:rFonts w:hint="eastAsia"/>
                      <w:lang w:val="en-US" w:eastAsia="zh-CN"/>
                    </w:rPr>
                    <w:t>1.44</w:t>
                  </w:r>
                </w:p>
              </w:tc>
              <w:tc>
                <w:tcPr>
                  <w:tcW w:w="1306" w:type="dxa"/>
                  <w:tcBorders>
                    <w:top w:val="nil"/>
                    <w:left w:val="nil"/>
                    <w:bottom w:val="single" w:color="auto" w:sz="8" w:space="0"/>
                    <w:right w:val="single" w:color="auto" w:sz="8" w:space="0"/>
                  </w:tcBorders>
                  <w:noWrap w:val="0"/>
                  <w:vAlign w:val="center"/>
                </w:tcPr>
                <w:p>
                  <w:pPr>
                    <w:pStyle w:val="30"/>
                    <w:bidi w:val="0"/>
                    <w:rPr>
                      <w:rFonts w:hint="eastAsia"/>
                      <w:lang w:val="en-US" w:eastAsia="zh-CN"/>
                    </w:rPr>
                  </w:pPr>
                  <w:r>
                    <w:rPr>
                      <w:rFonts w:hint="eastAsia"/>
                      <w:lang w:val="en-US" w:eastAsia="zh-CN"/>
                    </w:rPr>
                    <w:t>1.2</w:t>
                  </w:r>
                </w:p>
              </w:tc>
            </w:tr>
          </w:tbl>
          <w:p>
            <w:pPr>
              <w:pStyle w:val="31"/>
              <w:bidi w:val="0"/>
              <w:rPr>
                <w:rFonts w:hint="eastAsia"/>
                <w:lang w:val="en-US" w:eastAsia="zh-CN"/>
              </w:rPr>
            </w:pPr>
            <w:r>
              <w:rPr>
                <w:rFonts w:hint="default"/>
              </w:rPr>
              <w:t>根据上表可知，项目厨房油烟排放浓度为</w:t>
            </w:r>
            <w:r>
              <w:rPr>
                <w:rFonts w:hint="eastAsia"/>
                <w:lang w:val="en-US" w:eastAsia="zh-CN"/>
              </w:rPr>
              <w:t>1.2</w:t>
            </w:r>
            <w:r>
              <w:rPr>
                <w:rFonts w:hint="default"/>
              </w:rPr>
              <w:t>mg/m</w:t>
            </w:r>
            <w:r>
              <w:rPr>
                <w:rFonts w:hint="default"/>
                <w:vertAlign w:val="superscript"/>
              </w:rPr>
              <w:t>3</w:t>
            </w:r>
            <w:r>
              <w:rPr>
                <w:rFonts w:hint="default"/>
              </w:rPr>
              <w:t>，小于《饮食业油烟排放标准》(GB18483-2001)最高允许排放浓度2.0mg/m</w:t>
            </w:r>
            <w:r>
              <w:rPr>
                <w:rFonts w:hint="default"/>
                <w:vertAlign w:val="superscript"/>
              </w:rPr>
              <w:t>3</w:t>
            </w:r>
            <w:r>
              <w:rPr>
                <w:rFonts w:hint="default"/>
              </w:rPr>
              <w:t>，周围环境影响不大。</w:t>
            </w:r>
          </w:p>
          <w:p>
            <w:pPr>
              <w:pStyle w:val="32"/>
              <w:bidi w:val="0"/>
              <w:rPr>
                <w:rFonts w:hint="default"/>
                <w:lang w:val="en-US" w:eastAsia="zh-CN"/>
              </w:rPr>
            </w:pPr>
            <w:r>
              <w:rPr>
                <w:rFonts w:hint="eastAsia"/>
                <w:lang w:val="en-US" w:eastAsia="zh-CN"/>
              </w:rPr>
              <w:t>2</w:t>
            </w:r>
            <w:r>
              <w:rPr>
                <w:rFonts w:hint="default"/>
                <w:lang w:val="en-US" w:eastAsia="zh-CN"/>
              </w:rPr>
              <w:t>、废</w:t>
            </w:r>
            <w:r>
              <w:rPr>
                <w:rFonts w:hint="eastAsia"/>
                <w:lang w:val="en-US" w:eastAsia="zh-CN"/>
              </w:rPr>
              <w:t>水</w:t>
            </w:r>
          </w:p>
          <w:p>
            <w:pPr>
              <w:pStyle w:val="31"/>
              <w:bidi w:val="0"/>
              <w:rPr>
                <w:rFonts w:hint="eastAsia"/>
                <w:b/>
                <w:bCs/>
                <w:lang w:val="en-US" w:eastAsia="zh-CN"/>
              </w:rPr>
            </w:pPr>
            <w:r>
              <w:rPr>
                <w:rFonts w:hint="eastAsia"/>
                <w:b/>
                <w:bCs/>
                <w:lang w:val="en-US" w:eastAsia="zh-CN"/>
              </w:rPr>
              <w:t>（1）</w:t>
            </w:r>
            <w:r>
              <w:rPr>
                <w:b/>
                <w:bCs/>
              </w:rPr>
              <w:t>生产</w:t>
            </w:r>
            <w:r>
              <w:rPr>
                <w:rFonts w:hint="eastAsia"/>
                <w:b/>
                <w:bCs/>
                <w:lang w:val="en-US" w:eastAsia="zh-CN"/>
              </w:rPr>
              <w:t>用水</w:t>
            </w:r>
          </w:p>
          <w:p>
            <w:pPr>
              <w:pStyle w:val="31"/>
              <w:bidi w:val="0"/>
              <w:rPr>
                <w:rFonts w:hint="eastAsia"/>
                <w:b/>
                <w:bCs/>
                <w:lang w:val="en-US" w:eastAsia="zh-CN"/>
              </w:rPr>
            </w:pPr>
            <w:r>
              <w:rPr>
                <w:rFonts w:hint="eastAsia"/>
                <w:b/>
                <w:bCs/>
                <w:lang w:val="en-US" w:eastAsia="zh-CN"/>
              </w:rPr>
              <w:t>①拌合用水</w:t>
            </w:r>
          </w:p>
          <w:p>
            <w:pPr>
              <w:pStyle w:val="31"/>
              <w:bidi w:val="0"/>
              <w:rPr>
                <w:rFonts w:hint="eastAsia"/>
                <w:lang w:val="en-US" w:eastAsia="zh-CN"/>
              </w:rPr>
            </w:pPr>
            <w:r>
              <w:rPr>
                <w:rFonts w:hint="eastAsia"/>
                <w:lang w:val="en-US" w:eastAsia="zh-CN"/>
              </w:rPr>
              <w:t>根据建设单位提供资料，项目每日生产拌和用水量约为24.33m</w:t>
            </w:r>
            <w:r>
              <w:rPr>
                <w:rFonts w:hint="eastAsia"/>
                <w:vertAlign w:val="superscript"/>
                <w:lang w:val="en-US" w:eastAsia="zh-CN"/>
              </w:rPr>
              <w:t>3</w:t>
            </w:r>
            <w:r>
              <w:rPr>
                <w:rFonts w:hint="eastAsia"/>
                <w:lang w:val="en-US" w:eastAsia="zh-CN"/>
              </w:rPr>
              <w:t>，年生产300天，则拌合用水量约为7299m</w:t>
            </w:r>
            <w:r>
              <w:rPr>
                <w:rFonts w:hint="default"/>
                <w:lang w:val="en-US" w:eastAsia="zh-CN"/>
              </w:rPr>
              <w:t>³</w:t>
            </w:r>
            <w:r>
              <w:rPr>
                <w:rFonts w:hint="eastAsia"/>
                <w:lang w:val="en-US" w:eastAsia="zh-CN"/>
              </w:rPr>
              <w:t>/a。拌合用水全部进入产品，不产生废水。</w:t>
            </w:r>
          </w:p>
          <w:p>
            <w:pPr>
              <w:pStyle w:val="31"/>
              <w:bidi w:val="0"/>
              <w:rPr>
                <w:rFonts w:hint="eastAsia"/>
                <w:b/>
                <w:bCs/>
                <w:lang w:val="en-US" w:eastAsia="zh-CN"/>
              </w:rPr>
            </w:pPr>
            <w:r>
              <w:rPr>
                <w:rFonts w:hint="eastAsia"/>
                <w:b/>
                <w:bCs/>
                <w:lang w:val="en-US" w:eastAsia="zh-CN"/>
              </w:rPr>
              <w:t>②养护用水</w:t>
            </w:r>
          </w:p>
          <w:p>
            <w:pPr>
              <w:pStyle w:val="31"/>
              <w:bidi w:val="0"/>
              <w:rPr>
                <w:rFonts w:hint="eastAsia"/>
                <w:lang w:val="en-US" w:eastAsia="zh-CN"/>
              </w:rPr>
            </w:pPr>
            <w:r>
              <w:rPr>
                <w:rFonts w:hint="eastAsia"/>
                <w:lang w:val="en-US" w:eastAsia="zh-CN"/>
              </w:rPr>
              <w:t>根据建设单位提供资料，项目养护用水每次1.5m</w:t>
            </w:r>
            <w:r>
              <w:rPr>
                <w:rFonts w:hint="default"/>
                <w:lang w:val="en-US" w:eastAsia="zh-CN"/>
              </w:rPr>
              <w:t>³</w:t>
            </w:r>
            <w:r>
              <w:rPr>
                <w:rFonts w:hint="eastAsia"/>
                <w:lang w:val="en-US" w:eastAsia="zh-CN"/>
              </w:rPr>
              <w:t>，每天3次，则养护用水约为4.5m</w:t>
            </w:r>
            <w:r>
              <w:rPr>
                <w:rFonts w:hint="default"/>
                <w:lang w:val="en-US" w:eastAsia="zh-CN"/>
              </w:rPr>
              <w:t>³</w:t>
            </w:r>
            <w:r>
              <w:rPr>
                <w:rFonts w:hint="eastAsia"/>
                <w:lang w:val="en-US" w:eastAsia="zh-CN"/>
              </w:rPr>
              <w:t>/d，1350m</w:t>
            </w:r>
            <w:r>
              <w:rPr>
                <w:rFonts w:hint="default"/>
                <w:lang w:val="en-US" w:eastAsia="zh-CN"/>
              </w:rPr>
              <w:t>³</w:t>
            </w:r>
            <w:r>
              <w:rPr>
                <w:rFonts w:hint="eastAsia"/>
                <w:lang w:val="en-US" w:eastAsia="zh-CN"/>
              </w:rPr>
              <w:t>/a。类比同类型项目，养护用水损耗量取95%，则废水产生量约为0.225m</w:t>
            </w:r>
            <w:r>
              <w:rPr>
                <w:rFonts w:hint="default"/>
                <w:lang w:val="en-US" w:eastAsia="zh-CN"/>
              </w:rPr>
              <w:t>³</w:t>
            </w:r>
            <w:r>
              <w:rPr>
                <w:rFonts w:hint="eastAsia"/>
                <w:lang w:val="en-US" w:eastAsia="zh-CN"/>
              </w:rPr>
              <w:t>/d，67.5m</w:t>
            </w:r>
            <w:r>
              <w:rPr>
                <w:rFonts w:hint="default"/>
                <w:lang w:val="en-US" w:eastAsia="zh-CN"/>
              </w:rPr>
              <w:t>³</w:t>
            </w:r>
            <w:r>
              <w:rPr>
                <w:rFonts w:hint="eastAsia"/>
                <w:lang w:val="en-US" w:eastAsia="zh-CN"/>
              </w:rPr>
              <w:t>/a，废水中污染物主要为SS，废水经沉淀后回用于生产，不外排。</w:t>
            </w:r>
          </w:p>
          <w:p>
            <w:pPr>
              <w:pStyle w:val="31"/>
              <w:bidi w:val="0"/>
              <w:rPr>
                <w:rFonts w:hint="eastAsia"/>
                <w:b/>
                <w:bCs/>
                <w:lang w:val="en-US" w:eastAsia="zh-CN"/>
              </w:rPr>
            </w:pPr>
            <w:r>
              <w:rPr>
                <w:rFonts w:hint="eastAsia"/>
                <w:b/>
                <w:bCs/>
                <w:lang w:val="en-US" w:eastAsia="zh-CN"/>
              </w:rPr>
              <w:t>③设备冲洗用水</w:t>
            </w:r>
          </w:p>
          <w:p>
            <w:pPr>
              <w:pStyle w:val="31"/>
              <w:bidi w:val="0"/>
              <w:rPr>
                <w:rFonts w:hint="eastAsia"/>
                <w:lang w:val="en-US" w:eastAsia="zh-CN"/>
              </w:rPr>
            </w:pPr>
            <w:r>
              <w:rPr>
                <w:rFonts w:hint="eastAsia"/>
                <w:lang w:val="en-US" w:eastAsia="zh-CN"/>
              </w:rPr>
              <w:t>项目生产过程中设备冲洗用水主要为模具和搅拌机清洗用水，模具和搅拌机需每天清洗1次，根据建设单位提供的资料，模具和搅拌机清洗用水量为1m</w:t>
            </w:r>
            <w:r>
              <w:rPr>
                <w:rFonts w:hint="eastAsia"/>
                <w:vertAlign w:val="superscript"/>
                <w:lang w:val="en-US" w:eastAsia="zh-CN"/>
              </w:rPr>
              <w:t>3</w:t>
            </w:r>
            <w:r>
              <w:rPr>
                <w:rFonts w:hint="eastAsia"/>
                <w:lang w:val="en-US" w:eastAsia="zh-CN"/>
              </w:rPr>
              <w:t>/d、300m</w:t>
            </w:r>
            <w:r>
              <w:rPr>
                <w:rFonts w:hint="eastAsia"/>
                <w:vertAlign w:val="superscript"/>
                <w:lang w:val="en-US" w:eastAsia="zh-CN"/>
              </w:rPr>
              <w:t>3</w:t>
            </w:r>
            <w:r>
              <w:rPr>
                <w:rFonts w:hint="eastAsia"/>
                <w:lang w:val="en-US" w:eastAsia="zh-CN"/>
              </w:rPr>
              <w:t>/a，</w:t>
            </w:r>
            <w:r>
              <w:rPr>
                <w:rFonts w:hint="default"/>
              </w:rPr>
              <w:t>废水产生系数按0.8计</w:t>
            </w:r>
            <w:r>
              <w:rPr>
                <w:rFonts w:hint="eastAsia"/>
                <w:lang w:val="en-US" w:eastAsia="zh-CN"/>
              </w:rPr>
              <w:t>，则模具和搅拌机清洗废水排放量为0.8m</w:t>
            </w:r>
            <w:r>
              <w:rPr>
                <w:rFonts w:hint="eastAsia"/>
                <w:vertAlign w:val="superscript"/>
                <w:lang w:val="en-US" w:eastAsia="zh-CN"/>
              </w:rPr>
              <w:t>3</w:t>
            </w:r>
            <w:r>
              <w:rPr>
                <w:rFonts w:hint="eastAsia"/>
                <w:lang w:val="en-US" w:eastAsia="zh-CN"/>
              </w:rPr>
              <w:t>/d、240m</w:t>
            </w:r>
            <w:r>
              <w:rPr>
                <w:rFonts w:hint="eastAsia"/>
                <w:vertAlign w:val="superscript"/>
                <w:lang w:val="en-US" w:eastAsia="zh-CN"/>
              </w:rPr>
              <w:t>3</w:t>
            </w:r>
            <w:r>
              <w:rPr>
                <w:rFonts w:hint="eastAsia"/>
                <w:lang w:val="en-US" w:eastAsia="zh-CN"/>
              </w:rPr>
              <w:t>/a。设备冲洗废水经收集沉淀后回用生产，不外排。</w:t>
            </w:r>
          </w:p>
          <w:p>
            <w:pPr>
              <w:pStyle w:val="31"/>
              <w:bidi w:val="0"/>
              <w:rPr>
                <w:rFonts w:hint="eastAsia"/>
                <w:b/>
                <w:bCs/>
                <w:lang w:val="en-US" w:eastAsia="zh-CN"/>
              </w:rPr>
            </w:pPr>
            <w:r>
              <w:rPr>
                <w:rFonts w:hint="eastAsia"/>
                <w:b/>
                <w:bCs/>
                <w:lang w:val="en-US" w:eastAsia="zh-CN"/>
              </w:rPr>
              <w:fldChar w:fldCharType="begin"/>
            </w:r>
            <w:r>
              <w:rPr>
                <w:rFonts w:hint="eastAsia"/>
                <w:b/>
                <w:bCs/>
                <w:lang w:val="en-US" w:eastAsia="zh-CN"/>
              </w:rPr>
              <w:instrText xml:space="preserve"> = 4 \* GB3 \* MERGEFORMAT </w:instrText>
            </w:r>
            <w:r>
              <w:rPr>
                <w:rFonts w:hint="eastAsia"/>
                <w:b/>
                <w:bCs/>
                <w:lang w:val="en-US" w:eastAsia="zh-CN"/>
              </w:rPr>
              <w:fldChar w:fldCharType="separate"/>
            </w:r>
            <w:r>
              <w:rPr>
                <w:b/>
                <w:bCs/>
              </w:rPr>
              <w:t>④</w:t>
            </w:r>
            <w:r>
              <w:rPr>
                <w:rFonts w:hint="eastAsia"/>
                <w:b/>
                <w:bCs/>
                <w:lang w:val="en-US" w:eastAsia="zh-CN"/>
              </w:rPr>
              <w:fldChar w:fldCharType="end"/>
            </w:r>
            <w:r>
              <w:rPr>
                <w:rFonts w:hint="eastAsia"/>
                <w:b/>
                <w:bCs/>
                <w:lang w:val="en-US" w:eastAsia="zh-CN"/>
              </w:rPr>
              <w:t>雾化除尘</w:t>
            </w:r>
          </w:p>
          <w:p>
            <w:pPr>
              <w:pStyle w:val="31"/>
              <w:bidi w:val="0"/>
              <w:rPr>
                <w:rFonts w:hint="default"/>
              </w:rPr>
            </w:pPr>
            <w:r>
              <w:rPr>
                <w:rFonts w:hint="default"/>
              </w:rPr>
              <w:t>项目在</w:t>
            </w:r>
            <w:r>
              <w:rPr>
                <w:rFonts w:hint="eastAsia"/>
                <w:lang w:val="en-US" w:eastAsia="zh-CN"/>
              </w:rPr>
              <w:t>砂仓、</w:t>
            </w:r>
            <w:r>
              <w:rPr>
                <w:rFonts w:hint="default"/>
                <w:lang w:eastAsia="zh-CN"/>
              </w:rPr>
              <w:t>加工区</w:t>
            </w:r>
            <w:r>
              <w:rPr>
                <w:rFonts w:hint="default"/>
              </w:rPr>
              <w:t>通过</w:t>
            </w:r>
            <w:r>
              <w:rPr>
                <w:rFonts w:hint="default"/>
                <w:lang w:eastAsia="zh-CN"/>
              </w:rPr>
              <w:t>喷雾降尘装置</w:t>
            </w:r>
            <w:r>
              <w:rPr>
                <w:rFonts w:hint="default"/>
              </w:rPr>
              <w:t>加水</w:t>
            </w:r>
            <w:r>
              <w:rPr>
                <w:rFonts w:hint="default"/>
                <w:lang w:eastAsia="zh-CN"/>
              </w:rPr>
              <w:t>喷雾降尘</w:t>
            </w:r>
            <w:r>
              <w:rPr>
                <w:rFonts w:hint="default"/>
              </w:rPr>
              <w:t>，</w:t>
            </w:r>
            <w:r>
              <w:rPr>
                <w:rFonts w:hint="eastAsia"/>
                <w:lang w:val="en-US" w:eastAsia="zh-CN"/>
              </w:rPr>
              <w:t>根据建设单位提供的资料</w:t>
            </w:r>
            <w:r>
              <w:rPr>
                <w:rFonts w:hint="default"/>
                <w:lang w:val="en-US" w:eastAsia="zh-CN"/>
              </w:rPr>
              <w:t>，喷雾降尘装置</w:t>
            </w:r>
            <w:r>
              <w:rPr>
                <w:rFonts w:hint="default"/>
              </w:rPr>
              <w:t>用水量</w:t>
            </w:r>
            <w:r>
              <w:rPr>
                <w:rFonts w:hint="default"/>
                <w:lang w:val="en-US" w:eastAsia="zh-CN"/>
              </w:rPr>
              <w:t>约</w:t>
            </w:r>
            <w:r>
              <w:rPr>
                <w:rFonts w:hint="default"/>
              </w:rPr>
              <w:t>为</w:t>
            </w:r>
            <w:r>
              <w:rPr>
                <w:rFonts w:hint="eastAsia"/>
                <w:lang w:val="en-US" w:eastAsia="zh-CN"/>
              </w:rPr>
              <w:t>0.5</w:t>
            </w:r>
            <w:r>
              <w:rPr>
                <w:rFonts w:hint="default"/>
              </w:rPr>
              <w:t>t/d，</w:t>
            </w:r>
            <w:r>
              <w:rPr>
                <w:rFonts w:hint="eastAsia"/>
                <w:lang w:val="en-US" w:eastAsia="zh-CN"/>
              </w:rPr>
              <w:t>150</w:t>
            </w:r>
            <w:r>
              <w:rPr>
                <w:rFonts w:hint="default"/>
              </w:rPr>
              <w:t>t/a，</w:t>
            </w:r>
            <w:r>
              <w:rPr>
                <w:rFonts w:hint="default"/>
                <w:lang w:val="en-US" w:eastAsia="zh-CN"/>
              </w:rPr>
              <w:t>此过程不会产生废水。</w:t>
            </w:r>
          </w:p>
          <w:p>
            <w:pPr>
              <w:pStyle w:val="31"/>
              <w:bidi w:val="0"/>
              <w:rPr>
                <w:rFonts w:hint="eastAsia"/>
                <w:b/>
                <w:bCs/>
                <w:lang w:val="en-US" w:eastAsia="zh-CN"/>
              </w:rPr>
            </w:pPr>
            <w:r>
              <w:rPr>
                <w:rFonts w:hint="eastAsia"/>
                <w:b/>
                <w:bCs/>
                <w:lang w:val="en-US" w:eastAsia="zh-CN"/>
              </w:rPr>
              <w:t>（2）</w:t>
            </w:r>
            <w:r>
              <w:rPr>
                <w:rFonts w:hint="eastAsia"/>
                <w:b/>
                <w:bCs/>
                <w:lang w:eastAsia="zh-CN"/>
              </w:rPr>
              <w:t>生活污水</w:t>
            </w:r>
          </w:p>
          <w:p>
            <w:pPr>
              <w:pStyle w:val="31"/>
              <w:bidi w:val="0"/>
              <w:rPr>
                <w:rFonts w:hint="eastAsia"/>
                <w:lang w:val="en-US" w:eastAsia="zh-CN"/>
              </w:rPr>
            </w:pPr>
            <w:r>
              <w:t>项目劳动定员</w:t>
            </w:r>
            <w:r>
              <w:rPr>
                <w:rFonts w:hint="eastAsia"/>
                <w:lang w:val="en-US" w:eastAsia="zh-CN"/>
              </w:rPr>
              <w:t>12</w:t>
            </w:r>
            <w:r>
              <w:t>人，</w:t>
            </w:r>
            <w:r>
              <w:rPr>
                <w:rFonts w:hint="eastAsia"/>
                <w:lang w:val="en-US" w:eastAsia="zh-CN"/>
              </w:rPr>
              <w:t>均在项目内食宿</w:t>
            </w:r>
            <w:r>
              <w:t>。根据《云南省地方标准用水定额》（DB53/T168-201</w:t>
            </w:r>
            <w:r>
              <w:rPr>
                <w:rFonts w:hint="eastAsia"/>
                <w:lang w:val="en-US" w:eastAsia="zh-CN"/>
              </w:rPr>
              <w:t>9</w:t>
            </w:r>
            <w:r>
              <w:t>）并结合当地实际，项目生活用水量取</w:t>
            </w:r>
            <w:r>
              <w:rPr>
                <w:rFonts w:hint="eastAsia"/>
                <w:lang w:val="en-US" w:eastAsia="zh-CN"/>
              </w:rPr>
              <w:t>10</w:t>
            </w:r>
            <w:r>
              <w:t>0L/人·d，则用水量为</w:t>
            </w:r>
            <w:r>
              <w:rPr>
                <w:rFonts w:hint="eastAsia"/>
                <w:lang w:val="en-US" w:eastAsia="zh-CN"/>
              </w:rPr>
              <w:t>1.2</w:t>
            </w:r>
            <w:r>
              <w:t>m</w:t>
            </w:r>
            <w:r>
              <w:rPr>
                <w:vertAlign w:val="superscript"/>
              </w:rPr>
              <w:t>3</w:t>
            </w:r>
            <w:r>
              <w:t>/d</w:t>
            </w:r>
            <w:r>
              <w:rPr>
                <w:rFonts w:hint="eastAsia"/>
                <w:lang w:eastAsia="zh-CN"/>
              </w:rPr>
              <w:t>，</w:t>
            </w:r>
            <w:r>
              <w:rPr>
                <w:rFonts w:hint="eastAsia"/>
                <w:lang w:val="en-US" w:eastAsia="zh-CN"/>
              </w:rPr>
              <w:t>360</w:t>
            </w:r>
            <w:r>
              <w:t>m</w:t>
            </w:r>
            <w:r>
              <w:rPr>
                <w:vertAlign w:val="superscript"/>
              </w:rPr>
              <w:t>3</w:t>
            </w:r>
            <w:r>
              <w:t>/a，产污系数为0.8，则废水产生量为</w:t>
            </w:r>
            <w:r>
              <w:rPr>
                <w:rFonts w:hint="eastAsia"/>
                <w:lang w:val="en-US" w:eastAsia="zh-CN"/>
              </w:rPr>
              <w:t>0.96</w:t>
            </w:r>
            <w:r>
              <w:t>m</w:t>
            </w:r>
            <w:r>
              <w:rPr>
                <w:vertAlign w:val="superscript"/>
              </w:rPr>
              <w:t>3</w:t>
            </w:r>
            <w:r>
              <w:t>/d</w:t>
            </w:r>
            <w:r>
              <w:rPr>
                <w:rFonts w:hint="eastAsia"/>
                <w:lang w:eastAsia="zh-CN"/>
              </w:rPr>
              <w:t>，</w:t>
            </w:r>
            <w:r>
              <w:rPr>
                <w:rFonts w:hint="eastAsia"/>
                <w:lang w:val="en-US" w:eastAsia="zh-CN"/>
              </w:rPr>
              <w:t>288</w:t>
            </w:r>
            <w:r>
              <w:t>m</w:t>
            </w:r>
            <w:r>
              <w:rPr>
                <w:rFonts w:hint="eastAsia"/>
                <w:vertAlign w:val="superscript"/>
              </w:rPr>
              <w:t>3</w:t>
            </w:r>
            <w:r>
              <w:t>/a</w:t>
            </w:r>
            <w:r>
              <w:rPr>
                <w:rFonts w:hint="eastAsia"/>
                <w:lang w:eastAsia="zh-CN"/>
              </w:rPr>
              <w:t>，</w:t>
            </w:r>
            <w:r>
              <w:rPr>
                <w:rFonts w:hint="eastAsia"/>
                <w:lang w:val="en-US" w:eastAsia="zh-CN"/>
              </w:rPr>
              <w:t>生活污水经自建的隔油池、化粪池处理后依托紧邻的“罗平常丰免烧砖有限公司”建设的一体化污水处理站处理达标后回用于生产，不外排。</w:t>
            </w:r>
          </w:p>
          <w:p>
            <w:pPr>
              <w:pStyle w:val="31"/>
              <w:bidi w:val="0"/>
              <w:rPr>
                <w:rFonts w:hint="eastAsia"/>
                <w:b/>
                <w:bCs/>
                <w:lang w:val="en-US" w:eastAsia="zh-CN"/>
              </w:rPr>
            </w:pPr>
            <w:r>
              <w:rPr>
                <w:rFonts w:hint="eastAsia"/>
                <w:b/>
                <w:bCs/>
                <w:lang w:val="en-US" w:eastAsia="zh-CN"/>
              </w:rPr>
              <w:t>（3）初期雨水</w:t>
            </w:r>
          </w:p>
          <w:p>
            <w:pPr>
              <w:pStyle w:val="31"/>
              <w:bidi w:val="0"/>
            </w:pPr>
            <w:r>
              <w:rPr>
                <w:rFonts w:hint="eastAsia"/>
                <w:lang w:val="en-US" w:eastAsia="zh-CN"/>
              </w:rPr>
              <w:t xml:space="preserve">  </w:t>
            </w:r>
            <w:r>
              <w:rPr>
                <w:rFonts w:hint="default"/>
              </w:rPr>
              <w:t>主要是收集厂内主要生产区域的初期雨水量，</w:t>
            </w:r>
            <w:r>
              <w:t>收集、沉淀</w:t>
            </w:r>
            <w:r>
              <w:rPr>
                <w:rFonts w:hint="eastAsia"/>
                <w:lang w:val="en-US" w:eastAsia="zh-CN"/>
              </w:rPr>
              <w:t>后回用于生产</w:t>
            </w:r>
            <w:r>
              <w:t>，以免含高浓度悬浮物雨水进入附近地表水体造成污染。</w:t>
            </w:r>
          </w:p>
          <w:p>
            <w:pPr>
              <w:pStyle w:val="31"/>
              <w:bidi w:val="0"/>
            </w:pPr>
            <w:r>
              <w:rPr>
                <w:rFonts w:hint="eastAsia"/>
                <w:lang w:val="en-US" w:eastAsia="zh-CN"/>
              </w:rPr>
              <w:t>初期雨水量</w:t>
            </w:r>
            <w:r>
              <w:t>参照《室外排水设计规范》中的控制径流污染时的调蓄量进行计算：</w:t>
            </w:r>
          </w:p>
          <w:p>
            <w:pPr>
              <w:pStyle w:val="31"/>
              <w:bidi w:val="0"/>
            </w:pPr>
            <w:r>
              <w:t>W=10DFΨ，</w:t>
            </w:r>
          </w:p>
          <w:p>
            <w:pPr>
              <w:pStyle w:val="31"/>
              <w:bidi w:val="0"/>
            </w:pPr>
            <w:r>
              <w:t>其中：W：</w:t>
            </w:r>
            <w:r>
              <w:rPr>
                <w:rFonts w:hint="eastAsia"/>
                <w:lang w:val="en-US" w:eastAsia="zh-CN"/>
              </w:rPr>
              <w:t>初期雨水</w:t>
            </w:r>
            <w:r>
              <w:t>（m</w:t>
            </w:r>
            <w:r>
              <w:rPr>
                <w:vertAlign w:val="superscript"/>
              </w:rPr>
              <w:t>3</w:t>
            </w:r>
            <w:r>
              <w:t>）</w:t>
            </w:r>
          </w:p>
          <w:p>
            <w:pPr>
              <w:pStyle w:val="31"/>
              <w:bidi w:val="0"/>
              <w:ind w:firstLine="1200" w:firstLineChars="500"/>
            </w:pPr>
            <w:r>
              <w:t>D：单位面积调蓄深度4mm~8mm，本次环评按</w:t>
            </w:r>
            <w:r>
              <w:rPr>
                <w:rFonts w:hint="eastAsia"/>
                <w:lang w:val="en-US" w:eastAsia="zh-CN"/>
              </w:rPr>
              <w:t>8</w:t>
            </w:r>
            <w:r>
              <w:t>mm计；</w:t>
            </w:r>
          </w:p>
          <w:p>
            <w:pPr>
              <w:pStyle w:val="31"/>
              <w:bidi w:val="0"/>
              <w:ind w:firstLine="1200" w:firstLineChars="500"/>
            </w:pPr>
            <w:r>
              <w:t>F：汇水面积，hm</w:t>
            </w:r>
            <w:r>
              <w:rPr>
                <w:vertAlign w:val="superscript"/>
              </w:rPr>
              <w:t>2</w:t>
            </w:r>
            <w:r>
              <w:t>；</w:t>
            </w:r>
            <w:r>
              <w:rPr>
                <w:rFonts w:hint="eastAsia"/>
                <w:lang w:val="en-US" w:eastAsia="zh-CN"/>
              </w:rPr>
              <w:t>按照0.3hm</w:t>
            </w:r>
            <w:r>
              <w:rPr>
                <w:rFonts w:hint="eastAsia"/>
                <w:vertAlign w:val="superscript"/>
                <w:lang w:val="en-US" w:eastAsia="zh-CN"/>
              </w:rPr>
              <w:t>2</w:t>
            </w:r>
            <w:r>
              <w:rPr>
                <w:rFonts w:hint="eastAsia"/>
                <w:lang w:val="en-US" w:eastAsia="zh-CN"/>
              </w:rPr>
              <w:t>计算</w:t>
            </w:r>
            <w:r>
              <w:t>；</w:t>
            </w:r>
          </w:p>
          <w:p>
            <w:pPr>
              <w:pStyle w:val="31"/>
              <w:bidi w:val="0"/>
              <w:ind w:firstLine="1200" w:firstLineChars="500"/>
            </w:pPr>
            <w:r>
              <w:t>Ψ：径流系数，取</w:t>
            </w:r>
            <w:r>
              <w:rPr>
                <w:rFonts w:hint="eastAsia"/>
                <w:lang w:val="en-US" w:eastAsia="zh-CN"/>
              </w:rPr>
              <w:t>0.9</w:t>
            </w:r>
            <w:r>
              <w:t>。</w:t>
            </w:r>
          </w:p>
          <w:p>
            <w:pPr>
              <w:pStyle w:val="31"/>
              <w:bidi w:val="0"/>
              <w:rPr>
                <w:rFonts w:hint="eastAsia"/>
                <w:lang w:val="en-US" w:eastAsia="zh-CN"/>
              </w:rPr>
            </w:pPr>
            <w:r>
              <w:t>根据上式计算，</w:t>
            </w:r>
            <w:r>
              <w:rPr>
                <w:rFonts w:hint="eastAsia"/>
                <w:lang w:val="en-US" w:eastAsia="zh-CN"/>
              </w:rPr>
              <w:t>厂区初期雨水</w:t>
            </w:r>
            <w:r>
              <w:t>约为</w:t>
            </w:r>
            <w:r>
              <w:rPr>
                <w:rFonts w:hint="eastAsia"/>
                <w:lang w:val="en-US" w:eastAsia="zh-CN"/>
              </w:rPr>
              <w:t>21.6</w:t>
            </w:r>
            <w:r>
              <w:t>m</w:t>
            </w:r>
            <w:r>
              <w:rPr>
                <w:vertAlign w:val="superscript"/>
              </w:rPr>
              <w:t>3</w:t>
            </w:r>
            <w:r>
              <w:t>/次，</w:t>
            </w:r>
            <w:r>
              <w:rPr>
                <w:rFonts w:hint="eastAsia"/>
                <w:lang w:val="en-US" w:eastAsia="zh-CN"/>
              </w:rPr>
              <w:t>在地势低洼处设置1个不小于25m</w:t>
            </w:r>
            <w:r>
              <w:rPr>
                <w:rFonts w:hint="eastAsia"/>
                <w:vertAlign w:val="superscript"/>
                <w:lang w:val="en-US" w:eastAsia="zh-CN"/>
              </w:rPr>
              <w:t>3</w:t>
            </w:r>
            <w:r>
              <w:rPr>
                <w:rFonts w:hint="eastAsia"/>
                <w:lang w:val="en-US" w:eastAsia="zh-CN"/>
              </w:rPr>
              <w:t>的初期雨水池，初期雨水收集、沉淀后回用于生产，不外排。</w:t>
            </w:r>
          </w:p>
          <w:p>
            <w:pPr>
              <w:pStyle w:val="31"/>
              <w:bidi w:val="0"/>
              <w:rPr>
                <w:rFonts w:hint="default"/>
                <w:lang w:eastAsia="zh-CN"/>
              </w:rPr>
            </w:pPr>
            <w:r>
              <w:rPr>
                <w:rFonts w:hint="eastAsia"/>
                <w:lang w:val="en-US" w:eastAsia="zh-CN"/>
              </w:rPr>
              <w:t>由于降雨的不确定性，初期雨水</w:t>
            </w:r>
            <w:r>
              <w:rPr>
                <w:rFonts w:hint="default"/>
              </w:rPr>
              <w:t>不计入项目水平衡。</w:t>
            </w:r>
          </w:p>
          <w:p>
            <w:pPr>
              <w:pStyle w:val="31"/>
              <w:bidi w:val="0"/>
              <w:rPr>
                <w:rFonts w:hint="eastAsia"/>
                <w:lang w:val="en-US" w:eastAsia="zh-CN"/>
              </w:rPr>
            </w:pPr>
            <w:r>
              <w:rPr>
                <w:rFonts w:hint="eastAsia"/>
                <w:lang w:val="en-US" w:eastAsia="zh-CN"/>
              </w:rPr>
              <w:t>综上，项目用水及废水产生情况见下表。</w:t>
            </w:r>
          </w:p>
          <w:p>
            <w:pPr>
              <w:pStyle w:val="27"/>
              <w:bidi w:val="0"/>
              <w:rPr>
                <w:rFonts w:hint="default"/>
              </w:rPr>
            </w:pPr>
            <w:r>
              <w:rPr>
                <w:rFonts w:hint="default"/>
              </w:rPr>
              <w:t>表</w:t>
            </w:r>
            <w:r>
              <w:rPr>
                <w:rFonts w:hint="eastAsia"/>
                <w:lang w:val="en-US" w:eastAsia="zh-CN"/>
              </w:rPr>
              <w:t>4</w:t>
            </w:r>
            <w:r>
              <w:rPr>
                <w:rFonts w:hint="default"/>
                <w:lang w:val="en-US" w:eastAsia="zh-CN"/>
              </w:rPr>
              <w:t>-</w:t>
            </w:r>
            <w:r>
              <w:rPr>
                <w:rFonts w:hint="eastAsia"/>
                <w:lang w:val="en-US" w:eastAsia="zh-CN"/>
              </w:rPr>
              <w:t>5</w:t>
            </w:r>
            <w:r>
              <w:rPr>
                <w:rFonts w:hint="default"/>
              </w:rPr>
              <w:t xml:space="preserve">  项目用水及废水产生情况统计表</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409"/>
              <w:gridCol w:w="764"/>
              <w:gridCol w:w="1011"/>
              <w:gridCol w:w="949"/>
              <w:gridCol w:w="934"/>
              <w:gridCol w:w="177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6" w:type="dxa"/>
                  <w:vMerge w:val="restart"/>
                  <w:noWrap w:val="0"/>
                  <w:vAlign w:val="center"/>
                </w:tcPr>
                <w:p>
                  <w:pPr>
                    <w:pStyle w:val="30"/>
                    <w:bidi w:val="0"/>
                    <w:rPr>
                      <w:b/>
                      <w:bCs/>
                    </w:rPr>
                  </w:pPr>
                  <w:r>
                    <w:rPr>
                      <w:b/>
                      <w:bCs/>
                    </w:rPr>
                    <w:t>序号</w:t>
                  </w:r>
                </w:p>
              </w:tc>
              <w:tc>
                <w:tcPr>
                  <w:tcW w:w="1409" w:type="dxa"/>
                  <w:vMerge w:val="restart"/>
                  <w:noWrap w:val="0"/>
                  <w:vAlign w:val="center"/>
                </w:tcPr>
                <w:p>
                  <w:pPr>
                    <w:pStyle w:val="30"/>
                    <w:bidi w:val="0"/>
                    <w:rPr>
                      <w:b/>
                      <w:bCs/>
                    </w:rPr>
                  </w:pPr>
                  <w:r>
                    <w:rPr>
                      <w:b/>
                      <w:bCs/>
                    </w:rPr>
                    <w:t>项目</w:t>
                  </w:r>
                </w:p>
              </w:tc>
              <w:tc>
                <w:tcPr>
                  <w:tcW w:w="1775" w:type="dxa"/>
                  <w:gridSpan w:val="2"/>
                  <w:noWrap w:val="0"/>
                  <w:vAlign w:val="center"/>
                </w:tcPr>
                <w:p>
                  <w:pPr>
                    <w:pStyle w:val="30"/>
                    <w:bidi w:val="0"/>
                    <w:rPr>
                      <w:b/>
                      <w:bCs/>
                    </w:rPr>
                  </w:pPr>
                  <w:r>
                    <w:rPr>
                      <w:b/>
                      <w:bCs/>
                    </w:rPr>
                    <w:t>用水量</w:t>
                  </w:r>
                </w:p>
              </w:tc>
              <w:tc>
                <w:tcPr>
                  <w:tcW w:w="1883" w:type="dxa"/>
                  <w:gridSpan w:val="2"/>
                  <w:noWrap w:val="0"/>
                  <w:vAlign w:val="center"/>
                </w:tcPr>
                <w:p>
                  <w:pPr>
                    <w:pStyle w:val="30"/>
                    <w:bidi w:val="0"/>
                    <w:rPr>
                      <w:b/>
                      <w:bCs/>
                    </w:rPr>
                  </w:pPr>
                  <w:r>
                    <w:rPr>
                      <w:b/>
                      <w:bCs/>
                    </w:rPr>
                    <w:t>废水产生量</w:t>
                  </w:r>
                </w:p>
              </w:tc>
              <w:tc>
                <w:tcPr>
                  <w:tcW w:w="1775" w:type="dxa"/>
                  <w:vMerge w:val="restart"/>
                  <w:noWrap w:val="0"/>
                  <w:vAlign w:val="center"/>
                </w:tcPr>
                <w:p>
                  <w:pPr>
                    <w:pStyle w:val="30"/>
                    <w:bidi w:val="0"/>
                    <w:rPr>
                      <w:b/>
                      <w:bCs/>
                    </w:rPr>
                  </w:pPr>
                  <w:r>
                    <w:rPr>
                      <w:b/>
                      <w:bCs/>
                    </w:rPr>
                    <w:t>废水去向</w:t>
                  </w:r>
                </w:p>
              </w:tc>
              <w:tc>
                <w:tcPr>
                  <w:tcW w:w="1001" w:type="dxa"/>
                  <w:noWrap w:val="0"/>
                  <w:vAlign w:val="center"/>
                </w:tcPr>
                <w:p>
                  <w:pPr>
                    <w:pStyle w:val="30"/>
                    <w:bidi w:val="0"/>
                    <w:rPr>
                      <w:b/>
                      <w:bCs/>
                    </w:rPr>
                  </w:pPr>
                  <w:r>
                    <w:rPr>
                      <w:b/>
                      <w:bCs/>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6" w:type="dxa"/>
                  <w:vMerge w:val="continue"/>
                  <w:noWrap w:val="0"/>
                  <w:vAlign w:val="center"/>
                </w:tcPr>
                <w:p>
                  <w:pPr>
                    <w:pStyle w:val="30"/>
                    <w:bidi w:val="0"/>
                    <w:rPr>
                      <w:b/>
                      <w:bCs/>
                    </w:rPr>
                  </w:pPr>
                </w:p>
              </w:tc>
              <w:tc>
                <w:tcPr>
                  <w:tcW w:w="1409" w:type="dxa"/>
                  <w:vMerge w:val="continue"/>
                  <w:noWrap w:val="0"/>
                  <w:vAlign w:val="center"/>
                </w:tcPr>
                <w:p>
                  <w:pPr>
                    <w:pStyle w:val="30"/>
                    <w:bidi w:val="0"/>
                    <w:rPr>
                      <w:b/>
                      <w:bCs/>
                    </w:rPr>
                  </w:pPr>
                </w:p>
              </w:tc>
              <w:tc>
                <w:tcPr>
                  <w:tcW w:w="764" w:type="dxa"/>
                  <w:noWrap w:val="0"/>
                  <w:vAlign w:val="center"/>
                </w:tcPr>
                <w:p>
                  <w:pPr>
                    <w:pStyle w:val="30"/>
                    <w:bidi w:val="0"/>
                    <w:rPr>
                      <w:b/>
                      <w:bCs/>
                    </w:rPr>
                  </w:pPr>
                  <w:r>
                    <w:rPr>
                      <w:b/>
                      <w:bCs/>
                    </w:rPr>
                    <w:t>m</w:t>
                  </w:r>
                  <w:r>
                    <w:rPr>
                      <w:b/>
                      <w:bCs/>
                      <w:vertAlign w:val="superscript"/>
                    </w:rPr>
                    <w:t>3</w:t>
                  </w:r>
                  <w:r>
                    <w:rPr>
                      <w:b/>
                      <w:bCs/>
                    </w:rPr>
                    <w:t>/d</w:t>
                  </w:r>
                </w:p>
              </w:tc>
              <w:tc>
                <w:tcPr>
                  <w:tcW w:w="1011" w:type="dxa"/>
                  <w:noWrap w:val="0"/>
                  <w:vAlign w:val="center"/>
                </w:tcPr>
                <w:p>
                  <w:pPr>
                    <w:pStyle w:val="30"/>
                    <w:bidi w:val="0"/>
                    <w:rPr>
                      <w:b/>
                      <w:bCs/>
                    </w:rPr>
                  </w:pPr>
                  <w:r>
                    <w:rPr>
                      <w:b/>
                      <w:bCs/>
                    </w:rPr>
                    <w:t>m</w:t>
                  </w:r>
                  <w:r>
                    <w:rPr>
                      <w:b/>
                      <w:bCs/>
                      <w:vertAlign w:val="superscript"/>
                    </w:rPr>
                    <w:t>3</w:t>
                  </w:r>
                  <w:r>
                    <w:rPr>
                      <w:b/>
                      <w:bCs/>
                    </w:rPr>
                    <w:t>/a</w:t>
                  </w:r>
                </w:p>
              </w:tc>
              <w:tc>
                <w:tcPr>
                  <w:tcW w:w="949" w:type="dxa"/>
                  <w:noWrap w:val="0"/>
                  <w:vAlign w:val="center"/>
                </w:tcPr>
                <w:p>
                  <w:pPr>
                    <w:pStyle w:val="30"/>
                    <w:bidi w:val="0"/>
                    <w:rPr>
                      <w:b/>
                      <w:bCs/>
                    </w:rPr>
                  </w:pPr>
                  <w:r>
                    <w:rPr>
                      <w:b/>
                      <w:bCs/>
                    </w:rPr>
                    <w:t>m</w:t>
                  </w:r>
                  <w:r>
                    <w:rPr>
                      <w:b/>
                      <w:bCs/>
                      <w:vertAlign w:val="superscript"/>
                    </w:rPr>
                    <w:t>3</w:t>
                  </w:r>
                  <w:r>
                    <w:rPr>
                      <w:b/>
                      <w:bCs/>
                    </w:rPr>
                    <w:t>/d</w:t>
                  </w:r>
                </w:p>
              </w:tc>
              <w:tc>
                <w:tcPr>
                  <w:tcW w:w="934" w:type="dxa"/>
                  <w:noWrap w:val="0"/>
                  <w:vAlign w:val="center"/>
                </w:tcPr>
                <w:p>
                  <w:pPr>
                    <w:pStyle w:val="30"/>
                    <w:bidi w:val="0"/>
                    <w:rPr>
                      <w:b/>
                      <w:bCs/>
                    </w:rPr>
                  </w:pPr>
                  <w:r>
                    <w:rPr>
                      <w:b/>
                      <w:bCs/>
                    </w:rPr>
                    <w:t>m</w:t>
                  </w:r>
                  <w:r>
                    <w:rPr>
                      <w:b/>
                      <w:bCs/>
                      <w:vertAlign w:val="superscript"/>
                    </w:rPr>
                    <w:t>3</w:t>
                  </w:r>
                  <w:r>
                    <w:rPr>
                      <w:b/>
                      <w:bCs/>
                    </w:rPr>
                    <w:t>/a</w:t>
                  </w:r>
                </w:p>
              </w:tc>
              <w:tc>
                <w:tcPr>
                  <w:tcW w:w="1775" w:type="dxa"/>
                  <w:vMerge w:val="continue"/>
                  <w:noWrap w:val="0"/>
                  <w:vAlign w:val="center"/>
                </w:tcPr>
                <w:p>
                  <w:pPr>
                    <w:pStyle w:val="30"/>
                    <w:bidi w:val="0"/>
                    <w:rPr>
                      <w:b/>
                      <w:bCs/>
                    </w:rPr>
                  </w:pPr>
                </w:p>
              </w:tc>
              <w:tc>
                <w:tcPr>
                  <w:tcW w:w="1001" w:type="dxa"/>
                  <w:noWrap w:val="0"/>
                  <w:vAlign w:val="center"/>
                </w:tcPr>
                <w:p>
                  <w:pPr>
                    <w:pStyle w:val="30"/>
                    <w:bidi w:val="0"/>
                    <w:rPr>
                      <w:b/>
                      <w:bCs/>
                    </w:rPr>
                  </w:pPr>
                  <w:r>
                    <w:rPr>
                      <w:b/>
                      <w:bCs/>
                    </w:rPr>
                    <w:t>m</w:t>
                  </w:r>
                  <w:r>
                    <w:rPr>
                      <w:b/>
                      <w:bCs/>
                      <w:vertAlign w:val="superscript"/>
                    </w:rPr>
                    <w:t>3</w:t>
                  </w:r>
                  <w:r>
                    <w:rPr>
                      <w:b/>
                      <w:bC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6" w:type="dxa"/>
                  <w:noWrap w:val="0"/>
                  <w:vAlign w:val="center"/>
                </w:tcPr>
                <w:p>
                  <w:pPr>
                    <w:pStyle w:val="30"/>
                    <w:bidi w:val="0"/>
                    <w:rPr>
                      <w:rFonts w:hint="eastAsia"/>
                      <w:lang w:val="en-US" w:eastAsia="zh-CN"/>
                    </w:rPr>
                  </w:pPr>
                  <w:r>
                    <w:rPr>
                      <w:rFonts w:hint="eastAsia"/>
                      <w:lang w:val="en-US" w:eastAsia="zh-CN"/>
                    </w:rPr>
                    <w:t>1</w:t>
                  </w:r>
                </w:p>
              </w:tc>
              <w:tc>
                <w:tcPr>
                  <w:tcW w:w="1409" w:type="dxa"/>
                  <w:noWrap w:val="0"/>
                  <w:vAlign w:val="center"/>
                </w:tcPr>
                <w:p>
                  <w:pPr>
                    <w:pStyle w:val="30"/>
                    <w:bidi w:val="0"/>
                  </w:pPr>
                  <w:r>
                    <w:rPr>
                      <w:rFonts w:hint="eastAsia"/>
                      <w:lang w:val="en-US" w:eastAsia="zh-CN"/>
                    </w:rPr>
                    <w:t>拌合用水</w:t>
                  </w:r>
                </w:p>
              </w:tc>
              <w:tc>
                <w:tcPr>
                  <w:tcW w:w="764" w:type="dxa"/>
                  <w:noWrap w:val="0"/>
                  <w:vAlign w:val="center"/>
                </w:tcPr>
                <w:p>
                  <w:pPr>
                    <w:pStyle w:val="30"/>
                    <w:bidi w:val="0"/>
                    <w:rPr>
                      <w:rFonts w:hint="default"/>
                      <w:lang w:val="en-US"/>
                    </w:rPr>
                  </w:pPr>
                  <w:r>
                    <w:rPr>
                      <w:rFonts w:hint="eastAsia"/>
                      <w:lang w:val="en-US" w:eastAsia="zh-CN"/>
                    </w:rPr>
                    <w:t>25.55</w:t>
                  </w:r>
                </w:p>
              </w:tc>
              <w:tc>
                <w:tcPr>
                  <w:tcW w:w="1011" w:type="dxa"/>
                  <w:noWrap w:val="0"/>
                  <w:vAlign w:val="center"/>
                </w:tcPr>
                <w:p>
                  <w:pPr>
                    <w:pStyle w:val="30"/>
                    <w:bidi w:val="0"/>
                    <w:rPr>
                      <w:rFonts w:hint="default"/>
                      <w:lang w:val="en-US"/>
                    </w:rPr>
                  </w:pPr>
                  <w:r>
                    <w:rPr>
                      <w:rFonts w:hint="eastAsia"/>
                      <w:lang w:val="en-US" w:eastAsia="zh-CN"/>
                    </w:rPr>
                    <w:t>7665</w:t>
                  </w:r>
                </w:p>
              </w:tc>
              <w:tc>
                <w:tcPr>
                  <w:tcW w:w="949" w:type="dxa"/>
                  <w:noWrap w:val="0"/>
                  <w:vAlign w:val="center"/>
                </w:tcPr>
                <w:p>
                  <w:pPr>
                    <w:pStyle w:val="30"/>
                    <w:bidi w:val="0"/>
                  </w:pPr>
                  <w:r>
                    <w:rPr>
                      <w:rFonts w:hint="default"/>
                      <w:lang w:val="en-US" w:eastAsia="zh-CN"/>
                    </w:rPr>
                    <w:t>0</w:t>
                  </w:r>
                </w:p>
              </w:tc>
              <w:tc>
                <w:tcPr>
                  <w:tcW w:w="934" w:type="dxa"/>
                  <w:noWrap w:val="0"/>
                  <w:vAlign w:val="center"/>
                </w:tcPr>
                <w:p>
                  <w:pPr>
                    <w:pStyle w:val="30"/>
                    <w:bidi w:val="0"/>
                  </w:pPr>
                  <w:r>
                    <w:rPr>
                      <w:rFonts w:hint="default"/>
                      <w:lang w:val="en-US" w:eastAsia="zh-CN"/>
                    </w:rPr>
                    <w:t>0</w:t>
                  </w:r>
                </w:p>
              </w:tc>
              <w:tc>
                <w:tcPr>
                  <w:tcW w:w="1775" w:type="dxa"/>
                  <w:noWrap w:val="0"/>
                  <w:vAlign w:val="center"/>
                </w:tcPr>
                <w:p>
                  <w:pPr>
                    <w:pStyle w:val="30"/>
                    <w:bidi w:val="0"/>
                    <w:rPr>
                      <w:rFonts w:hint="eastAsia"/>
                      <w:lang w:val="en-US" w:eastAsia="zh-CN"/>
                    </w:rPr>
                  </w:pPr>
                  <w:r>
                    <w:rPr>
                      <w:rFonts w:hint="eastAsia"/>
                      <w:lang w:val="en-US" w:eastAsia="zh-CN"/>
                    </w:rPr>
                    <w:t>进入产品</w:t>
                  </w:r>
                </w:p>
              </w:tc>
              <w:tc>
                <w:tcPr>
                  <w:tcW w:w="1001" w:type="dxa"/>
                  <w:noWrap w:val="0"/>
                  <w:vAlign w:val="center"/>
                </w:tcPr>
                <w:p>
                  <w:pPr>
                    <w:pStyle w:val="30"/>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6" w:type="dxa"/>
                  <w:noWrap w:val="0"/>
                  <w:vAlign w:val="center"/>
                </w:tcPr>
                <w:p>
                  <w:pPr>
                    <w:pStyle w:val="30"/>
                    <w:bidi w:val="0"/>
                    <w:rPr>
                      <w:rFonts w:hint="eastAsia"/>
                      <w:lang w:val="en-US" w:eastAsia="zh-CN"/>
                    </w:rPr>
                  </w:pPr>
                  <w:r>
                    <w:rPr>
                      <w:rFonts w:hint="eastAsia"/>
                      <w:lang w:val="en-US" w:eastAsia="zh-CN"/>
                    </w:rPr>
                    <w:t>2</w:t>
                  </w:r>
                </w:p>
              </w:tc>
              <w:tc>
                <w:tcPr>
                  <w:tcW w:w="1409" w:type="dxa"/>
                  <w:noWrap w:val="0"/>
                  <w:vAlign w:val="center"/>
                </w:tcPr>
                <w:p>
                  <w:pPr>
                    <w:pStyle w:val="30"/>
                    <w:bidi w:val="0"/>
                  </w:pPr>
                  <w:r>
                    <w:rPr>
                      <w:rFonts w:hint="eastAsia"/>
                      <w:lang w:val="en-US" w:eastAsia="zh-CN"/>
                    </w:rPr>
                    <w:t>养护用水</w:t>
                  </w:r>
                </w:p>
              </w:tc>
              <w:tc>
                <w:tcPr>
                  <w:tcW w:w="764" w:type="dxa"/>
                  <w:noWrap w:val="0"/>
                  <w:vAlign w:val="center"/>
                </w:tcPr>
                <w:p>
                  <w:pPr>
                    <w:pStyle w:val="30"/>
                    <w:bidi w:val="0"/>
                  </w:pPr>
                  <w:r>
                    <w:rPr>
                      <w:rFonts w:hint="eastAsia"/>
                      <w:lang w:val="en-US" w:eastAsia="zh-CN"/>
                    </w:rPr>
                    <w:t>4.5</w:t>
                  </w:r>
                </w:p>
              </w:tc>
              <w:tc>
                <w:tcPr>
                  <w:tcW w:w="1011" w:type="dxa"/>
                  <w:noWrap w:val="0"/>
                  <w:vAlign w:val="center"/>
                </w:tcPr>
                <w:p>
                  <w:pPr>
                    <w:pStyle w:val="30"/>
                    <w:bidi w:val="0"/>
                  </w:pPr>
                  <w:r>
                    <w:rPr>
                      <w:rFonts w:hint="default"/>
                      <w:lang w:val="en-US" w:eastAsia="zh-CN"/>
                    </w:rPr>
                    <w:t>1350</w:t>
                  </w:r>
                </w:p>
              </w:tc>
              <w:tc>
                <w:tcPr>
                  <w:tcW w:w="949" w:type="dxa"/>
                  <w:noWrap w:val="0"/>
                  <w:vAlign w:val="center"/>
                </w:tcPr>
                <w:p>
                  <w:pPr>
                    <w:pStyle w:val="30"/>
                    <w:bidi w:val="0"/>
                    <w:rPr>
                      <w:lang w:val="en-US"/>
                    </w:rPr>
                  </w:pPr>
                  <w:r>
                    <w:rPr>
                      <w:rFonts w:hint="default"/>
                      <w:lang w:val="en-US" w:eastAsia="zh-CN"/>
                    </w:rPr>
                    <w:t>0.</w:t>
                  </w:r>
                  <w:r>
                    <w:rPr>
                      <w:rFonts w:hint="eastAsia"/>
                      <w:lang w:val="en-US" w:eastAsia="zh-CN"/>
                    </w:rPr>
                    <w:t>225</w:t>
                  </w:r>
                </w:p>
              </w:tc>
              <w:tc>
                <w:tcPr>
                  <w:tcW w:w="934" w:type="dxa"/>
                  <w:noWrap w:val="0"/>
                  <w:vAlign w:val="center"/>
                </w:tcPr>
                <w:p>
                  <w:pPr>
                    <w:pStyle w:val="30"/>
                    <w:bidi w:val="0"/>
                    <w:rPr>
                      <w:lang w:val="en-US"/>
                    </w:rPr>
                  </w:pPr>
                  <w:r>
                    <w:rPr>
                      <w:rFonts w:hint="eastAsia"/>
                      <w:lang w:val="en-US" w:eastAsia="zh-CN"/>
                    </w:rPr>
                    <w:t>67.5</w:t>
                  </w:r>
                </w:p>
              </w:tc>
              <w:tc>
                <w:tcPr>
                  <w:tcW w:w="1775" w:type="dxa"/>
                  <w:vMerge w:val="restart"/>
                  <w:noWrap w:val="0"/>
                  <w:vAlign w:val="center"/>
                </w:tcPr>
                <w:p>
                  <w:pPr>
                    <w:pStyle w:val="30"/>
                    <w:bidi w:val="0"/>
                    <w:rPr>
                      <w:rFonts w:hint="eastAsia"/>
                      <w:lang w:eastAsia="zh-CN"/>
                    </w:rPr>
                  </w:pPr>
                  <w:r>
                    <w:t>收集、沉淀处理后</w:t>
                  </w:r>
                  <w:r>
                    <w:rPr>
                      <w:rFonts w:hint="eastAsia"/>
                      <w:lang w:val="en-US" w:eastAsia="zh-CN"/>
                    </w:rPr>
                    <w:t>回用</w:t>
                  </w:r>
                </w:p>
              </w:tc>
              <w:tc>
                <w:tcPr>
                  <w:tcW w:w="1001" w:type="dxa"/>
                  <w:noWrap w:val="0"/>
                  <w:vAlign w:val="center"/>
                </w:tcPr>
                <w:p>
                  <w:pPr>
                    <w:pStyle w:val="30"/>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6" w:type="dxa"/>
                  <w:noWrap w:val="0"/>
                  <w:vAlign w:val="center"/>
                </w:tcPr>
                <w:p>
                  <w:pPr>
                    <w:pStyle w:val="30"/>
                    <w:bidi w:val="0"/>
                    <w:rPr>
                      <w:rFonts w:hint="eastAsia"/>
                      <w:lang w:val="en-US" w:eastAsia="zh-CN"/>
                    </w:rPr>
                  </w:pPr>
                  <w:r>
                    <w:rPr>
                      <w:rFonts w:hint="eastAsia"/>
                      <w:lang w:val="en-US" w:eastAsia="zh-CN"/>
                    </w:rPr>
                    <w:t>3</w:t>
                  </w:r>
                </w:p>
              </w:tc>
              <w:tc>
                <w:tcPr>
                  <w:tcW w:w="1409" w:type="dxa"/>
                  <w:noWrap w:val="0"/>
                  <w:vAlign w:val="center"/>
                </w:tcPr>
                <w:p>
                  <w:pPr>
                    <w:pStyle w:val="30"/>
                    <w:bidi w:val="0"/>
                  </w:pPr>
                  <w:r>
                    <w:rPr>
                      <w:rFonts w:hint="eastAsia"/>
                      <w:lang w:val="en-US" w:eastAsia="zh-CN"/>
                    </w:rPr>
                    <w:t>设备冲洗用水</w:t>
                  </w:r>
                </w:p>
              </w:tc>
              <w:tc>
                <w:tcPr>
                  <w:tcW w:w="764" w:type="dxa"/>
                  <w:noWrap w:val="0"/>
                  <w:vAlign w:val="center"/>
                </w:tcPr>
                <w:p>
                  <w:pPr>
                    <w:pStyle w:val="30"/>
                    <w:bidi w:val="0"/>
                  </w:pPr>
                  <w:r>
                    <w:rPr>
                      <w:rFonts w:hint="eastAsia"/>
                      <w:lang w:val="en-US" w:eastAsia="zh-CN"/>
                    </w:rPr>
                    <w:t>1</w:t>
                  </w:r>
                </w:p>
              </w:tc>
              <w:tc>
                <w:tcPr>
                  <w:tcW w:w="1011" w:type="dxa"/>
                  <w:noWrap w:val="0"/>
                  <w:vAlign w:val="center"/>
                </w:tcPr>
                <w:p>
                  <w:pPr>
                    <w:pStyle w:val="30"/>
                    <w:bidi w:val="0"/>
                  </w:pPr>
                  <w:r>
                    <w:rPr>
                      <w:rFonts w:hint="eastAsia"/>
                      <w:lang w:val="en-US" w:eastAsia="zh-CN"/>
                    </w:rPr>
                    <w:t>300</w:t>
                  </w:r>
                </w:p>
              </w:tc>
              <w:tc>
                <w:tcPr>
                  <w:tcW w:w="949" w:type="dxa"/>
                  <w:noWrap w:val="0"/>
                  <w:vAlign w:val="center"/>
                </w:tcPr>
                <w:p>
                  <w:pPr>
                    <w:pStyle w:val="30"/>
                    <w:bidi w:val="0"/>
                  </w:pPr>
                  <w:r>
                    <w:rPr>
                      <w:rFonts w:hint="default"/>
                      <w:lang w:val="en-US" w:eastAsia="zh-CN"/>
                    </w:rPr>
                    <w:t>0.8</w:t>
                  </w:r>
                </w:p>
              </w:tc>
              <w:tc>
                <w:tcPr>
                  <w:tcW w:w="934" w:type="dxa"/>
                  <w:noWrap w:val="0"/>
                  <w:vAlign w:val="center"/>
                </w:tcPr>
                <w:p>
                  <w:pPr>
                    <w:pStyle w:val="30"/>
                    <w:bidi w:val="0"/>
                    <w:rPr>
                      <w:lang w:val="en-US"/>
                    </w:rPr>
                  </w:pPr>
                  <w:r>
                    <w:rPr>
                      <w:rFonts w:hint="eastAsia"/>
                      <w:lang w:val="en-US" w:eastAsia="zh-CN"/>
                    </w:rPr>
                    <w:t>240</w:t>
                  </w:r>
                </w:p>
              </w:tc>
              <w:tc>
                <w:tcPr>
                  <w:tcW w:w="1775" w:type="dxa"/>
                  <w:vMerge w:val="continue"/>
                  <w:noWrap w:val="0"/>
                  <w:vAlign w:val="center"/>
                </w:tcPr>
                <w:p>
                  <w:pPr>
                    <w:pStyle w:val="30"/>
                    <w:bidi w:val="0"/>
                  </w:pPr>
                </w:p>
              </w:tc>
              <w:tc>
                <w:tcPr>
                  <w:tcW w:w="1001" w:type="dxa"/>
                  <w:noWrap w:val="0"/>
                  <w:vAlign w:val="center"/>
                </w:tcPr>
                <w:p>
                  <w:pPr>
                    <w:pStyle w:val="30"/>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6" w:type="dxa"/>
                  <w:noWrap w:val="0"/>
                  <w:vAlign w:val="center"/>
                </w:tcPr>
                <w:p>
                  <w:pPr>
                    <w:pStyle w:val="30"/>
                    <w:bidi w:val="0"/>
                    <w:rPr>
                      <w:rFonts w:hint="eastAsia"/>
                      <w:lang w:val="en-US" w:eastAsia="zh-CN"/>
                    </w:rPr>
                  </w:pPr>
                  <w:r>
                    <w:rPr>
                      <w:rFonts w:hint="eastAsia"/>
                      <w:lang w:val="en-US" w:eastAsia="zh-CN"/>
                    </w:rPr>
                    <w:t>4</w:t>
                  </w:r>
                </w:p>
              </w:tc>
              <w:tc>
                <w:tcPr>
                  <w:tcW w:w="1409" w:type="dxa"/>
                  <w:noWrap w:val="0"/>
                  <w:vAlign w:val="center"/>
                </w:tcPr>
                <w:p>
                  <w:pPr>
                    <w:pStyle w:val="30"/>
                    <w:bidi w:val="0"/>
                    <w:rPr>
                      <w:rFonts w:hint="eastAsia"/>
                      <w:lang w:val="en-US" w:eastAsia="zh-CN"/>
                    </w:rPr>
                  </w:pPr>
                  <w:r>
                    <w:rPr>
                      <w:rFonts w:hint="eastAsia"/>
                      <w:lang w:val="en-US" w:eastAsia="zh-CN"/>
                    </w:rPr>
                    <w:t>雾化除尘</w:t>
                  </w:r>
                </w:p>
              </w:tc>
              <w:tc>
                <w:tcPr>
                  <w:tcW w:w="764" w:type="dxa"/>
                  <w:noWrap w:val="0"/>
                  <w:vAlign w:val="center"/>
                </w:tcPr>
                <w:p>
                  <w:pPr>
                    <w:pStyle w:val="30"/>
                    <w:bidi w:val="0"/>
                    <w:rPr>
                      <w:rFonts w:hint="eastAsia"/>
                      <w:lang w:val="en-US" w:eastAsia="zh-CN"/>
                    </w:rPr>
                  </w:pPr>
                  <w:r>
                    <w:rPr>
                      <w:rFonts w:hint="eastAsia"/>
                      <w:lang w:val="en-US" w:eastAsia="zh-CN"/>
                    </w:rPr>
                    <w:t>0.5</w:t>
                  </w:r>
                </w:p>
              </w:tc>
              <w:tc>
                <w:tcPr>
                  <w:tcW w:w="1011" w:type="dxa"/>
                  <w:noWrap w:val="0"/>
                  <w:vAlign w:val="center"/>
                </w:tcPr>
                <w:p>
                  <w:pPr>
                    <w:pStyle w:val="30"/>
                    <w:bidi w:val="0"/>
                    <w:rPr>
                      <w:rFonts w:hint="eastAsia"/>
                      <w:lang w:val="en-US" w:eastAsia="zh-CN"/>
                    </w:rPr>
                  </w:pPr>
                  <w:r>
                    <w:rPr>
                      <w:rFonts w:hint="eastAsia"/>
                      <w:lang w:val="en-US" w:eastAsia="zh-CN"/>
                    </w:rPr>
                    <w:t>150</w:t>
                  </w:r>
                </w:p>
              </w:tc>
              <w:tc>
                <w:tcPr>
                  <w:tcW w:w="949" w:type="dxa"/>
                  <w:noWrap w:val="0"/>
                  <w:vAlign w:val="center"/>
                </w:tcPr>
                <w:p>
                  <w:pPr>
                    <w:pStyle w:val="30"/>
                    <w:bidi w:val="0"/>
                    <w:rPr>
                      <w:rFonts w:hint="default"/>
                      <w:lang w:val="en-US" w:eastAsia="zh-CN"/>
                    </w:rPr>
                  </w:pPr>
                  <w:r>
                    <w:rPr>
                      <w:rFonts w:hint="eastAsia"/>
                      <w:lang w:val="en-US" w:eastAsia="zh-CN"/>
                    </w:rPr>
                    <w:t>0</w:t>
                  </w:r>
                </w:p>
              </w:tc>
              <w:tc>
                <w:tcPr>
                  <w:tcW w:w="934" w:type="dxa"/>
                  <w:noWrap w:val="0"/>
                  <w:vAlign w:val="center"/>
                </w:tcPr>
                <w:p>
                  <w:pPr>
                    <w:pStyle w:val="30"/>
                    <w:bidi w:val="0"/>
                    <w:rPr>
                      <w:rFonts w:hint="eastAsia"/>
                      <w:lang w:val="en-US" w:eastAsia="zh-CN"/>
                    </w:rPr>
                  </w:pPr>
                  <w:r>
                    <w:rPr>
                      <w:rFonts w:hint="eastAsia"/>
                      <w:lang w:val="en-US" w:eastAsia="zh-CN"/>
                    </w:rPr>
                    <w:t>0</w:t>
                  </w:r>
                </w:p>
              </w:tc>
              <w:tc>
                <w:tcPr>
                  <w:tcW w:w="1775" w:type="dxa"/>
                  <w:noWrap w:val="0"/>
                  <w:vAlign w:val="center"/>
                </w:tcPr>
                <w:p>
                  <w:pPr>
                    <w:pStyle w:val="30"/>
                    <w:bidi w:val="0"/>
                    <w:rPr>
                      <w:rFonts w:hint="eastAsia"/>
                      <w:lang w:val="en-US" w:eastAsia="zh-CN"/>
                    </w:rPr>
                  </w:pPr>
                  <w:r>
                    <w:rPr>
                      <w:rFonts w:hint="eastAsia"/>
                      <w:lang w:val="en-US" w:eastAsia="zh-CN"/>
                    </w:rPr>
                    <w:t>蒸发等损耗</w:t>
                  </w:r>
                </w:p>
              </w:tc>
              <w:tc>
                <w:tcPr>
                  <w:tcW w:w="1001" w:type="dxa"/>
                  <w:noWrap w:val="0"/>
                  <w:vAlign w:val="center"/>
                </w:tcPr>
                <w:p>
                  <w:pPr>
                    <w:pStyle w:val="30"/>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6" w:type="dxa"/>
                  <w:noWrap w:val="0"/>
                  <w:vAlign w:val="center"/>
                </w:tcPr>
                <w:p>
                  <w:pPr>
                    <w:pStyle w:val="30"/>
                    <w:bidi w:val="0"/>
                    <w:rPr>
                      <w:rFonts w:hint="eastAsia"/>
                      <w:lang w:eastAsia="zh-CN"/>
                    </w:rPr>
                  </w:pPr>
                  <w:r>
                    <w:rPr>
                      <w:rFonts w:hint="eastAsia"/>
                      <w:lang w:val="en-US" w:eastAsia="zh-CN"/>
                    </w:rPr>
                    <w:t>5</w:t>
                  </w:r>
                </w:p>
              </w:tc>
              <w:tc>
                <w:tcPr>
                  <w:tcW w:w="1409" w:type="dxa"/>
                  <w:noWrap w:val="0"/>
                  <w:vAlign w:val="center"/>
                </w:tcPr>
                <w:p>
                  <w:pPr>
                    <w:pStyle w:val="30"/>
                    <w:bidi w:val="0"/>
                  </w:pPr>
                  <w:r>
                    <w:t>生活用水</w:t>
                  </w:r>
                </w:p>
              </w:tc>
              <w:tc>
                <w:tcPr>
                  <w:tcW w:w="764" w:type="dxa"/>
                  <w:noWrap w:val="0"/>
                  <w:vAlign w:val="center"/>
                </w:tcPr>
                <w:p>
                  <w:pPr>
                    <w:pStyle w:val="30"/>
                    <w:bidi w:val="0"/>
                    <w:rPr>
                      <w:rFonts w:hint="eastAsia"/>
                      <w:lang w:val="en-US" w:eastAsia="zh-CN"/>
                    </w:rPr>
                  </w:pPr>
                  <w:r>
                    <w:rPr>
                      <w:rFonts w:hint="eastAsia"/>
                      <w:lang w:val="en-US" w:eastAsia="zh-CN"/>
                    </w:rPr>
                    <w:t>1.2</w:t>
                  </w:r>
                </w:p>
              </w:tc>
              <w:tc>
                <w:tcPr>
                  <w:tcW w:w="1011" w:type="dxa"/>
                  <w:noWrap w:val="0"/>
                  <w:vAlign w:val="center"/>
                </w:tcPr>
                <w:p>
                  <w:pPr>
                    <w:pStyle w:val="30"/>
                    <w:bidi w:val="0"/>
                    <w:rPr>
                      <w:rFonts w:hint="eastAsia"/>
                      <w:lang w:val="en-US" w:eastAsia="zh-CN"/>
                    </w:rPr>
                  </w:pPr>
                  <w:r>
                    <w:rPr>
                      <w:rFonts w:hint="eastAsia"/>
                      <w:lang w:val="en-US" w:eastAsia="zh-CN"/>
                    </w:rPr>
                    <w:t>360</w:t>
                  </w:r>
                </w:p>
              </w:tc>
              <w:tc>
                <w:tcPr>
                  <w:tcW w:w="949" w:type="dxa"/>
                  <w:noWrap w:val="0"/>
                  <w:vAlign w:val="center"/>
                </w:tcPr>
                <w:p>
                  <w:pPr>
                    <w:pStyle w:val="30"/>
                    <w:bidi w:val="0"/>
                    <w:rPr>
                      <w:rFonts w:hint="eastAsia"/>
                      <w:lang w:val="en-US" w:eastAsia="zh-CN"/>
                    </w:rPr>
                  </w:pPr>
                  <w:r>
                    <w:rPr>
                      <w:rFonts w:hint="eastAsia"/>
                      <w:lang w:val="en-US" w:eastAsia="zh-CN"/>
                    </w:rPr>
                    <w:t>0.96</w:t>
                  </w:r>
                </w:p>
              </w:tc>
              <w:tc>
                <w:tcPr>
                  <w:tcW w:w="934" w:type="dxa"/>
                  <w:noWrap w:val="0"/>
                  <w:vAlign w:val="center"/>
                </w:tcPr>
                <w:p>
                  <w:pPr>
                    <w:pStyle w:val="30"/>
                    <w:bidi w:val="0"/>
                    <w:rPr>
                      <w:rFonts w:hint="eastAsia"/>
                      <w:lang w:val="en-US" w:eastAsia="zh-CN"/>
                    </w:rPr>
                  </w:pPr>
                  <w:r>
                    <w:rPr>
                      <w:rFonts w:hint="eastAsia"/>
                      <w:lang w:val="en-US" w:eastAsia="zh-CN"/>
                    </w:rPr>
                    <w:t>288</w:t>
                  </w:r>
                </w:p>
              </w:tc>
              <w:tc>
                <w:tcPr>
                  <w:tcW w:w="1775" w:type="dxa"/>
                  <w:noWrap w:val="0"/>
                  <w:vAlign w:val="center"/>
                </w:tcPr>
                <w:p>
                  <w:pPr>
                    <w:pStyle w:val="30"/>
                    <w:bidi w:val="0"/>
                  </w:pPr>
                  <w:r>
                    <w:rPr>
                      <w:rFonts w:hint="eastAsia"/>
                    </w:rPr>
                    <w:t>隔油池、一体化设施处理</w:t>
                  </w:r>
                  <w:r>
                    <w:rPr>
                      <w:rFonts w:hint="eastAsia"/>
                      <w:lang w:val="en-US" w:eastAsia="zh-CN"/>
                    </w:rPr>
                    <w:t>达标后回用于生产</w:t>
                  </w:r>
                  <w:r>
                    <w:rPr>
                      <w:rFonts w:hint="eastAsia"/>
                    </w:rPr>
                    <w:t>。</w:t>
                  </w:r>
                </w:p>
              </w:tc>
              <w:tc>
                <w:tcPr>
                  <w:tcW w:w="1001" w:type="dxa"/>
                  <w:noWrap w:val="0"/>
                  <w:vAlign w:val="center"/>
                </w:tcPr>
                <w:p>
                  <w:pPr>
                    <w:pStyle w:val="30"/>
                    <w:bidi w:val="0"/>
                  </w:pPr>
                  <w:r>
                    <w:t>0</w:t>
                  </w:r>
                </w:p>
              </w:tc>
            </w:tr>
          </w:tbl>
          <w:p>
            <w:pPr>
              <w:pStyle w:val="15"/>
              <w:rPr>
                <w:rFonts w:hint="default" w:ascii="Times New Roman" w:hAnsi="Times New Roman" w:cs="Times New Roman"/>
                <w:b/>
                <w:bCs/>
                <w:color w:val="auto"/>
                <w:sz w:val="24"/>
                <w:highlight w:val="none"/>
                <w:shd w:val="clear" w:color="auto" w:fill="auto"/>
              </w:rPr>
            </w:pPr>
          </w:p>
          <w:p>
            <w:pPr>
              <w:pStyle w:val="31"/>
              <w:bidi w:val="0"/>
              <w:rPr>
                <w:rFonts w:hint="eastAsia"/>
                <w:lang w:val="en-US" w:eastAsia="zh-CN"/>
              </w:rPr>
            </w:pPr>
            <w:r>
              <w:rPr>
                <w:rFonts w:hint="default"/>
                <w:lang w:val="en-US" w:eastAsia="zh-CN"/>
              </w:rPr>
              <w:t>项目水量平衡图</w:t>
            </w:r>
            <w:r>
              <w:rPr>
                <w:rFonts w:hint="eastAsia"/>
                <w:lang w:val="en-US" w:eastAsia="zh-CN"/>
              </w:rPr>
              <w:t>见下图。</w:t>
            </w:r>
          </w:p>
          <w:p>
            <w:pPr>
              <w:pStyle w:val="2"/>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rPr>
                <w:rFonts w:hint="eastAsia" w:ascii="Times New Roman" w:hAnsi="Times New Roman" w:cs="Times New Roman"/>
                <w:color w:val="auto"/>
                <w:sz w:val="24"/>
                <w:szCs w:val="24"/>
                <w:shd w:val="clear" w:color="auto" w:fill="auto"/>
                <w:lang w:val="en-US" w:eastAsia="zh-CN"/>
              </w:rPr>
            </w:pPr>
          </w:p>
          <w:p>
            <w:pPr>
              <w:pStyle w:val="4"/>
              <w:ind w:left="0" w:leftChars="0" w:firstLine="0" w:firstLineChars="0"/>
              <w:rPr>
                <w:rFonts w:hint="eastAsia" w:ascii="Times New Roman" w:hAnsi="Times New Roman" w:cs="Times New Roman"/>
                <w:color w:val="auto"/>
                <w:sz w:val="24"/>
                <w:szCs w:val="24"/>
                <w:shd w:val="clear" w:color="auto" w:fill="auto"/>
                <w:lang w:val="en-US" w:eastAsia="zh-CN"/>
              </w:rPr>
            </w:pPr>
          </w:p>
          <w:p>
            <w:pPr>
              <w:pStyle w:val="15"/>
              <w:jc w:val="center"/>
              <w:rPr>
                <w:rFonts w:hint="eastAsia"/>
                <w:color w:val="auto"/>
                <w:shd w:val="clear" w:color="auto" w:fill="auto"/>
                <w:lang w:val="en-US" w:eastAsia="zh-CN"/>
              </w:rPr>
            </w:pPr>
            <w:r>
              <w:rPr>
                <w:rFonts w:hint="eastAsia"/>
                <w:color w:val="auto"/>
                <w:shd w:val="clear" w:color="auto" w:fill="auto"/>
                <w:lang w:val="en-US" w:eastAsia="zh-CN"/>
              </w:rPr>
              <w:object>
                <v:shape id="_x0000_i1026" o:spt="75" type="#_x0000_t75" style="height:299.15pt;width:387.65pt;" o:ole="t" filled="f" o:preferrelative="t" stroked="f" coordsize="21600,21600">
                  <v:path/>
                  <v:fill on="f" focussize="0,0"/>
                  <v:stroke on="f"/>
                  <v:imagedata r:id="rId17" o:title=""/>
                  <o:lock v:ext="edit" aspectratio="f"/>
                  <w10:wrap type="none"/>
                  <w10:anchorlock/>
                </v:shape>
                <o:OLEObject Type="Embed" ProgID="Visio.Drawing.11" ShapeID="_x0000_i1026" DrawAspect="Content" ObjectID="_1468075726" r:id="rId16">
                  <o:LockedField>false</o:LockedField>
                </o:OLEObject>
              </w:object>
            </w:r>
          </w:p>
          <w:p>
            <w:pPr>
              <w:pStyle w:val="35"/>
              <w:bidi w:val="0"/>
              <w:rPr>
                <w:rFonts w:hint="default"/>
                <w:lang w:val="en-US" w:eastAsia="zh-CN"/>
              </w:rPr>
            </w:pPr>
            <w:r>
              <w:rPr>
                <w:rFonts w:hint="default"/>
                <w:lang w:val="en-US" w:eastAsia="zh-CN"/>
              </w:rPr>
              <w:t>图</w:t>
            </w:r>
            <w:r>
              <w:rPr>
                <w:rFonts w:hint="eastAsia"/>
                <w:lang w:val="en-US" w:eastAsia="zh-CN"/>
              </w:rPr>
              <w:t xml:space="preserve">4-1 </w:t>
            </w:r>
            <w:r>
              <w:rPr>
                <w:rFonts w:hint="default"/>
                <w:lang w:val="en-US" w:eastAsia="zh-CN"/>
              </w:rPr>
              <w:t xml:space="preserve"> 项目</w:t>
            </w:r>
            <w:r>
              <w:rPr>
                <w:rFonts w:hint="eastAsia"/>
                <w:lang w:val="en-US" w:eastAsia="zh-CN"/>
              </w:rPr>
              <w:t>日</w:t>
            </w:r>
            <w:r>
              <w:rPr>
                <w:rFonts w:hint="default"/>
                <w:lang w:val="en-US" w:eastAsia="zh-CN"/>
              </w:rPr>
              <w:t>水量平衡图</w:t>
            </w:r>
          </w:p>
          <w:p>
            <w:pPr>
              <w:pStyle w:val="4"/>
              <w:rPr>
                <w:rFonts w:hint="default" w:ascii="Times New Roman" w:hAnsi="Times New Roman" w:cs="Times New Roman"/>
                <w:b/>
                <w:color w:val="auto"/>
                <w:sz w:val="24"/>
                <w:szCs w:val="24"/>
                <w:highlight w:val="none"/>
                <w:shd w:val="clear" w:color="auto" w:fill="auto"/>
                <w:lang w:val="en-US" w:eastAsia="zh-CN"/>
              </w:rPr>
            </w:pPr>
            <w:r>
              <w:rPr>
                <w:rFonts w:hint="default" w:ascii="Times New Roman" w:hAnsi="Times New Roman" w:cs="Times New Roman"/>
                <w:b/>
                <w:color w:val="auto"/>
                <w:sz w:val="24"/>
                <w:szCs w:val="24"/>
                <w:highlight w:val="none"/>
                <w:shd w:val="clear" w:color="auto" w:fill="auto"/>
                <w:lang w:val="en-US" w:eastAsia="zh-CN"/>
              </w:rPr>
              <w:object>
                <v:shape id="_x0000_i1027" o:spt="75" type="#_x0000_t75" style="height:282.4pt;width:375.1pt;" o:ole="t" filled="f" o:preferrelative="t" stroked="f" coordsize="21600,21600">
                  <v:path/>
                  <v:fill on="f" focussize="0,0"/>
                  <v:stroke on="f"/>
                  <v:imagedata r:id="rId19" o:title=""/>
                  <o:lock v:ext="edit" aspectratio="f"/>
                  <w10:wrap type="none"/>
                  <w10:anchorlock/>
                </v:shape>
                <o:OLEObject Type="Embed" ProgID="Visio.Drawing.11" ShapeID="_x0000_i1027" DrawAspect="Content" ObjectID="_1468075727" r:id="rId18">
                  <o:LockedField>false</o:LockedField>
                </o:OLEObject>
              </w:object>
            </w:r>
          </w:p>
          <w:p>
            <w:pPr>
              <w:pStyle w:val="35"/>
              <w:bidi w:val="0"/>
              <w:rPr>
                <w:rFonts w:hint="default"/>
                <w:lang w:val="en-US" w:eastAsia="zh-CN"/>
              </w:rPr>
            </w:pPr>
            <w:r>
              <w:rPr>
                <w:rFonts w:hint="default"/>
                <w:lang w:val="en-US" w:eastAsia="zh-CN"/>
              </w:rPr>
              <w:t>图</w:t>
            </w:r>
            <w:r>
              <w:rPr>
                <w:rFonts w:hint="eastAsia"/>
                <w:lang w:val="en-US" w:eastAsia="zh-CN"/>
              </w:rPr>
              <w:t xml:space="preserve">4-2 </w:t>
            </w:r>
            <w:r>
              <w:rPr>
                <w:rFonts w:hint="default"/>
                <w:lang w:val="en-US" w:eastAsia="zh-CN"/>
              </w:rPr>
              <w:t xml:space="preserve"> 项目</w:t>
            </w:r>
            <w:r>
              <w:rPr>
                <w:rFonts w:hint="eastAsia"/>
                <w:lang w:val="en-US" w:eastAsia="zh-CN"/>
              </w:rPr>
              <w:t>年水量</w:t>
            </w:r>
            <w:r>
              <w:rPr>
                <w:rFonts w:hint="default"/>
                <w:lang w:val="en-US" w:eastAsia="zh-CN"/>
              </w:rPr>
              <w:t>平衡图</w:t>
            </w:r>
          </w:p>
          <w:p>
            <w:pPr>
              <w:pStyle w:val="31"/>
              <w:bidi w:val="0"/>
              <w:rPr>
                <w:rFonts w:hint="default"/>
                <w:b/>
                <w:bCs/>
              </w:rPr>
            </w:pPr>
            <w:r>
              <w:rPr>
                <w:rFonts w:hint="default"/>
                <w:b/>
                <w:bCs/>
                <w:lang w:eastAsia="zh-CN"/>
              </w:rPr>
              <w:t>（</w:t>
            </w:r>
            <w:r>
              <w:rPr>
                <w:rFonts w:hint="eastAsia"/>
                <w:b/>
                <w:bCs/>
                <w:lang w:val="en-US" w:eastAsia="zh-CN"/>
              </w:rPr>
              <w:t>3</w:t>
            </w:r>
            <w:r>
              <w:rPr>
                <w:rFonts w:hint="default"/>
                <w:b/>
                <w:bCs/>
                <w:lang w:eastAsia="zh-CN"/>
              </w:rPr>
              <w:t>）</w:t>
            </w:r>
            <w:r>
              <w:rPr>
                <w:rFonts w:hint="default"/>
                <w:b/>
                <w:bCs/>
              </w:rPr>
              <w:t>项目废水排放情况</w:t>
            </w:r>
          </w:p>
          <w:p>
            <w:pPr>
              <w:pStyle w:val="31"/>
              <w:bidi w:val="0"/>
              <w:rPr>
                <w:rFonts w:hint="eastAsia"/>
                <w:lang w:val="en-US" w:eastAsia="zh-CN"/>
              </w:rPr>
            </w:pPr>
            <w:r>
              <w:rPr>
                <w:rFonts w:hint="eastAsia"/>
                <w:lang w:val="en-US" w:eastAsia="zh-CN"/>
              </w:rPr>
              <w:t>项目采取雨污分流排水体制，初期雨水收集至雨水收集池，沉淀后回用于生产，不外排。</w:t>
            </w:r>
          </w:p>
          <w:p>
            <w:pPr>
              <w:pStyle w:val="31"/>
              <w:bidi w:val="0"/>
              <w:rPr>
                <w:rFonts w:hint="eastAsia"/>
                <w:lang w:val="en-US" w:eastAsia="zh-CN"/>
              </w:rPr>
            </w:pPr>
            <w:r>
              <w:rPr>
                <w:rFonts w:hint="eastAsia"/>
                <w:lang w:val="en-US" w:eastAsia="zh-CN"/>
              </w:rPr>
              <w:t>本项目生产过程中产生的回用水包含养护用水、设备冲洗用水、地面清洁用水，收集、沉淀后回用于生产，不外排；生活污水经自建隔油池、化粪池处理达到《污水排入城镇下水道水质标准》（GB/T 31962-2015） B级后，依托紧邻的“罗平常丰免烧砖有限公司”的污水处理站处理达《城市污水再生利用 工业用水水质》（GB/T 19923-2005）工艺与产品用水标准后回用于生产，不外排。</w:t>
            </w:r>
          </w:p>
          <w:p>
            <w:pPr>
              <w:pStyle w:val="31"/>
              <w:bidi w:val="0"/>
              <w:rPr>
                <w:rFonts w:hint="eastAsia"/>
                <w:bCs/>
                <w:color w:val="auto"/>
                <w:highlight w:val="none"/>
                <w:shd w:val="clear" w:color="auto" w:fill="auto"/>
              </w:rPr>
            </w:pPr>
            <w:r>
              <w:rPr>
                <w:rFonts w:hint="eastAsia"/>
              </w:rPr>
              <w:t>根据《排放源统计调查产排污核算方法和系数手册》（</w:t>
            </w:r>
            <w:r>
              <w:t>2021</w:t>
            </w:r>
            <w:r>
              <w:rPr>
                <w:rFonts w:hint="eastAsia"/>
              </w:rPr>
              <w:t>年</w:t>
            </w:r>
            <w:r>
              <w:t>6</w:t>
            </w:r>
            <w:r>
              <w:rPr>
                <w:rFonts w:hint="eastAsia"/>
              </w:rPr>
              <w:t>月</w:t>
            </w:r>
            <w:r>
              <w:t>11</w:t>
            </w:r>
            <w:r>
              <w:rPr>
                <w:rFonts w:hint="eastAsia"/>
              </w:rPr>
              <w:t>日）中附表</w:t>
            </w:r>
            <w:r>
              <w:t>1</w:t>
            </w:r>
            <w:r>
              <w:rPr>
                <w:rFonts w:hint="eastAsia"/>
              </w:rPr>
              <w:t>生活污染源产排污系数手册中第一部分城镇生活源水污染物产生系数（六区），生活</w:t>
            </w:r>
            <w:r>
              <w:rPr>
                <w:rFonts w:hint="eastAsia"/>
                <w:lang w:val="en-US" w:eastAsia="zh-CN"/>
              </w:rPr>
              <w:t>污水</w:t>
            </w:r>
            <w:r>
              <w:rPr>
                <w:rFonts w:hint="eastAsia"/>
              </w:rPr>
              <w:t>中主要污染物为</w:t>
            </w:r>
            <w:r>
              <w:t>COD</w:t>
            </w:r>
            <w:r>
              <w:rPr>
                <w:rFonts w:hint="eastAsia"/>
              </w:rPr>
              <w:t>、氨氮、总磷、总氮、</w:t>
            </w:r>
            <w:r>
              <w:t>SS</w:t>
            </w:r>
            <w:r>
              <w:rPr>
                <w:rFonts w:hint="eastAsia"/>
              </w:rPr>
              <w:t>、动植物油产生浓度为</w:t>
            </w:r>
            <w:r>
              <w:t>COD</w:t>
            </w:r>
            <w:r>
              <w:rPr>
                <w:rFonts w:hint="eastAsia"/>
              </w:rPr>
              <w:t>为</w:t>
            </w:r>
            <w:r>
              <w:t>325mg/L</w:t>
            </w:r>
            <w:r>
              <w:rPr>
                <w:rFonts w:hint="eastAsia"/>
              </w:rPr>
              <w:t>、氨氮</w:t>
            </w:r>
            <w:r>
              <w:t>37.7mg/L</w:t>
            </w:r>
            <w:r>
              <w:rPr>
                <w:rFonts w:hint="eastAsia"/>
              </w:rPr>
              <w:t>、总磷</w:t>
            </w:r>
            <w:r>
              <w:t>4.28mg/L</w:t>
            </w:r>
            <w:r>
              <w:rPr>
                <w:rFonts w:hint="eastAsia"/>
                <w:lang w:eastAsia="zh-CN"/>
              </w:rPr>
              <w:t>；</w:t>
            </w:r>
            <w:r>
              <w:rPr>
                <w:rFonts w:hint="eastAsia"/>
              </w:rPr>
              <w:t>SS、BOD</w:t>
            </w:r>
            <w:r>
              <w:rPr>
                <w:rFonts w:hint="eastAsia"/>
                <w:vertAlign w:val="subscript"/>
                <w:lang w:val="en-US" w:eastAsia="zh-CN"/>
              </w:rPr>
              <w:t>5</w:t>
            </w:r>
            <w:r>
              <w:rPr>
                <w:rFonts w:hint="eastAsia"/>
              </w:rPr>
              <w:t>、动植物油类比城市生活污水产生浓度</w:t>
            </w:r>
            <w:r>
              <w:rPr>
                <w:rFonts w:hint="eastAsia"/>
                <w:lang w:eastAsia="zh-CN"/>
              </w:rPr>
              <w:t>：</w:t>
            </w:r>
            <w:r>
              <w:rPr>
                <w:rFonts w:hint="eastAsia"/>
              </w:rPr>
              <w:t>SS 156mg/L，BOD</w:t>
            </w:r>
            <w:r>
              <w:rPr>
                <w:rFonts w:hint="eastAsia"/>
                <w:vertAlign w:val="subscript"/>
                <w:lang w:val="en-US" w:eastAsia="zh-CN"/>
              </w:rPr>
              <w:t>5</w:t>
            </w:r>
            <w:r>
              <w:rPr>
                <w:rFonts w:hint="eastAsia"/>
              </w:rPr>
              <w:t xml:space="preserve"> 200mg/L、动植物油</w:t>
            </w:r>
            <w:r>
              <w:rPr>
                <w:rFonts w:hint="eastAsia"/>
                <w:lang w:val="en-US" w:eastAsia="zh-CN"/>
              </w:rPr>
              <w:t>10</w:t>
            </w:r>
            <w:r>
              <w:rPr>
                <w:rFonts w:hint="eastAsia"/>
              </w:rPr>
              <w:t>mg/L。</w:t>
            </w:r>
          </w:p>
          <w:p>
            <w:pPr>
              <w:pStyle w:val="27"/>
              <w:bidi w:val="0"/>
              <w:rPr>
                <w:rFonts w:hint="default"/>
              </w:rPr>
            </w:pPr>
            <w:r>
              <w:rPr>
                <w:rFonts w:hint="default"/>
                <w:lang w:eastAsia="zh-CN"/>
              </w:rPr>
              <w:t>表</w:t>
            </w:r>
            <w:r>
              <w:rPr>
                <w:rFonts w:hint="default"/>
                <w:lang w:val="en-US" w:eastAsia="zh-CN"/>
              </w:rPr>
              <w:t>4</w:t>
            </w:r>
            <w:r>
              <w:rPr>
                <w:rFonts w:hint="default"/>
              </w:rPr>
              <w:t>-</w:t>
            </w:r>
            <w:r>
              <w:rPr>
                <w:rFonts w:hint="eastAsia"/>
                <w:lang w:val="en-US" w:eastAsia="zh-CN"/>
              </w:rPr>
              <w:t>6</w:t>
            </w:r>
            <w:r>
              <w:rPr>
                <w:rFonts w:hint="default"/>
                <w:lang w:val="en-US" w:eastAsia="zh-CN"/>
              </w:rPr>
              <w:t xml:space="preserve"> </w:t>
            </w:r>
            <w:r>
              <w:rPr>
                <w:rFonts w:hint="default"/>
              </w:rPr>
              <w:t xml:space="preserve"> 项目生活污水污染物排放情况表</w:t>
            </w:r>
          </w:p>
          <w:tbl>
            <w:tblPr>
              <w:tblStyle w:val="19"/>
              <w:tblW w:w="8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002"/>
              <w:gridCol w:w="966"/>
              <w:gridCol w:w="929"/>
              <w:gridCol w:w="769"/>
              <w:gridCol w:w="936"/>
              <w:gridCol w:w="859"/>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default"/>
                      <w:b/>
                      <w:bCs/>
                    </w:rPr>
                  </w:pPr>
                  <w:r>
                    <w:rPr>
                      <w:rFonts w:hint="default"/>
                      <w:b/>
                      <w:bCs/>
                    </w:rPr>
                    <w:t>污染物名称</w:t>
                  </w:r>
                </w:p>
              </w:tc>
              <w:tc>
                <w:tcPr>
                  <w:tcW w:w="1002" w:type="dxa"/>
                  <w:noWrap w:val="0"/>
                  <w:vAlign w:val="center"/>
                </w:tcPr>
                <w:p>
                  <w:pPr>
                    <w:pStyle w:val="30"/>
                    <w:bidi w:val="0"/>
                    <w:rPr>
                      <w:rFonts w:hint="default"/>
                      <w:b/>
                      <w:bCs/>
                    </w:rPr>
                  </w:pPr>
                  <w:r>
                    <w:rPr>
                      <w:rFonts w:hint="default"/>
                      <w:b/>
                      <w:bCs/>
                    </w:rPr>
                    <w:t>废水</w:t>
                  </w:r>
                </w:p>
              </w:tc>
              <w:tc>
                <w:tcPr>
                  <w:tcW w:w="966" w:type="dxa"/>
                  <w:noWrap w:val="0"/>
                  <w:vAlign w:val="center"/>
                </w:tcPr>
                <w:p>
                  <w:pPr>
                    <w:pStyle w:val="30"/>
                    <w:bidi w:val="0"/>
                    <w:rPr>
                      <w:rFonts w:hint="default"/>
                      <w:b/>
                      <w:bCs/>
                    </w:rPr>
                  </w:pPr>
                  <w:r>
                    <w:rPr>
                      <w:rFonts w:hint="default"/>
                      <w:b/>
                      <w:bCs/>
                    </w:rPr>
                    <w:t>COD</w:t>
                  </w:r>
                </w:p>
              </w:tc>
              <w:tc>
                <w:tcPr>
                  <w:tcW w:w="929" w:type="dxa"/>
                  <w:noWrap w:val="0"/>
                  <w:vAlign w:val="center"/>
                </w:tcPr>
                <w:p>
                  <w:pPr>
                    <w:pStyle w:val="30"/>
                    <w:bidi w:val="0"/>
                    <w:rPr>
                      <w:rFonts w:hint="default"/>
                      <w:b/>
                      <w:bCs/>
                    </w:rPr>
                  </w:pPr>
                  <w:r>
                    <w:rPr>
                      <w:rFonts w:hint="default"/>
                      <w:b/>
                      <w:bCs/>
                    </w:rPr>
                    <w:t>BOD</w:t>
                  </w:r>
                  <w:r>
                    <w:rPr>
                      <w:rFonts w:hint="default"/>
                      <w:b/>
                      <w:bCs/>
                      <w:vertAlign w:val="subscript"/>
                    </w:rPr>
                    <w:t>5</w:t>
                  </w:r>
                </w:p>
              </w:tc>
              <w:tc>
                <w:tcPr>
                  <w:tcW w:w="769" w:type="dxa"/>
                  <w:noWrap w:val="0"/>
                  <w:vAlign w:val="center"/>
                </w:tcPr>
                <w:p>
                  <w:pPr>
                    <w:pStyle w:val="30"/>
                    <w:bidi w:val="0"/>
                    <w:rPr>
                      <w:rFonts w:hint="default"/>
                      <w:b/>
                      <w:bCs/>
                    </w:rPr>
                  </w:pPr>
                  <w:r>
                    <w:rPr>
                      <w:rFonts w:hint="default"/>
                      <w:b/>
                      <w:bCs/>
                    </w:rPr>
                    <w:t>SS</w:t>
                  </w:r>
                </w:p>
              </w:tc>
              <w:tc>
                <w:tcPr>
                  <w:tcW w:w="936" w:type="dxa"/>
                  <w:noWrap w:val="0"/>
                  <w:vAlign w:val="center"/>
                </w:tcPr>
                <w:p>
                  <w:pPr>
                    <w:pStyle w:val="30"/>
                    <w:bidi w:val="0"/>
                    <w:rPr>
                      <w:rFonts w:hint="default"/>
                      <w:b/>
                      <w:bCs/>
                    </w:rPr>
                  </w:pPr>
                  <w:r>
                    <w:rPr>
                      <w:rFonts w:hint="default"/>
                      <w:b/>
                      <w:bCs/>
                    </w:rPr>
                    <w:t>氨氮</w:t>
                  </w:r>
                </w:p>
              </w:tc>
              <w:tc>
                <w:tcPr>
                  <w:tcW w:w="859" w:type="dxa"/>
                  <w:noWrap w:val="0"/>
                  <w:vAlign w:val="center"/>
                </w:tcPr>
                <w:p>
                  <w:pPr>
                    <w:pStyle w:val="30"/>
                    <w:bidi w:val="0"/>
                    <w:rPr>
                      <w:rFonts w:hint="default"/>
                      <w:b/>
                      <w:bCs/>
                    </w:rPr>
                  </w:pPr>
                  <w:r>
                    <w:rPr>
                      <w:rFonts w:hint="default"/>
                      <w:b/>
                      <w:bCs/>
                    </w:rPr>
                    <w:t>总磷</w:t>
                  </w:r>
                </w:p>
              </w:tc>
              <w:tc>
                <w:tcPr>
                  <w:tcW w:w="921" w:type="dxa"/>
                  <w:noWrap w:val="0"/>
                  <w:vAlign w:val="center"/>
                </w:tcPr>
                <w:p>
                  <w:pPr>
                    <w:pStyle w:val="30"/>
                    <w:bidi w:val="0"/>
                    <w:rPr>
                      <w:rFonts w:hint="default"/>
                      <w:b/>
                      <w:bCs/>
                    </w:rPr>
                  </w:pPr>
                  <w:r>
                    <w:rPr>
                      <w:rFonts w:hint="default"/>
                      <w:b/>
                      <w:bCs/>
                    </w:rPr>
                    <w:t>动植</w:t>
                  </w:r>
                </w:p>
                <w:p>
                  <w:pPr>
                    <w:pStyle w:val="30"/>
                    <w:bidi w:val="0"/>
                    <w:rPr>
                      <w:rFonts w:hint="default"/>
                      <w:b/>
                      <w:bCs/>
                    </w:rPr>
                  </w:pPr>
                  <w:r>
                    <w:rPr>
                      <w:rFonts w:hint="default"/>
                      <w:b/>
                      <w:bCs/>
                    </w:rPr>
                    <w:t>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default"/>
                    </w:rPr>
                  </w:pPr>
                  <w:r>
                    <w:rPr>
                      <w:rFonts w:hint="default"/>
                    </w:rPr>
                    <w:t>产生浓度（mg/L）</w:t>
                  </w:r>
                </w:p>
              </w:tc>
              <w:tc>
                <w:tcPr>
                  <w:tcW w:w="1002" w:type="dxa"/>
                  <w:noWrap w:val="0"/>
                  <w:vAlign w:val="center"/>
                </w:tcPr>
                <w:p>
                  <w:pPr>
                    <w:pStyle w:val="30"/>
                    <w:bidi w:val="0"/>
                    <w:rPr>
                      <w:rFonts w:hint="default"/>
                    </w:rPr>
                  </w:pPr>
                  <w:r>
                    <w:rPr>
                      <w:rFonts w:hint="default"/>
                      <w:lang w:val="en-US" w:eastAsia="zh-CN"/>
                    </w:rPr>
                    <w:t>——</w:t>
                  </w:r>
                </w:p>
              </w:tc>
              <w:tc>
                <w:tcPr>
                  <w:tcW w:w="966" w:type="dxa"/>
                  <w:noWrap w:val="0"/>
                  <w:vAlign w:val="center"/>
                </w:tcPr>
                <w:p>
                  <w:pPr>
                    <w:pStyle w:val="30"/>
                    <w:bidi w:val="0"/>
                    <w:rPr>
                      <w:rFonts w:hint="default"/>
                      <w:lang w:val="en-US" w:eastAsia="zh-CN"/>
                    </w:rPr>
                  </w:pPr>
                  <w:r>
                    <w:rPr>
                      <w:rFonts w:hint="default"/>
                      <w:lang w:val="en-US" w:eastAsia="zh-CN"/>
                    </w:rPr>
                    <w:t>325</w:t>
                  </w:r>
                </w:p>
              </w:tc>
              <w:tc>
                <w:tcPr>
                  <w:tcW w:w="929" w:type="dxa"/>
                  <w:noWrap w:val="0"/>
                  <w:vAlign w:val="center"/>
                </w:tcPr>
                <w:p>
                  <w:pPr>
                    <w:pStyle w:val="30"/>
                    <w:bidi w:val="0"/>
                    <w:rPr>
                      <w:rFonts w:hint="default"/>
                      <w:lang w:val="en-US" w:eastAsia="zh-CN"/>
                    </w:rPr>
                  </w:pPr>
                  <w:r>
                    <w:rPr>
                      <w:rFonts w:hint="default"/>
                      <w:lang w:val="en-US" w:eastAsia="zh-CN"/>
                    </w:rPr>
                    <w:t>200</w:t>
                  </w:r>
                </w:p>
              </w:tc>
              <w:tc>
                <w:tcPr>
                  <w:tcW w:w="769" w:type="dxa"/>
                  <w:noWrap w:val="0"/>
                  <w:vAlign w:val="center"/>
                </w:tcPr>
                <w:p>
                  <w:pPr>
                    <w:pStyle w:val="30"/>
                    <w:bidi w:val="0"/>
                    <w:rPr>
                      <w:rFonts w:hint="default"/>
                      <w:lang w:val="en-US" w:eastAsia="zh-CN"/>
                    </w:rPr>
                  </w:pPr>
                  <w:r>
                    <w:rPr>
                      <w:rFonts w:hint="default"/>
                      <w:lang w:val="en-US" w:eastAsia="zh-CN"/>
                    </w:rPr>
                    <w:t>156</w:t>
                  </w:r>
                </w:p>
              </w:tc>
              <w:tc>
                <w:tcPr>
                  <w:tcW w:w="936" w:type="dxa"/>
                  <w:noWrap w:val="0"/>
                  <w:vAlign w:val="center"/>
                </w:tcPr>
                <w:p>
                  <w:pPr>
                    <w:pStyle w:val="30"/>
                    <w:bidi w:val="0"/>
                    <w:rPr>
                      <w:rFonts w:hint="default"/>
                      <w:lang w:val="en-US" w:eastAsia="zh-CN"/>
                    </w:rPr>
                  </w:pPr>
                  <w:r>
                    <w:rPr>
                      <w:rFonts w:hint="default"/>
                      <w:lang w:val="en-US" w:eastAsia="zh-CN"/>
                    </w:rPr>
                    <w:t>37.7</w:t>
                  </w:r>
                </w:p>
              </w:tc>
              <w:tc>
                <w:tcPr>
                  <w:tcW w:w="859" w:type="dxa"/>
                  <w:noWrap w:val="0"/>
                  <w:vAlign w:val="center"/>
                </w:tcPr>
                <w:p>
                  <w:pPr>
                    <w:pStyle w:val="30"/>
                    <w:bidi w:val="0"/>
                    <w:rPr>
                      <w:rFonts w:hint="default"/>
                      <w:lang w:val="en-US" w:eastAsia="zh-CN"/>
                    </w:rPr>
                  </w:pPr>
                  <w:r>
                    <w:rPr>
                      <w:rFonts w:hint="default"/>
                      <w:lang w:val="en-US" w:eastAsia="zh-CN"/>
                    </w:rPr>
                    <w:t>4.28</w:t>
                  </w:r>
                </w:p>
              </w:tc>
              <w:tc>
                <w:tcPr>
                  <w:tcW w:w="921" w:type="dxa"/>
                  <w:noWrap w:val="0"/>
                  <w:vAlign w:val="center"/>
                </w:tcPr>
                <w:p>
                  <w:pPr>
                    <w:pStyle w:val="30"/>
                    <w:bidi w:val="0"/>
                    <w:rPr>
                      <w:rFonts w:hint="default"/>
                      <w:lang w:val="en-US" w:eastAsia="zh-CN"/>
                    </w:rPr>
                  </w:pPr>
                  <w:r>
                    <w:rPr>
                      <w:rFonts w:hint="default"/>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default"/>
                    </w:rPr>
                  </w:pPr>
                  <w:r>
                    <w:rPr>
                      <w:rFonts w:hint="default"/>
                    </w:rPr>
                    <w:t>产生量（t/a）</w:t>
                  </w:r>
                </w:p>
              </w:tc>
              <w:tc>
                <w:tcPr>
                  <w:tcW w:w="1002" w:type="dxa"/>
                  <w:noWrap w:val="0"/>
                  <w:vAlign w:val="center"/>
                </w:tcPr>
                <w:p>
                  <w:pPr>
                    <w:pStyle w:val="30"/>
                    <w:bidi w:val="0"/>
                    <w:rPr>
                      <w:rFonts w:hint="default"/>
                      <w:lang w:val="en-US" w:eastAsia="zh-CN"/>
                    </w:rPr>
                  </w:pPr>
                  <w:r>
                    <w:rPr>
                      <w:rFonts w:hint="eastAsia"/>
                      <w:lang w:val="en-US" w:eastAsia="zh-CN"/>
                    </w:rPr>
                    <w:t>288</w:t>
                  </w:r>
                </w:p>
              </w:tc>
              <w:tc>
                <w:tcPr>
                  <w:tcW w:w="966" w:type="dxa"/>
                  <w:noWrap w:val="0"/>
                  <w:vAlign w:val="center"/>
                </w:tcPr>
                <w:p>
                  <w:pPr>
                    <w:pStyle w:val="30"/>
                    <w:bidi w:val="0"/>
                    <w:rPr>
                      <w:rFonts w:hint="default"/>
                    </w:rPr>
                  </w:pPr>
                  <w:r>
                    <w:rPr>
                      <w:rFonts w:hint="default"/>
                      <w:lang w:val="en-US" w:eastAsia="zh-CN"/>
                    </w:rPr>
                    <w:t xml:space="preserve">0.094 </w:t>
                  </w:r>
                </w:p>
              </w:tc>
              <w:tc>
                <w:tcPr>
                  <w:tcW w:w="929" w:type="dxa"/>
                  <w:noWrap w:val="0"/>
                  <w:vAlign w:val="center"/>
                </w:tcPr>
                <w:p>
                  <w:pPr>
                    <w:pStyle w:val="30"/>
                    <w:bidi w:val="0"/>
                    <w:rPr>
                      <w:rFonts w:hint="default"/>
                    </w:rPr>
                  </w:pPr>
                  <w:r>
                    <w:rPr>
                      <w:rFonts w:hint="default"/>
                      <w:lang w:val="en-US" w:eastAsia="zh-CN"/>
                    </w:rPr>
                    <w:t xml:space="preserve">0.058 </w:t>
                  </w:r>
                </w:p>
              </w:tc>
              <w:tc>
                <w:tcPr>
                  <w:tcW w:w="769" w:type="dxa"/>
                  <w:noWrap w:val="0"/>
                  <w:vAlign w:val="center"/>
                </w:tcPr>
                <w:p>
                  <w:pPr>
                    <w:pStyle w:val="30"/>
                    <w:bidi w:val="0"/>
                    <w:rPr>
                      <w:rFonts w:hint="default"/>
                    </w:rPr>
                  </w:pPr>
                  <w:r>
                    <w:rPr>
                      <w:rFonts w:hint="default"/>
                      <w:lang w:val="en-US" w:eastAsia="zh-CN"/>
                    </w:rPr>
                    <w:t xml:space="preserve">0.045 </w:t>
                  </w:r>
                </w:p>
              </w:tc>
              <w:tc>
                <w:tcPr>
                  <w:tcW w:w="936" w:type="dxa"/>
                  <w:noWrap w:val="0"/>
                  <w:vAlign w:val="center"/>
                </w:tcPr>
                <w:p>
                  <w:pPr>
                    <w:pStyle w:val="30"/>
                    <w:bidi w:val="0"/>
                    <w:rPr>
                      <w:rFonts w:hint="default"/>
                    </w:rPr>
                  </w:pPr>
                  <w:r>
                    <w:rPr>
                      <w:rFonts w:hint="default"/>
                      <w:lang w:val="en-US" w:eastAsia="zh-CN"/>
                    </w:rPr>
                    <w:t xml:space="preserve">0.011 </w:t>
                  </w:r>
                </w:p>
              </w:tc>
              <w:tc>
                <w:tcPr>
                  <w:tcW w:w="859" w:type="dxa"/>
                  <w:noWrap w:val="0"/>
                  <w:vAlign w:val="center"/>
                </w:tcPr>
                <w:p>
                  <w:pPr>
                    <w:pStyle w:val="30"/>
                    <w:bidi w:val="0"/>
                    <w:rPr>
                      <w:rFonts w:hint="default"/>
                    </w:rPr>
                  </w:pPr>
                  <w:r>
                    <w:rPr>
                      <w:rFonts w:hint="default"/>
                      <w:lang w:val="en-US" w:eastAsia="zh-CN"/>
                    </w:rPr>
                    <w:t xml:space="preserve">0.001 </w:t>
                  </w:r>
                </w:p>
              </w:tc>
              <w:tc>
                <w:tcPr>
                  <w:tcW w:w="921" w:type="dxa"/>
                  <w:noWrap w:val="0"/>
                  <w:vAlign w:val="center"/>
                </w:tcPr>
                <w:p>
                  <w:pPr>
                    <w:pStyle w:val="30"/>
                    <w:bidi w:val="0"/>
                    <w:rPr>
                      <w:rFonts w:hint="default"/>
                    </w:rPr>
                  </w:pPr>
                  <w:r>
                    <w:rPr>
                      <w:rFonts w:hint="default"/>
                      <w:lang w:val="en-US" w:eastAsia="zh-CN"/>
                    </w:rPr>
                    <w:t xml:space="preserve">0.003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default"/>
                    </w:rPr>
                  </w:pPr>
                  <w:r>
                    <w:rPr>
                      <w:rFonts w:hint="default"/>
                    </w:rPr>
                    <w:t>隔油池去除率</w:t>
                  </w:r>
                </w:p>
              </w:tc>
              <w:tc>
                <w:tcPr>
                  <w:tcW w:w="1002" w:type="dxa"/>
                  <w:noWrap w:val="0"/>
                  <w:vAlign w:val="center"/>
                </w:tcPr>
                <w:p>
                  <w:pPr>
                    <w:pStyle w:val="30"/>
                    <w:bidi w:val="0"/>
                    <w:rPr>
                      <w:rFonts w:hint="default"/>
                    </w:rPr>
                  </w:pPr>
                  <w:r>
                    <w:rPr>
                      <w:rFonts w:hint="default"/>
                      <w:lang w:val="en-US" w:eastAsia="zh-CN"/>
                    </w:rPr>
                    <w:t>——</w:t>
                  </w:r>
                </w:p>
              </w:tc>
              <w:tc>
                <w:tcPr>
                  <w:tcW w:w="966" w:type="dxa"/>
                  <w:noWrap w:val="0"/>
                  <w:vAlign w:val="center"/>
                </w:tcPr>
                <w:p>
                  <w:pPr>
                    <w:pStyle w:val="30"/>
                    <w:bidi w:val="0"/>
                    <w:rPr>
                      <w:rFonts w:hint="default"/>
                    </w:rPr>
                  </w:pPr>
                  <w:r>
                    <w:rPr>
                      <w:rFonts w:hint="default"/>
                      <w:lang w:val="en-US" w:eastAsia="zh-CN"/>
                    </w:rPr>
                    <w:t>——</w:t>
                  </w:r>
                </w:p>
              </w:tc>
              <w:tc>
                <w:tcPr>
                  <w:tcW w:w="929" w:type="dxa"/>
                  <w:noWrap w:val="0"/>
                  <w:vAlign w:val="center"/>
                </w:tcPr>
                <w:p>
                  <w:pPr>
                    <w:pStyle w:val="30"/>
                    <w:bidi w:val="0"/>
                    <w:rPr>
                      <w:rFonts w:hint="default"/>
                    </w:rPr>
                  </w:pPr>
                  <w:r>
                    <w:rPr>
                      <w:rFonts w:hint="default"/>
                      <w:lang w:val="en-US" w:eastAsia="zh-CN"/>
                    </w:rPr>
                    <w:t>——</w:t>
                  </w:r>
                </w:p>
              </w:tc>
              <w:tc>
                <w:tcPr>
                  <w:tcW w:w="769" w:type="dxa"/>
                  <w:noWrap w:val="0"/>
                  <w:vAlign w:val="center"/>
                </w:tcPr>
                <w:p>
                  <w:pPr>
                    <w:pStyle w:val="30"/>
                    <w:bidi w:val="0"/>
                    <w:rPr>
                      <w:rFonts w:hint="default"/>
                    </w:rPr>
                  </w:pPr>
                  <w:r>
                    <w:rPr>
                      <w:rFonts w:hint="default"/>
                      <w:lang w:val="en-US" w:eastAsia="zh-CN"/>
                    </w:rPr>
                    <w:t>——</w:t>
                  </w:r>
                </w:p>
              </w:tc>
              <w:tc>
                <w:tcPr>
                  <w:tcW w:w="936" w:type="dxa"/>
                  <w:noWrap w:val="0"/>
                  <w:vAlign w:val="center"/>
                </w:tcPr>
                <w:p>
                  <w:pPr>
                    <w:pStyle w:val="30"/>
                    <w:bidi w:val="0"/>
                    <w:rPr>
                      <w:rFonts w:hint="default"/>
                    </w:rPr>
                  </w:pPr>
                  <w:r>
                    <w:rPr>
                      <w:rFonts w:hint="default"/>
                      <w:lang w:val="en-US" w:eastAsia="zh-CN"/>
                    </w:rPr>
                    <w:t>——</w:t>
                  </w:r>
                </w:p>
              </w:tc>
              <w:tc>
                <w:tcPr>
                  <w:tcW w:w="859" w:type="dxa"/>
                  <w:noWrap w:val="0"/>
                  <w:vAlign w:val="center"/>
                </w:tcPr>
                <w:p>
                  <w:pPr>
                    <w:pStyle w:val="30"/>
                    <w:bidi w:val="0"/>
                    <w:rPr>
                      <w:rFonts w:hint="default"/>
                    </w:rPr>
                  </w:pPr>
                  <w:r>
                    <w:rPr>
                      <w:rFonts w:hint="default"/>
                      <w:lang w:val="en-US" w:eastAsia="zh-CN"/>
                    </w:rPr>
                    <w:t>——</w:t>
                  </w:r>
                </w:p>
              </w:tc>
              <w:tc>
                <w:tcPr>
                  <w:tcW w:w="921" w:type="dxa"/>
                  <w:noWrap w:val="0"/>
                  <w:vAlign w:val="center"/>
                </w:tcPr>
                <w:p>
                  <w:pPr>
                    <w:pStyle w:val="30"/>
                    <w:bidi w:val="0"/>
                    <w:rPr>
                      <w:rFonts w:hint="default"/>
                    </w:rPr>
                  </w:pPr>
                  <w:r>
                    <w:rPr>
                      <w:rFonts w:hint="default"/>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default"/>
                    </w:rPr>
                  </w:pPr>
                  <w:r>
                    <w:rPr>
                      <w:rFonts w:hint="default"/>
                    </w:rPr>
                    <w:t>化粪池去除率（%）</w:t>
                  </w:r>
                </w:p>
              </w:tc>
              <w:tc>
                <w:tcPr>
                  <w:tcW w:w="1002" w:type="dxa"/>
                  <w:noWrap w:val="0"/>
                  <w:vAlign w:val="center"/>
                </w:tcPr>
                <w:p>
                  <w:pPr>
                    <w:pStyle w:val="30"/>
                    <w:bidi w:val="0"/>
                    <w:rPr>
                      <w:rFonts w:hint="default"/>
                    </w:rPr>
                  </w:pPr>
                  <w:r>
                    <w:rPr>
                      <w:rFonts w:hint="default"/>
                      <w:lang w:val="en-US" w:eastAsia="zh-CN"/>
                    </w:rPr>
                    <w:t>——</w:t>
                  </w:r>
                </w:p>
              </w:tc>
              <w:tc>
                <w:tcPr>
                  <w:tcW w:w="966" w:type="dxa"/>
                  <w:noWrap w:val="0"/>
                  <w:vAlign w:val="bottom"/>
                </w:tcPr>
                <w:p>
                  <w:pPr>
                    <w:pStyle w:val="30"/>
                    <w:bidi w:val="0"/>
                    <w:rPr>
                      <w:rFonts w:hint="default"/>
                    </w:rPr>
                  </w:pPr>
                  <w:r>
                    <w:rPr>
                      <w:rFonts w:hint="default"/>
                      <w:lang w:val="en-US" w:eastAsia="zh-CN"/>
                    </w:rPr>
                    <w:t>15%</w:t>
                  </w:r>
                </w:p>
              </w:tc>
              <w:tc>
                <w:tcPr>
                  <w:tcW w:w="929" w:type="dxa"/>
                  <w:noWrap w:val="0"/>
                  <w:vAlign w:val="bottom"/>
                </w:tcPr>
                <w:p>
                  <w:pPr>
                    <w:pStyle w:val="30"/>
                    <w:bidi w:val="0"/>
                    <w:rPr>
                      <w:rFonts w:hint="default"/>
                    </w:rPr>
                  </w:pPr>
                  <w:r>
                    <w:rPr>
                      <w:rFonts w:hint="default"/>
                      <w:lang w:val="en-US" w:eastAsia="zh-CN"/>
                    </w:rPr>
                    <w:t>20%</w:t>
                  </w:r>
                </w:p>
              </w:tc>
              <w:tc>
                <w:tcPr>
                  <w:tcW w:w="769" w:type="dxa"/>
                  <w:noWrap w:val="0"/>
                  <w:vAlign w:val="bottom"/>
                </w:tcPr>
                <w:p>
                  <w:pPr>
                    <w:pStyle w:val="30"/>
                    <w:bidi w:val="0"/>
                    <w:rPr>
                      <w:rFonts w:hint="default"/>
                    </w:rPr>
                  </w:pPr>
                  <w:r>
                    <w:rPr>
                      <w:rFonts w:hint="default"/>
                      <w:lang w:val="en-US" w:eastAsia="zh-CN"/>
                    </w:rPr>
                    <w:t>30%</w:t>
                  </w:r>
                </w:p>
              </w:tc>
              <w:tc>
                <w:tcPr>
                  <w:tcW w:w="936" w:type="dxa"/>
                  <w:noWrap w:val="0"/>
                  <w:vAlign w:val="bottom"/>
                </w:tcPr>
                <w:p>
                  <w:pPr>
                    <w:pStyle w:val="30"/>
                    <w:bidi w:val="0"/>
                    <w:rPr>
                      <w:rFonts w:hint="default"/>
                    </w:rPr>
                  </w:pPr>
                  <w:r>
                    <w:rPr>
                      <w:rFonts w:hint="default"/>
                      <w:lang w:val="en-US" w:eastAsia="zh-CN"/>
                    </w:rPr>
                    <w:t>15%</w:t>
                  </w:r>
                </w:p>
              </w:tc>
              <w:tc>
                <w:tcPr>
                  <w:tcW w:w="859" w:type="dxa"/>
                  <w:noWrap w:val="0"/>
                  <w:vAlign w:val="bottom"/>
                </w:tcPr>
                <w:p>
                  <w:pPr>
                    <w:pStyle w:val="30"/>
                    <w:bidi w:val="0"/>
                    <w:rPr>
                      <w:rFonts w:hint="default"/>
                    </w:rPr>
                  </w:pPr>
                  <w:r>
                    <w:rPr>
                      <w:rFonts w:hint="default"/>
                      <w:lang w:val="en-US" w:eastAsia="zh-CN"/>
                    </w:rPr>
                    <w:t>——</w:t>
                  </w:r>
                </w:p>
              </w:tc>
              <w:tc>
                <w:tcPr>
                  <w:tcW w:w="921" w:type="dxa"/>
                  <w:noWrap w:val="0"/>
                  <w:vAlign w:val="bottom"/>
                </w:tcPr>
                <w:p>
                  <w:pPr>
                    <w:pStyle w:val="30"/>
                    <w:bidi w:val="0"/>
                    <w:rPr>
                      <w:rFonts w:hint="default"/>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default"/>
                    </w:rPr>
                  </w:pPr>
                  <w:r>
                    <w:rPr>
                      <w:rFonts w:hint="default"/>
                    </w:rPr>
                    <w:t>化粪池出口浓度（mg/L）</w:t>
                  </w:r>
                </w:p>
              </w:tc>
              <w:tc>
                <w:tcPr>
                  <w:tcW w:w="1002" w:type="dxa"/>
                  <w:noWrap w:val="0"/>
                  <w:vAlign w:val="center"/>
                </w:tcPr>
                <w:p>
                  <w:pPr>
                    <w:pStyle w:val="30"/>
                    <w:bidi w:val="0"/>
                    <w:rPr>
                      <w:rFonts w:hint="default"/>
                    </w:rPr>
                  </w:pPr>
                  <w:r>
                    <w:rPr>
                      <w:rFonts w:hint="default"/>
                      <w:lang w:val="en-US" w:eastAsia="zh-CN"/>
                    </w:rPr>
                    <w:t>——</w:t>
                  </w:r>
                </w:p>
              </w:tc>
              <w:tc>
                <w:tcPr>
                  <w:tcW w:w="966" w:type="dxa"/>
                  <w:noWrap w:val="0"/>
                  <w:vAlign w:val="center"/>
                </w:tcPr>
                <w:p>
                  <w:pPr>
                    <w:pStyle w:val="30"/>
                    <w:bidi w:val="0"/>
                    <w:rPr>
                      <w:rFonts w:hint="default"/>
                      <w:lang w:val="en-US" w:eastAsia="zh-CN"/>
                    </w:rPr>
                  </w:pPr>
                  <w:r>
                    <w:rPr>
                      <w:rFonts w:hint="default"/>
                      <w:lang w:val="en-US" w:eastAsia="zh-CN"/>
                    </w:rPr>
                    <w:t>276.3</w:t>
                  </w:r>
                </w:p>
              </w:tc>
              <w:tc>
                <w:tcPr>
                  <w:tcW w:w="929" w:type="dxa"/>
                  <w:noWrap w:val="0"/>
                  <w:vAlign w:val="center"/>
                </w:tcPr>
                <w:p>
                  <w:pPr>
                    <w:pStyle w:val="30"/>
                    <w:bidi w:val="0"/>
                    <w:rPr>
                      <w:rFonts w:hint="default"/>
                      <w:lang w:val="en-US" w:eastAsia="zh-CN"/>
                    </w:rPr>
                  </w:pPr>
                  <w:r>
                    <w:rPr>
                      <w:rFonts w:hint="default"/>
                      <w:lang w:val="en-US" w:eastAsia="zh-CN"/>
                    </w:rPr>
                    <w:t>160</w:t>
                  </w:r>
                </w:p>
              </w:tc>
              <w:tc>
                <w:tcPr>
                  <w:tcW w:w="769" w:type="dxa"/>
                  <w:noWrap w:val="0"/>
                  <w:vAlign w:val="center"/>
                </w:tcPr>
                <w:p>
                  <w:pPr>
                    <w:pStyle w:val="30"/>
                    <w:bidi w:val="0"/>
                    <w:rPr>
                      <w:rFonts w:hint="default"/>
                      <w:lang w:val="en-US" w:eastAsia="zh-CN"/>
                    </w:rPr>
                  </w:pPr>
                  <w:r>
                    <w:rPr>
                      <w:rFonts w:hint="default"/>
                      <w:lang w:val="en-US" w:eastAsia="zh-CN"/>
                    </w:rPr>
                    <w:t>109.2</w:t>
                  </w:r>
                </w:p>
              </w:tc>
              <w:tc>
                <w:tcPr>
                  <w:tcW w:w="936" w:type="dxa"/>
                  <w:noWrap w:val="0"/>
                  <w:vAlign w:val="center"/>
                </w:tcPr>
                <w:p>
                  <w:pPr>
                    <w:pStyle w:val="30"/>
                    <w:bidi w:val="0"/>
                    <w:rPr>
                      <w:rFonts w:hint="default"/>
                      <w:lang w:val="en-US" w:eastAsia="zh-CN"/>
                    </w:rPr>
                  </w:pPr>
                  <w:r>
                    <w:rPr>
                      <w:rFonts w:hint="default"/>
                      <w:lang w:val="en-US" w:eastAsia="zh-CN"/>
                    </w:rPr>
                    <w:t>32.0</w:t>
                  </w:r>
                </w:p>
              </w:tc>
              <w:tc>
                <w:tcPr>
                  <w:tcW w:w="859" w:type="dxa"/>
                  <w:noWrap w:val="0"/>
                  <w:vAlign w:val="center"/>
                </w:tcPr>
                <w:p>
                  <w:pPr>
                    <w:pStyle w:val="30"/>
                    <w:bidi w:val="0"/>
                    <w:rPr>
                      <w:rFonts w:hint="eastAsia"/>
                      <w:lang w:val="en-US" w:eastAsia="zh-CN"/>
                    </w:rPr>
                  </w:pPr>
                  <w:r>
                    <w:rPr>
                      <w:rFonts w:hint="eastAsia"/>
                      <w:lang w:val="en-US" w:eastAsia="zh-CN"/>
                    </w:rPr>
                    <w:t>4.3</w:t>
                  </w:r>
                </w:p>
              </w:tc>
              <w:tc>
                <w:tcPr>
                  <w:tcW w:w="921" w:type="dxa"/>
                  <w:noWrap w:val="0"/>
                  <w:vAlign w:val="center"/>
                </w:tcPr>
                <w:p>
                  <w:pPr>
                    <w:pStyle w:val="30"/>
                    <w:bidi w:val="0"/>
                    <w:rPr>
                      <w:rFonts w:hint="default"/>
                      <w:lang w:val="en-US" w:eastAsia="zh-CN"/>
                    </w:rPr>
                  </w:pPr>
                  <w:r>
                    <w:rPr>
                      <w:rFonts w:hint="defaul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eastAsia"/>
                      <w:lang w:val="en-US" w:eastAsia="zh-CN"/>
                    </w:rPr>
                  </w:pPr>
                  <w:r>
                    <w:rPr>
                      <w:rFonts w:hint="eastAsia"/>
                      <w:lang w:val="en-US" w:eastAsia="zh-CN"/>
                    </w:rPr>
                    <w:t>排放量</w:t>
                  </w:r>
                  <w:r>
                    <w:rPr>
                      <w:rFonts w:hint="default"/>
                    </w:rPr>
                    <w:t>（t/a）</w:t>
                  </w:r>
                </w:p>
              </w:tc>
              <w:tc>
                <w:tcPr>
                  <w:tcW w:w="1002" w:type="dxa"/>
                  <w:noWrap w:val="0"/>
                  <w:vAlign w:val="center"/>
                </w:tcPr>
                <w:p>
                  <w:pPr>
                    <w:pStyle w:val="30"/>
                    <w:bidi w:val="0"/>
                    <w:rPr>
                      <w:rFonts w:hint="default"/>
                      <w:lang w:val="en-US" w:eastAsia="zh-CN"/>
                    </w:rPr>
                  </w:pPr>
                  <w:r>
                    <w:rPr>
                      <w:rFonts w:hint="eastAsia"/>
                      <w:lang w:val="en-US" w:eastAsia="zh-CN"/>
                    </w:rPr>
                    <w:t>288</w:t>
                  </w:r>
                </w:p>
              </w:tc>
              <w:tc>
                <w:tcPr>
                  <w:tcW w:w="966" w:type="dxa"/>
                  <w:noWrap w:val="0"/>
                  <w:vAlign w:val="center"/>
                </w:tcPr>
                <w:p>
                  <w:pPr>
                    <w:pStyle w:val="30"/>
                    <w:bidi w:val="0"/>
                    <w:rPr>
                      <w:rFonts w:hint="default"/>
                      <w:lang w:val="en-US" w:eastAsia="zh-CN"/>
                    </w:rPr>
                  </w:pPr>
                  <w:r>
                    <w:rPr>
                      <w:rFonts w:hint="default"/>
                      <w:lang w:val="en-US" w:eastAsia="zh-CN"/>
                    </w:rPr>
                    <w:t>0.080</w:t>
                  </w:r>
                </w:p>
              </w:tc>
              <w:tc>
                <w:tcPr>
                  <w:tcW w:w="929" w:type="dxa"/>
                  <w:noWrap w:val="0"/>
                  <w:vAlign w:val="center"/>
                </w:tcPr>
                <w:p>
                  <w:pPr>
                    <w:pStyle w:val="30"/>
                    <w:bidi w:val="0"/>
                    <w:rPr>
                      <w:rFonts w:hint="default"/>
                      <w:lang w:val="en-US" w:eastAsia="zh-CN"/>
                    </w:rPr>
                  </w:pPr>
                  <w:r>
                    <w:rPr>
                      <w:rFonts w:hint="default"/>
                      <w:lang w:val="en-US" w:eastAsia="zh-CN"/>
                    </w:rPr>
                    <w:t>0.046</w:t>
                  </w:r>
                </w:p>
              </w:tc>
              <w:tc>
                <w:tcPr>
                  <w:tcW w:w="769" w:type="dxa"/>
                  <w:noWrap w:val="0"/>
                  <w:vAlign w:val="center"/>
                </w:tcPr>
                <w:p>
                  <w:pPr>
                    <w:pStyle w:val="30"/>
                    <w:bidi w:val="0"/>
                    <w:rPr>
                      <w:rFonts w:hint="default"/>
                      <w:lang w:val="en-US" w:eastAsia="zh-CN"/>
                    </w:rPr>
                  </w:pPr>
                  <w:r>
                    <w:rPr>
                      <w:rFonts w:hint="default"/>
                      <w:lang w:val="en-US" w:eastAsia="zh-CN"/>
                    </w:rPr>
                    <w:t>0.031</w:t>
                  </w:r>
                </w:p>
              </w:tc>
              <w:tc>
                <w:tcPr>
                  <w:tcW w:w="936" w:type="dxa"/>
                  <w:noWrap w:val="0"/>
                  <w:vAlign w:val="center"/>
                </w:tcPr>
                <w:p>
                  <w:pPr>
                    <w:pStyle w:val="30"/>
                    <w:bidi w:val="0"/>
                    <w:rPr>
                      <w:rFonts w:hint="default"/>
                      <w:lang w:val="en-US" w:eastAsia="zh-CN"/>
                    </w:rPr>
                  </w:pPr>
                  <w:r>
                    <w:rPr>
                      <w:rFonts w:hint="default"/>
                      <w:lang w:val="en-US" w:eastAsia="zh-CN"/>
                    </w:rPr>
                    <w:t>0.009</w:t>
                  </w:r>
                </w:p>
              </w:tc>
              <w:tc>
                <w:tcPr>
                  <w:tcW w:w="859" w:type="dxa"/>
                  <w:noWrap w:val="0"/>
                  <w:vAlign w:val="center"/>
                </w:tcPr>
                <w:p>
                  <w:pPr>
                    <w:pStyle w:val="30"/>
                    <w:bidi w:val="0"/>
                    <w:rPr>
                      <w:rFonts w:hint="default"/>
                      <w:lang w:val="en-US" w:eastAsia="zh-CN"/>
                    </w:rPr>
                  </w:pPr>
                  <w:r>
                    <w:rPr>
                      <w:rFonts w:hint="default"/>
                      <w:lang w:val="en-US" w:eastAsia="zh-CN"/>
                    </w:rPr>
                    <w:t>0.001</w:t>
                  </w:r>
                </w:p>
              </w:tc>
              <w:tc>
                <w:tcPr>
                  <w:tcW w:w="921" w:type="dxa"/>
                  <w:noWrap w:val="0"/>
                  <w:vAlign w:val="center"/>
                </w:tcPr>
                <w:p>
                  <w:pPr>
                    <w:pStyle w:val="30"/>
                    <w:bidi w:val="0"/>
                    <w:rPr>
                      <w:rFonts w:hint="default"/>
                      <w:lang w:val="en-US" w:eastAsia="zh-CN"/>
                    </w:rPr>
                  </w:pPr>
                  <w:r>
                    <w:rPr>
                      <w:rFonts w:hint="default"/>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default"/>
                      <w:lang w:val="en-US"/>
                    </w:rPr>
                  </w:pPr>
                  <w:r>
                    <w:rPr>
                      <w:rFonts w:hint="eastAsia"/>
                      <w:lang w:val="en-US" w:eastAsia="zh-CN"/>
                    </w:rPr>
                    <w:t>GB/T 31962-2015 B级：标准限值</w:t>
                  </w:r>
                </w:p>
              </w:tc>
              <w:tc>
                <w:tcPr>
                  <w:tcW w:w="1002" w:type="dxa"/>
                  <w:noWrap w:val="0"/>
                  <w:vAlign w:val="center"/>
                </w:tcPr>
                <w:p>
                  <w:pPr>
                    <w:pStyle w:val="30"/>
                    <w:bidi w:val="0"/>
                    <w:rPr>
                      <w:rFonts w:hint="default"/>
                      <w:lang w:val="en-US" w:eastAsia="zh-CN"/>
                    </w:rPr>
                  </w:pPr>
                  <w:r>
                    <w:rPr>
                      <w:rFonts w:hint="default"/>
                      <w:lang w:val="en-US" w:eastAsia="zh-CN"/>
                    </w:rPr>
                    <w:t>——</w:t>
                  </w:r>
                </w:p>
              </w:tc>
              <w:tc>
                <w:tcPr>
                  <w:tcW w:w="966" w:type="dxa"/>
                  <w:noWrap w:val="0"/>
                  <w:vAlign w:val="center"/>
                </w:tcPr>
                <w:p>
                  <w:pPr>
                    <w:pStyle w:val="30"/>
                    <w:bidi w:val="0"/>
                    <w:rPr>
                      <w:rFonts w:hint="default"/>
                      <w:lang w:val="en-US" w:eastAsia="zh-CN"/>
                    </w:rPr>
                  </w:pPr>
                  <w:r>
                    <w:rPr>
                      <w:rFonts w:hint="eastAsia"/>
                      <w:lang w:val="en-US" w:eastAsia="zh-CN"/>
                    </w:rPr>
                    <w:t>500</w:t>
                  </w:r>
                </w:p>
              </w:tc>
              <w:tc>
                <w:tcPr>
                  <w:tcW w:w="929" w:type="dxa"/>
                  <w:noWrap w:val="0"/>
                  <w:vAlign w:val="center"/>
                </w:tcPr>
                <w:p>
                  <w:pPr>
                    <w:pStyle w:val="30"/>
                    <w:bidi w:val="0"/>
                    <w:rPr>
                      <w:rFonts w:hint="default"/>
                      <w:lang w:val="en-US" w:eastAsia="zh-CN"/>
                    </w:rPr>
                  </w:pPr>
                  <w:r>
                    <w:rPr>
                      <w:rFonts w:hint="eastAsia"/>
                      <w:lang w:val="en-US" w:eastAsia="zh-CN"/>
                    </w:rPr>
                    <w:t>350</w:t>
                  </w:r>
                </w:p>
              </w:tc>
              <w:tc>
                <w:tcPr>
                  <w:tcW w:w="769" w:type="dxa"/>
                  <w:noWrap w:val="0"/>
                  <w:vAlign w:val="center"/>
                </w:tcPr>
                <w:p>
                  <w:pPr>
                    <w:pStyle w:val="30"/>
                    <w:bidi w:val="0"/>
                    <w:rPr>
                      <w:rFonts w:hint="default"/>
                      <w:lang w:val="en-US" w:eastAsia="zh-CN"/>
                    </w:rPr>
                  </w:pPr>
                  <w:r>
                    <w:rPr>
                      <w:rFonts w:hint="eastAsia"/>
                      <w:lang w:val="en-US" w:eastAsia="zh-CN"/>
                    </w:rPr>
                    <w:t>400</w:t>
                  </w:r>
                </w:p>
              </w:tc>
              <w:tc>
                <w:tcPr>
                  <w:tcW w:w="936" w:type="dxa"/>
                  <w:noWrap w:val="0"/>
                  <w:vAlign w:val="center"/>
                </w:tcPr>
                <w:p>
                  <w:pPr>
                    <w:pStyle w:val="30"/>
                    <w:bidi w:val="0"/>
                    <w:rPr>
                      <w:rFonts w:hint="default"/>
                      <w:lang w:val="en-US" w:eastAsia="zh-CN"/>
                    </w:rPr>
                  </w:pPr>
                  <w:r>
                    <w:rPr>
                      <w:rFonts w:hint="eastAsia"/>
                      <w:lang w:val="en-US" w:eastAsia="zh-CN"/>
                    </w:rPr>
                    <w:t>45</w:t>
                  </w:r>
                </w:p>
              </w:tc>
              <w:tc>
                <w:tcPr>
                  <w:tcW w:w="859" w:type="dxa"/>
                  <w:noWrap w:val="0"/>
                  <w:vAlign w:val="center"/>
                </w:tcPr>
                <w:p>
                  <w:pPr>
                    <w:pStyle w:val="30"/>
                    <w:bidi w:val="0"/>
                    <w:rPr>
                      <w:rFonts w:hint="default"/>
                      <w:lang w:val="en-US" w:eastAsia="zh-CN"/>
                    </w:rPr>
                  </w:pPr>
                  <w:r>
                    <w:rPr>
                      <w:rFonts w:hint="eastAsia"/>
                      <w:lang w:val="en-US" w:eastAsia="zh-CN"/>
                    </w:rPr>
                    <w:t>8</w:t>
                  </w:r>
                </w:p>
              </w:tc>
              <w:tc>
                <w:tcPr>
                  <w:tcW w:w="921" w:type="dxa"/>
                  <w:noWrap w:val="0"/>
                  <w:vAlign w:val="center"/>
                </w:tcPr>
                <w:p>
                  <w:pPr>
                    <w:pStyle w:val="30"/>
                    <w:bidi w:val="0"/>
                    <w:rPr>
                      <w:rFonts w:hint="default"/>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35" w:type="dxa"/>
                  <w:noWrap w:val="0"/>
                  <w:vAlign w:val="center"/>
                </w:tcPr>
                <w:p>
                  <w:pPr>
                    <w:pStyle w:val="30"/>
                    <w:bidi w:val="0"/>
                    <w:rPr>
                      <w:rFonts w:hint="eastAsia"/>
                      <w:lang w:val="en-US" w:eastAsia="zh-CN"/>
                    </w:rPr>
                  </w:pPr>
                  <w:r>
                    <w:rPr>
                      <w:rFonts w:hint="eastAsia"/>
                      <w:lang w:val="en-US" w:eastAsia="zh-CN"/>
                    </w:rPr>
                    <w:t>是否达标</w:t>
                  </w:r>
                </w:p>
              </w:tc>
              <w:tc>
                <w:tcPr>
                  <w:tcW w:w="1002" w:type="dxa"/>
                  <w:noWrap w:val="0"/>
                  <w:vAlign w:val="center"/>
                </w:tcPr>
                <w:p>
                  <w:pPr>
                    <w:pStyle w:val="30"/>
                    <w:bidi w:val="0"/>
                    <w:rPr>
                      <w:rFonts w:hint="default"/>
                      <w:lang w:val="en-US" w:eastAsia="zh-CN"/>
                    </w:rPr>
                  </w:pPr>
                  <w:r>
                    <w:rPr>
                      <w:rFonts w:hint="default"/>
                      <w:lang w:val="en-US" w:eastAsia="zh-CN"/>
                    </w:rPr>
                    <w:t>——</w:t>
                  </w:r>
                </w:p>
              </w:tc>
              <w:tc>
                <w:tcPr>
                  <w:tcW w:w="966" w:type="dxa"/>
                  <w:noWrap w:val="0"/>
                  <w:vAlign w:val="center"/>
                </w:tcPr>
                <w:p>
                  <w:pPr>
                    <w:pStyle w:val="30"/>
                    <w:bidi w:val="0"/>
                    <w:rPr>
                      <w:rFonts w:hint="eastAsia"/>
                      <w:lang w:val="en-US" w:eastAsia="zh-CN"/>
                    </w:rPr>
                  </w:pPr>
                  <w:r>
                    <w:rPr>
                      <w:rFonts w:hint="eastAsia"/>
                      <w:lang w:val="en-US" w:eastAsia="zh-CN"/>
                    </w:rPr>
                    <w:t>达标</w:t>
                  </w:r>
                </w:p>
              </w:tc>
              <w:tc>
                <w:tcPr>
                  <w:tcW w:w="929" w:type="dxa"/>
                  <w:noWrap w:val="0"/>
                  <w:vAlign w:val="center"/>
                </w:tcPr>
                <w:p>
                  <w:pPr>
                    <w:pStyle w:val="30"/>
                    <w:bidi w:val="0"/>
                    <w:rPr>
                      <w:rFonts w:hint="default"/>
                      <w:lang w:val="en-US" w:eastAsia="zh-CN"/>
                    </w:rPr>
                  </w:pPr>
                  <w:r>
                    <w:rPr>
                      <w:rFonts w:hint="eastAsia"/>
                      <w:lang w:val="en-US" w:eastAsia="zh-CN"/>
                    </w:rPr>
                    <w:t>达标</w:t>
                  </w:r>
                </w:p>
              </w:tc>
              <w:tc>
                <w:tcPr>
                  <w:tcW w:w="769" w:type="dxa"/>
                  <w:noWrap w:val="0"/>
                  <w:vAlign w:val="center"/>
                </w:tcPr>
                <w:p>
                  <w:pPr>
                    <w:pStyle w:val="30"/>
                    <w:bidi w:val="0"/>
                    <w:rPr>
                      <w:rFonts w:hint="default"/>
                      <w:lang w:val="en-US" w:eastAsia="zh-CN"/>
                    </w:rPr>
                  </w:pPr>
                  <w:r>
                    <w:rPr>
                      <w:rFonts w:hint="default"/>
                      <w:lang w:val="en-US" w:eastAsia="zh-CN"/>
                    </w:rPr>
                    <w:t>——</w:t>
                  </w:r>
                </w:p>
              </w:tc>
              <w:tc>
                <w:tcPr>
                  <w:tcW w:w="936" w:type="dxa"/>
                  <w:noWrap w:val="0"/>
                  <w:vAlign w:val="center"/>
                </w:tcPr>
                <w:p>
                  <w:pPr>
                    <w:pStyle w:val="30"/>
                    <w:bidi w:val="0"/>
                    <w:rPr>
                      <w:rFonts w:hint="eastAsia"/>
                      <w:lang w:val="en-US" w:eastAsia="zh-CN"/>
                    </w:rPr>
                  </w:pPr>
                  <w:r>
                    <w:rPr>
                      <w:rFonts w:hint="eastAsia"/>
                      <w:lang w:val="en-US" w:eastAsia="zh-CN"/>
                    </w:rPr>
                    <w:t>达标</w:t>
                  </w:r>
                </w:p>
              </w:tc>
              <w:tc>
                <w:tcPr>
                  <w:tcW w:w="859" w:type="dxa"/>
                  <w:noWrap w:val="0"/>
                  <w:vAlign w:val="center"/>
                </w:tcPr>
                <w:p>
                  <w:pPr>
                    <w:pStyle w:val="30"/>
                    <w:bidi w:val="0"/>
                    <w:rPr>
                      <w:rFonts w:hint="eastAsia"/>
                      <w:lang w:val="en-US" w:eastAsia="zh-CN"/>
                    </w:rPr>
                  </w:pPr>
                  <w:r>
                    <w:rPr>
                      <w:rFonts w:hint="eastAsia"/>
                      <w:lang w:val="en-US" w:eastAsia="zh-CN"/>
                    </w:rPr>
                    <w:t>达标</w:t>
                  </w:r>
                </w:p>
              </w:tc>
              <w:tc>
                <w:tcPr>
                  <w:tcW w:w="921" w:type="dxa"/>
                  <w:noWrap w:val="0"/>
                  <w:vAlign w:val="center"/>
                </w:tcPr>
                <w:p>
                  <w:pPr>
                    <w:pStyle w:val="30"/>
                    <w:bidi w:val="0"/>
                    <w:rPr>
                      <w:rFonts w:hint="default"/>
                      <w:lang w:val="en-US" w:eastAsia="zh-CN"/>
                    </w:rPr>
                  </w:pPr>
                  <w:r>
                    <w:rPr>
                      <w:rFonts w:hint="default"/>
                      <w:lang w:val="en-US" w:eastAsia="zh-CN"/>
                    </w:rPr>
                    <w:t>——</w:t>
                  </w:r>
                </w:p>
              </w:tc>
            </w:tr>
          </w:tbl>
          <w:p>
            <w:pPr>
              <w:pStyle w:val="27"/>
              <w:bidi w:val="0"/>
              <w:rPr>
                <w:rFonts w:hint="default"/>
                <w:lang w:val="en-US" w:eastAsia="zh-CN"/>
              </w:rPr>
            </w:pPr>
          </w:p>
          <w:p>
            <w:pPr>
              <w:pStyle w:val="27"/>
              <w:bidi w:val="0"/>
              <w:rPr>
                <w:rFonts w:hint="default"/>
                <w:lang w:val="en-US" w:eastAsia="zh-CN"/>
              </w:rPr>
            </w:pPr>
          </w:p>
          <w:p>
            <w:pPr>
              <w:pStyle w:val="27"/>
              <w:bidi w:val="0"/>
              <w:rPr>
                <w:rFonts w:hint="default"/>
                <w:lang w:val="en-US" w:eastAsia="zh-CN"/>
              </w:rPr>
            </w:pPr>
          </w:p>
          <w:p>
            <w:pPr>
              <w:pStyle w:val="27"/>
              <w:bidi w:val="0"/>
              <w:rPr>
                <w:rFonts w:hint="default"/>
                <w:lang w:val="en-US" w:eastAsia="zh-CN"/>
              </w:rPr>
            </w:pPr>
          </w:p>
          <w:p>
            <w:pPr>
              <w:pStyle w:val="27"/>
              <w:bidi w:val="0"/>
              <w:rPr>
                <w:rFonts w:hint="default"/>
                <w:lang w:val="en-US" w:eastAsia="zh-CN"/>
              </w:rPr>
            </w:pPr>
          </w:p>
          <w:p>
            <w:pPr>
              <w:pStyle w:val="27"/>
              <w:bidi w:val="0"/>
              <w:rPr>
                <w:rFonts w:hint="default"/>
                <w:lang w:val="en-US" w:eastAsia="zh-CN"/>
              </w:rPr>
            </w:pPr>
          </w:p>
          <w:p>
            <w:pPr>
              <w:pStyle w:val="27"/>
              <w:bidi w:val="0"/>
              <w:rPr>
                <w:rFonts w:hint="default"/>
                <w:lang w:val="en-US" w:eastAsia="zh-CN"/>
              </w:rPr>
            </w:pPr>
          </w:p>
          <w:p>
            <w:pPr>
              <w:pStyle w:val="27"/>
              <w:bidi w:val="0"/>
            </w:pPr>
            <w:r>
              <w:rPr>
                <w:rFonts w:hint="default"/>
                <w:lang w:val="en-US" w:eastAsia="zh-CN"/>
              </w:rPr>
              <w:t>表4-</w:t>
            </w:r>
            <w:r>
              <w:rPr>
                <w:rFonts w:hint="eastAsia"/>
                <w:lang w:val="en-US" w:eastAsia="zh-CN"/>
              </w:rPr>
              <w:t>7</w:t>
            </w:r>
            <w:r>
              <w:rPr>
                <w:rFonts w:hint="default"/>
                <w:lang w:val="en-US" w:eastAsia="zh-CN"/>
              </w:rPr>
              <w:t xml:space="preserve"> 废水类别、污染物及污染治理信息表 </w:t>
            </w:r>
            <w:r>
              <w:t xml:space="preserve">   </w:t>
            </w:r>
          </w:p>
          <w:tbl>
            <w:tblPr>
              <w:tblStyle w:val="19"/>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71"/>
              <w:gridCol w:w="1074"/>
              <w:gridCol w:w="1225"/>
              <w:gridCol w:w="889"/>
              <w:gridCol w:w="444"/>
              <w:gridCol w:w="751"/>
              <w:gridCol w:w="965"/>
              <w:gridCol w:w="609"/>
              <w:gridCol w:w="819"/>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vMerge w:val="restart"/>
                  <w:noWrap w:val="0"/>
                  <w:vAlign w:val="center"/>
                </w:tcPr>
                <w:p>
                  <w:pPr>
                    <w:pStyle w:val="30"/>
                    <w:bidi w:val="0"/>
                    <w:rPr>
                      <w:b/>
                      <w:bCs/>
                    </w:rPr>
                  </w:pPr>
                  <w:r>
                    <w:rPr>
                      <w:b/>
                      <w:bCs/>
                    </w:rPr>
                    <w:t>序号</w:t>
                  </w:r>
                </w:p>
              </w:tc>
              <w:tc>
                <w:tcPr>
                  <w:tcW w:w="471" w:type="dxa"/>
                  <w:vMerge w:val="restart"/>
                  <w:noWrap w:val="0"/>
                  <w:vAlign w:val="center"/>
                </w:tcPr>
                <w:p>
                  <w:pPr>
                    <w:pStyle w:val="30"/>
                    <w:bidi w:val="0"/>
                    <w:rPr>
                      <w:b/>
                      <w:bCs/>
                    </w:rPr>
                  </w:pPr>
                  <w:r>
                    <w:rPr>
                      <w:b/>
                      <w:bCs/>
                    </w:rPr>
                    <w:t>废水类别</w:t>
                  </w:r>
                </w:p>
              </w:tc>
              <w:tc>
                <w:tcPr>
                  <w:tcW w:w="1074" w:type="dxa"/>
                  <w:vMerge w:val="restart"/>
                  <w:noWrap w:val="0"/>
                  <w:vAlign w:val="center"/>
                </w:tcPr>
                <w:p>
                  <w:pPr>
                    <w:pStyle w:val="30"/>
                    <w:bidi w:val="0"/>
                    <w:rPr>
                      <w:b/>
                      <w:bCs/>
                    </w:rPr>
                  </w:pPr>
                  <w:r>
                    <w:rPr>
                      <w:b/>
                      <w:bCs/>
                    </w:rPr>
                    <w:t>污染物种类</w:t>
                  </w:r>
                </w:p>
              </w:tc>
              <w:tc>
                <w:tcPr>
                  <w:tcW w:w="1225" w:type="dxa"/>
                  <w:vMerge w:val="restart"/>
                  <w:noWrap w:val="0"/>
                  <w:vAlign w:val="center"/>
                </w:tcPr>
                <w:p>
                  <w:pPr>
                    <w:pStyle w:val="30"/>
                    <w:bidi w:val="0"/>
                    <w:rPr>
                      <w:rFonts w:hint="eastAsia"/>
                      <w:b/>
                      <w:bCs/>
                    </w:rPr>
                  </w:pPr>
                  <w:r>
                    <w:rPr>
                      <w:b/>
                      <w:bCs/>
                    </w:rPr>
                    <w:t>排放</w:t>
                  </w:r>
                </w:p>
                <w:p>
                  <w:pPr>
                    <w:pStyle w:val="30"/>
                    <w:bidi w:val="0"/>
                    <w:rPr>
                      <w:b/>
                      <w:bCs/>
                    </w:rPr>
                  </w:pPr>
                  <w:r>
                    <w:rPr>
                      <w:b/>
                      <w:bCs/>
                    </w:rPr>
                    <w:t>去向</w:t>
                  </w:r>
                </w:p>
              </w:tc>
              <w:tc>
                <w:tcPr>
                  <w:tcW w:w="889" w:type="dxa"/>
                  <w:vMerge w:val="restart"/>
                  <w:noWrap w:val="0"/>
                  <w:vAlign w:val="center"/>
                </w:tcPr>
                <w:p>
                  <w:pPr>
                    <w:pStyle w:val="30"/>
                    <w:bidi w:val="0"/>
                    <w:rPr>
                      <w:b/>
                      <w:bCs/>
                    </w:rPr>
                  </w:pPr>
                  <w:r>
                    <w:rPr>
                      <w:b/>
                      <w:bCs/>
                    </w:rPr>
                    <w:t>排放规律</w:t>
                  </w:r>
                </w:p>
              </w:tc>
              <w:tc>
                <w:tcPr>
                  <w:tcW w:w="2160" w:type="dxa"/>
                  <w:gridSpan w:val="3"/>
                  <w:noWrap w:val="0"/>
                  <w:vAlign w:val="center"/>
                </w:tcPr>
                <w:p>
                  <w:pPr>
                    <w:pStyle w:val="30"/>
                    <w:bidi w:val="0"/>
                    <w:rPr>
                      <w:b/>
                      <w:bCs/>
                    </w:rPr>
                  </w:pPr>
                  <w:r>
                    <w:rPr>
                      <w:b/>
                      <w:bCs/>
                    </w:rPr>
                    <w:t>污染治理设施</w:t>
                  </w:r>
                </w:p>
              </w:tc>
              <w:tc>
                <w:tcPr>
                  <w:tcW w:w="609" w:type="dxa"/>
                  <w:vMerge w:val="restart"/>
                  <w:noWrap w:val="0"/>
                  <w:vAlign w:val="center"/>
                </w:tcPr>
                <w:p>
                  <w:pPr>
                    <w:pStyle w:val="30"/>
                    <w:bidi w:val="0"/>
                    <w:rPr>
                      <w:b/>
                      <w:bCs/>
                    </w:rPr>
                  </w:pPr>
                  <w:r>
                    <w:rPr>
                      <w:b/>
                      <w:bCs/>
                    </w:rPr>
                    <w:t>排放口编号</w:t>
                  </w:r>
                </w:p>
              </w:tc>
              <w:tc>
                <w:tcPr>
                  <w:tcW w:w="819" w:type="dxa"/>
                  <w:vMerge w:val="restart"/>
                  <w:noWrap w:val="0"/>
                  <w:vAlign w:val="center"/>
                </w:tcPr>
                <w:p>
                  <w:pPr>
                    <w:pStyle w:val="30"/>
                    <w:bidi w:val="0"/>
                    <w:rPr>
                      <w:b/>
                      <w:bCs/>
                    </w:rPr>
                  </w:pPr>
                  <w:r>
                    <w:rPr>
                      <w:b/>
                      <w:bCs/>
                    </w:rPr>
                    <w:t>排放口设置是否符合要求</w:t>
                  </w:r>
                </w:p>
              </w:tc>
              <w:tc>
                <w:tcPr>
                  <w:tcW w:w="649" w:type="dxa"/>
                  <w:vMerge w:val="restart"/>
                  <w:noWrap w:val="0"/>
                  <w:vAlign w:val="center"/>
                </w:tcPr>
                <w:p>
                  <w:pPr>
                    <w:pStyle w:val="30"/>
                    <w:bidi w:val="0"/>
                    <w:rPr>
                      <w:b/>
                      <w:bCs/>
                    </w:rPr>
                  </w:pPr>
                  <w:r>
                    <w:rPr>
                      <w:b/>
                      <w:bCs/>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vMerge w:val="continue"/>
                  <w:noWrap w:val="0"/>
                  <w:vAlign w:val="center"/>
                </w:tcPr>
                <w:p>
                  <w:pPr>
                    <w:pStyle w:val="30"/>
                    <w:bidi w:val="0"/>
                  </w:pPr>
                </w:p>
              </w:tc>
              <w:tc>
                <w:tcPr>
                  <w:tcW w:w="471" w:type="dxa"/>
                  <w:vMerge w:val="continue"/>
                  <w:tcBorders>
                    <w:bottom w:val="single" w:color="auto" w:sz="4" w:space="0"/>
                  </w:tcBorders>
                  <w:noWrap w:val="0"/>
                  <w:vAlign w:val="center"/>
                </w:tcPr>
                <w:p>
                  <w:pPr>
                    <w:pStyle w:val="30"/>
                    <w:bidi w:val="0"/>
                  </w:pPr>
                </w:p>
              </w:tc>
              <w:tc>
                <w:tcPr>
                  <w:tcW w:w="1074" w:type="dxa"/>
                  <w:vMerge w:val="continue"/>
                  <w:tcBorders>
                    <w:bottom w:val="single" w:color="auto" w:sz="4" w:space="0"/>
                  </w:tcBorders>
                  <w:noWrap w:val="0"/>
                  <w:vAlign w:val="center"/>
                </w:tcPr>
                <w:p>
                  <w:pPr>
                    <w:pStyle w:val="30"/>
                    <w:bidi w:val="0"/>
                  </w:pPr>
                </w:p>
              </w:tc>
              <w:tc>
                <w:tcPr>
                  <w:tcW w:w="1225" w:type="dxa"/>
                  <w:vMerge w:val="continue"/>
                  <w:noWrap w:val="0"/>
                  <w:vAlign w:val="center"/>
                </w:tcPr>
                <w:p>
                  <w:pPr>
                    <w:pStyle w:val="30"/>
                    <w:bidi w:val="0"/>
                  </w:pPr>
                </w:p>
              </w:tc>
              <w:tc>
                <w:tcPr>
                  <w:tcW w:w="889" w:type="dxa"/>
                  <w:vMerge w:val="continue"/>
                  <w:noWrap w:val="0"/>
                  <w:vAlign w:val="center"/>
                </w:tcPr>
                <w:p>
                  <w:pPr>
                    <w:pStyle w:val="30"/>
                    <w:bidi w:val="0"/>
                  </w:pPr>
                </w:p>
              </w:tc>
              <w:tc>
                <w:tcPr>
                  <w:tcW w:w="444" w:type="dxa"/>
                  <w:noWrap w:val="0"/>
                  <w:vAlign w:val="center"/>
                </w:tcPr>
                <w:p>
                  <w:pPr>
                    <w:pStyle w:val="30"/>
                    <w:bidi w:val="0"/>
                    <w:rPr>
                      <w:b/>
                      <w:bCs/>
                    </w:rPr>
                  </w:pPr>
                  <w:r>
                    <w:rPr>
                      <w:b/>
                      <w:bCs/>
                    </w:rPr>
                    <w:t>编号</w:t>
                  </w:r>
                </w:p>
              </w:tc>
              <w:tc>
                <w:tcPr>
                  <w:tcW w:w="751" w:type="dxa"/>
                  <w:noWrap w:val="0"/>
                  <w:vAlign w:val="center"/>
                </w:tcPr>
                <w:p>
                  <w:pPr>
                    <w:pStyle w:val="30"/>
                    <w:bidi w:val="0"/>
                    <w:rPr>
                      <w:b/>
                      <w:bCs/>
                    </w:rPr>
                  </w:pPr>
                  <w:r>
                    <w:rPr>
                      <w:b/>
                      <w:bCs/>
                    </w:rPr>
                    <w:t>名称</w:t>
                  </w:r>
                </w:p>
              </w:tc>
              <w:tc>
                <w:tcPr>
                  <w:tcW w:w="965" w:type="dxa"/>
                  <w:noWrap w:val="0"/>
                  <w:vAlign w:val="center"/>
                </w:tcPr>
                <w:p>
                  <w:pPr>
                    <w:pStyle w:val="30"/>
                    <w:bidi w:val="0"/>
                    <w:rPr>
                      <w:b/>
                      <w:bCs/>
                    </w:rPr>
                  </w:pPr>
                  <w:r>
                    <w:rPr>
                      <w:b/>
                      <w:bCs/>
                    </w:rPr>
                    <w:t>工艺</w:t>
                  </w:r>
                </w:p>
              </w:tc>
              <w:tc>
                <w:tcPr>
                  <w:tcW w:w="609" w:type="dxa"/>
                  <w:vMerge w:val="continue"/>
                  <w:noWrap w:val="0"/>
                  <w:vAlign w:val="center"/>
                </w:tcPr>
                <w:p>
                  <w:pPr>
                    <w:pStyle w:val="30"/>
                    <w:bidi w:val="0"/>
                  </w:pPr>
                </w:p>
              </w:tc>
              <w:tc>
                <w:tcPr>
                  <w:tcW w:w="819" w:type="dxa"/>
                  <w:vMerge w:val="continue"/>
                  <w:noWrap w:val="0"/>
                  <w:vAlign w:val="center"/>
                </w:tcPr>
                <w:p>
                  <w:pPr>
                    <w:pStyle w:val="30"/>
                    <w:bidi w:val="0"/>
                  </w:pPr>
                </w:p>
              </w:tc>
              <w:tc>
                <w:tcPr>
                  <w:tcW w:w="649" w:type="dxa"/>
                  <w:vMerge w:val="continue"/>
                  <w:noWrap w:val="0"/>
                  <w:vAlign w:val="center"/>
                </w:tcPr>
                <w:p>
                  <w:pPr>
                    <w:pStyle w:val="3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0"/>
                  <w:vAlign w:val="center"/>
                </w:tcPr>
                <w:p>
                  <w:pPr>
                    <w:pStyle w:val="30"/>
                    <w:bidi w:val="0"/>
                  </w:pPr>
                  <w:r>
                    <w:t>1</w:t>
                  </w:r>
                </w:p>
              </w:tc>
              <w:tc>
                <w:tcPr>
                  <w:tcW w:w="471" w:type="dxa"/>
                  <w:tcBorders>
                    <w:top w:val="single" w:color="auto" w:sz="4" w:space="0"/>
                  </w:tcBorders>
                  <w:noWrap w:val="0"/>
                  <w:vAlign w:val="center"/>
                </w:tcPr>
                <w:p>
                  <w:pPr>
                    <w:pStyle w:val="30"/>
                    <w:bidi w:val="0"/>
                    <w:rPr>
                      <w:rFonts w:hint="eastAsia"/>
                      <w:lang w:eastAsia="zh-CN"/>
                    </w:rPr>
                  </w:pPr>
                  <w:r>
                    <w:rPr>
                      <w:rFonts w:hint="eastAsia"/>
                      <w:lang w:val="en-US" w:eastAsia="zh-CN"/>
                    </w:rPr>
                    <w:t>生活污水</w:t>
                  </w:r>
                </w:p>
              </w:tc>
              <w:tc>
                <w:tcPr>
                  <w:tcW w:w="1074" w:type="dxa"/>
                  <w:tcBorders>
                    <w:top w:val="single" w:color="auto" w:sz="4" w:space="0"/>
                  </w:tcBorders>
                  <w:noWrap w:val="0"/>
                  <w:vAlign w:val="center"/>
                </w:tcPr>
                <w:p>
                  <w:pPr>
                    <w:pStyle w:val="30"/>
                    <w:bidi w:val="0"/>
                    <w:rPr>
                      <w:rFonts w:hint="eastAsia"/>
                      <w:lang w:eastAsia="zh-CN"/>
                    </w:rPr>
                  </w:pPr>
                  <w:r>
                    <w:t>pH</w:t>
                  </w:r>
                  <w:r>
                    <w:rPr>
                      <w:rFonts w:hint="eastAsia"/>
                      <w:lang w:eastAsia="zh-CN"/>
                    </w:rPr>
                    <w:t>、</w:t>
                  </w:r>
                  <w:r>
                    <w:t>SS</w:t>
                  </w:r>
                  <w:r>
                    <w:rPr>
                      <w:rFonts w:hint="eastAsia"/>
                      <w:lang w:eastAsia="zh-CN"/>
                    </w:rPr>
                    <w:t>、</w:t>
                  </w:r>
                  <w:r>
                    <w:t>COD</w:t>
                  </w:r>
                  <w:r>
                    <w:rPr>
                      <w:rFonts w:hint="eastAsia"/>
                      <w:lang w:eastAsia="zh-CN"/>
                    </w:rPr>
                    <w:t>、</w:t>
                  </w:r>
                  <w:r>
                    <w:t>BOD</w:t>
                  </w:r>
                  <w:r>
                    <w:rPr>
                      <w:vertAlign w:val="subscript"/>
                    </w:rPr>
                    <w:t>5</w:t>
                  </w:r>
                  <w:r>
                    <w:t xml:space="preserve"> </w:t>
                  </w:r>
                  <w:r>
                    <w:rPr>
                      <w:rFonts w:hint="eastAsia"/>
                      <w:lang w:eastAsia="zh-CN"/>
                    </w:rPr>
                    <w:t>、</w:t>
                  </w:r>
                  <w:r>
                    <w:t>氨氮</w:t>
                  </w:r>
                  <w:r>
                    <w:rPr>
                      <w:rFonts w:hint="eastAsia"/>
                      <w:lang w:eastAsia="zh-CN"/>
                    </w:rPr>
                    <w:t>、</w:t>
                  </w:r>
                </w:p>
                <w:p>
                  <w:pPr>
                    <w:pStyle w:val="30"/>
                    <w:bidi w:val="0"/>
                    <w:rPr>
                      <w:rFonts w:hint="eastAsia"/>
                      <w:lang w:val="en-US" w:eastAsia="zh-CN"/>
                    </w:rPr>
                  </w:pPr>
                  <w:r>
                    <w:rPr>
                      <w:rFonts w:hint="eastAsia"/>
                      <w:lang w:val="en-US" w:eastAsia="zh-CN"/>
                    </w:rPr>
                    <w:t>总磷、</w:t>
                  </w:r>
                </w:p>
                <w:p>
                  <w:pPr>
                    <w:pStyle w:val="30"/>
                    <w:bidi w:val="0"/>
                    <w:rPr>
                      <w:rFonts w:hint="eastAsia"/>
                      <w:lang w:eastAsia="zh-CN"/>
                    </w:rPr>
                  </w:pPr>
                  <w:r>
                    <w:t>动植物油</w:t>
                  </w:r>
                  <w:r>
                    <w:rPr>
                      <w:rFonts w:hint="eastAsia"/>
                      <w:lang w:eastAsia="zh-CN"/>
                    </w:rPr>
                    <w:t>、</w:t>
                  </w:r>
                </w:p>
                <w:p>
                  <w:pPr>
                    <w:pStyle w:val="30"/>
                    <w:bidi w:val="0"/>
                    <w:rPr>
                      <w:rFonts w:hint="eastAsia"/>
                      <w:lang w:val="en-US" w:eastAsia="zh-CN"/>
                    </w:rPr>
                  </w:pPr>
                </w:p>
              </w:tc>
              <w:tc>
                <w:tcPr>
                  <w:tcW w:w="1225" w:type="dxa"/>
                  <w:noWrap w:val="0"/>
                  <w:vAlign w:val="center"/>
                </w:tcPr>
                <w:p>
                  <w:pPr>
                    <w:pStyle w:val="30"/>
                    <w:bidi w:val="0"/>
                    <w:rPr>
                      <w:rFonts w:hint="eastAsia"/>
                      <w:lang w:eastAsia="zh-CN"/>
                    </w:rPr>
                  </w:pPr>
                  <w:r>
                    <w:rPr>
                      <w:rFonts w:hint="eastAsia"/>
                      <w:lang w:val="en-US" w:eastAsia="zh-CN"/>
                    </w:rPr>
                    <w:t>“罗平常丰免烧砖有限公司”的一体化污水处理设施处理</w:t>
                  </w:r>
                </w:p>
              </w:tc>
              <w:tc>
                <w:tcPr>
                  <w:tcW w:w="889" w:type="dxa"/>
                  <w:noWrap w:val="0"/>
                  <w:vAlign w:val="center"/>
                </w:tcPr>
                <w:p>
                  <w:pPr>
                    <w:pStyle w:val="30"/>
                    <w:bidi w:val="0"/>
                  </w:pPr>
                  <w:r>
                    <w:rPr>
                      <w:rFonts w:hint="eastAsia"/>
                    </w:rPr>
                    <w:t>间断</w:t>
                  </w:r>
                  <w:r>
                    <w:t>排放</w:t>
                  </w:r>
                </w:p>
              </w:tc>
              <w:tc>
                <w:tcPr>
                  <w:tcW w:w="444" w:type="dxa"/>
                  <w:noWrap w:val="0"/>
                  <w:vAlign w:val="center"/>
                </w:tcPr>
                <w:p>
                  <w:pPr>
                    <w:pStyle w:val="30"/>
                    <w:bidi w:val="0"/>
                  </w:pPr>
                  <w:r>
                    <w:t>1</w:t>
                  </w:r>
                </w:p>
              </w:tc>
              <w:tc>
                <w:tcPr>
                  <w:tcW w:w="751" w:type="dxa"/>
                  <w:noWrap w:val="0"/>
                  <w:vAlign w:val="center"/>
                </w:tcPr>
                <w:p>
                  <w:pPr>
                    <w:pStyle w:val="30"/>
                    <w:bidi w:val="0"/>
                  </w:pPr>
                  <w:r>
                    <w:t>隔油池、</w:t>
                  </w:r>
                </w:p>
                <w:p>
                  <w:pPr>
                    <w:pStyle w:val="30"/>
                    <w:bidi w:val="0"/>
                  </w:pPr>
                  <w:r>
                    <w:t>化粪池</w:t>
                  </w:r>
                </w:p>
              </w:tc>
              <w:tc>
                <w:tcPr>
                  <w:tcW w:w="965" w:type="dxa"/>
                  <w:noWrap w:val="0"/>
                  <w:vAlign w:val="center"/>
                </w:tcPr>
                <w:p>
                  <w:pPr>
                    <w:pStyle w:val="30"/>
                    <w:bidi w:val="0"/>
                    <w:rPr>
                      <w:rFonts w:hint="eastAsia"/>
                      <w:lang w:val="en-US" w:eastAsia="zh-CN"/>
                    </w:rPr>
                  </w:pPr>
                  <w:r>
                    <w:t>隔油</w:t>
                  </w:r>
                  <w:r>
                    <w:rPr>
                      <w:rFonts w:hint="eastAsia"/>
                      <w:lang w:val="en-US" w:eastAsia="zh-CN"/>
                    </w:rPr>
                    <w:t>、</w:t>
                  </w:r>
                </w:p>
                <w:p>
                  <w:pPr>
                    <w:pStyle w:val="30"/>
                    <w:bidi w:val="0"/>
                    <w:rPr>
                      <w:rFonts w:hint="eastAsia"/>
                    </w:rPr>
                  </w:pPr>
                  <w:r>
                    <w:rPr>
                      <w:rFonts w:hint="eastAsia"/>
                      <w:lang w:val="en-US" w:eastAsia="zh-CN"/>
                    </w:rPr>
                    <w:t>厌氧发酵</w:t>
                  </w:r>
                </w:p>
              </w:tc>
              <w:tc>
                <w:tcPr>
                  <w:tcW w:w="609" w:type="dxa"/>
                  <w:noWrap w:val="0"/>
                  <w:vAlign w:val="center"/>
                </w:tcPr>
                <w:p>
                  <w:pPr>
                    <w:pStyle w:val="30"/>
                    <w:bidi w:val="0"/>
                    <w:rPr>
                      <w:rFonts w:hint="eastAsia"/>
                    </w:rPr>
                  </w:pPr>
                  <w:r>
                    <w:t>DW</w:t>
                  </w:r>
                </w:p>
                <w:p>
                  <w:pPr>
                    <w:pStyle w:val="30"/>
                    <w:bidi w:val="0"/>
                  </w:pPr>
                  <w:r>
                    <w:t>001</w:t>
                  </w:r>
                </w:p>
              </w:tc>
              <w:tc>
                <w:tcPr>
                  <w:tcW w:w="819" w:type="dxa"/>
                  <w:noWrap w:val="0"/>
                  <w:vAlign w:val="center"/>
                </w:tcPr>
                <w:p>
                  <w:pPr>
                    <w:pStyle w:val="30"/>
                    <w:bidi w:val="0"/>
                  </w:pPr>
                  <w:r>
                    <w:t>—</w:t>
                  </w:r>
                </w:p>
              </w:tc>
              <w:tc>
                <w:tcPr>
                  <w:tcW w:w="649" w:type="dxa"/>
                  <w:noWrap w:val="0"/>
                  <w:vAlign w:val="center"/>
                </w:tcPr>
                <w:p>
                  <w:pPr>
                    <w:pStyle w:val="30"/>
                    <w:bidi w:val="0"/>
                  </w:pPr>
                  <w:r>
                    <w:rPr>
                      <w:rFonts w:hint="eastAsia"/>
                    </w:rPr>
                    <w:t>一般排放口</w:t>
                  </w:r>
                </w:p>
              </w:tc>
            </w:tr>
          </w:tbl>
          <w:p>
            <w:pPr>
              <w:pStyle w:val="27"/>
              <w:bidi w:val="0"/>
            </w:pPr>
            <w:r>
              <w:t>表4-</w:t>
            </w:r>
            <w:r>
              <w:rPr>
                <w:rFonts w:hint="eastAsia"/>
                <w:lang w:val="en-US" w:eastAsia="zh-CN"/>
              </w:rPr>
              <w:t>8</w:t>
            </w:r>
            <w:r>
              <w:t xml:space="preserve">  废水</w:t>
            </w:r>
            <w:r>
              <w:rPr>
                <w:rFonts w:hint="eastAsia"/>
                <w:lang w:val="en-US" w:eastAsia="zh-CN"/>
              </w:rPr>
              <w:t>间接</w:t>
            </w:r>
            <w:r>
              <w:t>排放口基本情况表</w:t>
            </w:r>
          </w:p>
          <w:tbl>
            <w:tblPr>
              <w:tblStyle w:val="19"/>
              <w:tblW w:w="8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8"/>
              <w:gridCol w:w="590"/>
              <w:gridCol w:w="929"/>
              <w:gridCol w:w="777"/>
              <w:gridCol w:w="723"/>
              <w:gridCol w:w="1200"/>
              <w:gridCol w:w="1112"/>
              <w:gridCol w:w="418"/>
              <w:gridCol w:w="620"/>
              <w:gridCol w:w="781"/>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418" w:type="dxa"/>
                  <w:vMerge w:val="restart"/>
                  <w:noWrap w:val="0"/>
                  <w:vAlign w:val="center"/>
                </w:tcPr>
                <w:p>
                  <w:pPr>
                    <w:pStyle w:val="30"/>
                    <w:bidi w:val="0"/>
                    <w:rPr>
                      <w:b/>
                      <w:bCs/>
                    </w:rPr>
                  </w:pPr>
                  <w:r>
                    <w:rPr>
                      <w:b/>
                      <w:bCs/>
                    </w:rPr>
                    <w:t>序号</w:t>
                  </w:r>
                </w:p>
              </w:tc>
              <w:tc>
                <w:tcPr>
                  <w:tcW w:w="590" w:type="dxa"/>
                  <w:vMerge w:val="restart"/>
                  <w:noWrap w:val="0"/>
                  <w:vAlign w:val="center"/>
                </w:tcPr>
                <w:p>
                  <w:pPr>
                    <w:pStyle w:val="30"/>
                    <w:bidi w:val="0"/>
                    <w:rPr>
                      <w:b/>
                      <w:bCs/>
                    </w:rPr>
                  </w:pPr>
                  <w:r>
                    <w:rPr>
                      <w:b/>
                      <w:bCs/>
                    </w:rPr>
                    <w:t>排放口编号</w:t>
                  </w:r>
                </w:p>
              </w:tc>
              <w:tc>
                <w:tcPr>
                  <w:tcW w:w="1706" w:type="dxa"/>
                  <w:gridSpan w:val="2"/>
                  <w:noWrap w:val="0"/>
                  <w:vAlign w:val="center"/>
                </w:tcPr>
                <w:p>
                  <w:pPr>
                    <w:pStyle w:val="30"/>
                    <w:bidi w:val="0"/>
                    <w:rPr>
                      <w:rFonts w:hint="eastAsia"/>
                      <w:b/>
                      <w:bCs/>
                    </w:rPr>
                  </w:pPr>
                  <w:r>
                    <w:rPr>
                      <w:b/>
                      <w:bCs/>
                    </w:rPr>
                    <w:t>排放口</w:t>
                  </w:r>
                </w:p>
                <w:p>
                  <w:pPr>
                    <w:pStyle w:val="30"/>
                    <w:bidi w:val="0"/>
                    <w:rPr>
                      <w:b/>
                      <w:bCs/>
                    </w:rPr>
                  </w:pPr>
                  <w:r>
                    <w:rPr>
                      <w:b/>
                      <w:bCs/>
                    </w:rPr>
                    <w:t>地理坐标</w:t>
                  </w:r>
                </w:p>
              </w:tc>
              <w:tc>
                <w:tcPr>
                  <w:tcW w:w="723" w:type="dxa"/>
                  <w:vMerge w:val="restart"/>
                  <w:noWrap w:val="0"/>
                  <w:vAlign w:val="center"/>
                </w:tcPr>
                <w:p>
                  <w:pPr>
                    <w:pStyle w:val="30"/>
                    <w:bidi w:val="0"/>
                    <w:rPr>
                      <w:b/>
                      <w:bCs/>
                    </w:rPr>
                  </w:pPr>
                  <w:r>
                    <w:rPr>
                      <w:b/>
                      <w:bCs/>
                    </w:rPr>
                    <w:t>废水排放量/（t/a）</w:t>
                  </w:r>
                </w:p>
              </w:tc>
              <w:tc>
                <w:tcPr>
                  <w:tcW w:w="1200" w:type="dxa"/>
                  <w:vMerge w:val="restart"/>
                  <w:noWrap w:val="0"/>
                  <w:vAlign w:val="center"/>
                </w:tcPr>
                <w:p>
                  <w:pPr>
                    <w:pStyle w:val="30"/>
                    <w:bidi w:val="0"/>
                    <w:rPr>
                      <w:b/>
                      <w:bCs/>
                    </w:rPr>
                  </w:pPr>
                  <w:r>
                    <w:rPr>
                      <w:b/>
                      <w:bCs/>
                    </w:rPr>
                    <w:t>排放</w:t>
                  </w:r>
                </w:p>
                <w:p>
                  <w:pPr>
                    <w:pStyle w:val="30"/>
                    <w:bidi w:val="0"/>
                    <w:rPr>
                      <w:b/>
                      <w:bCs/>
                    </w:rPr>
                  </w:pPr>
                  <w:r>
                    <w:rPr>
                      <w:b/>
                      <w:bCs/>
                    </w:rPr>
                    <w:t>去向</w:t>
                  </w:r>
                </w:p>
              </w:tc>
              <w:tc>
                <w:tcPr>
                  <w:tcW w:w="1112" w:type="dxa"/>
                  <w:vMerge w:val="restart"/>
                  <w:noWrap w:val="0"/>
                  <w:vAlign w:val="center"/>
                </w:tcPr>
                <w:p>
                  <w:pPr>
                    <w:pStyle w:val="30"/>
                    <w:bidi w:val="0"/>
                    <w:rPr>
                      <w:b/>
                      <w:bCs/>
                    </w:rPr>
                  </w:pPr>
                  <w:r>
                    <w:rPr>
                      <w:b/>
                      <w:bCs/>
                    </w:rPr>
                    <w:t>排放规律</w:t>
                  </w:r>
                </w:p>
              </w:tc>
              <w:tc>
                <w:tcPr>
                  <w:tcW w:w="418" w:type="dxa"/>
                  <w:vMerge w:val="restart"/>
                  <w:noWrap w:val="0"/>
                  <w:vAlign w:val="center"/>
                </w:tcPr>
                <w:p>
                  <w:pPr>
                    <w:pStyle w:val="30"/>
                    <w:bidi w:val="0"/>
                    <w:rPr>
                      <w:b/>
                      <w:bCs/>
                    </w:rPr>
                  </w:pPr>
                  <w:r>
                    <w:rPr>
                      <w:b/>
                      <w:bCs/>
                    </w:rPr>
                    <w:t>间接排放时段</w:t>
                  </w:r>
                </w:p>
              </w:tc>
              <w:tc>
                <w:tcPr>
                  <w:tcW w:w="2155" w:type="dxa"/>
                  <w:gridSpan w:val="3"/>
                  <w:noWrap w:val="0"/>
                  <w:vAlign w:val="center"/>
                </w:tcPr>
                <w:p>
                  <w:pPr>
                    <w:pStyle w:val="30"/>
                    <w:bidi w:val="0"/>
                    <w:rPr>
                      <w:b/>
                      <w:bCs/>
                    </w:rPr>
                  </w:pPr>
                  <w:r>
                    <w:rPr>
                      <w:b/>
                      <w:bCs/>
                    </w:rPr>
                    <w:t>受纳</w:t>
                  </w:r>
                  <w:r>
                    <w:rPr>
                      <w:rFonts w:hint="eastAsia"/>
                      <w:b/>
                      <w:bCs/>
                      <w:lang w:val="en-US" w:eastAsia="zh-CN"/>
                    </w:rPr>
                    <w:t>污水厂信息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418" w:type="dxa"/>
                  <w:vMerge w:val="continue"/>
                  <w:noWrap w:val="0"/>
                  <w:vAlign w:val="center"/>
                </w:tcPr>
                <w:p>
                  <w:pPr>
                    <w:pStyle w:val="30"/>
                    <w:bidi w:val="0"/>
                    <w:rPr>
                      <w:b/>
                      <w:bCs/>
                    </w:rPr>
                  </w:pPr>
                </w:p>
              </w:tc>
              <w:tc>
                <w:tcPr>
                  <w:tcW w:w="590" w:type="dxa"/>
                  <w:vMerge w:val="continue"/>
                  <w:noWrap w:val="0"/>
                  <w:vAlign w:val="center"/>
                </w:tcPr>
                <w:p>
                  <w:pPr>
                    <w:pStyle w:val="30"/>
                    <w:bidi w:val="0"/>
                    <w:rPr>
                      <w:b/>
                      <w:bCs/>
                    </w:rPr>
                  </w:pPr>
                </w:p>
              </w:tc>
              <w:tc>
                <w:tcPr>
                  <w:tcW w:w="929" w:type="dxa"/>
                  <w:noWrap w:val="0"/>
                  <w:vAlign w:val="center"/>
                </w:tcPr>
                <w:p>
                  <w:pPr>
                    <w:pStyle w:val="30"/>
                    <w:bidi w:val="0"/>
                    <w:rPr>
                      <w:b/>
                      <w:bCs/>
                    </w:rPr>
                  </w:pPr>
                  <w:r>
                    <w:rPr>
                      <w:b/>
                      <w:bCs/>
                    </w:rPr>
                    <w:t>经度</w:t>
                  </w:r>
                </w:p>
              </w:tc>
              <w:tc>
                <w:tcPr>
                  <w:tcW w:w="777" w:type="dxa"/>
                  <w:noWrap w:val="0"/>
                  <w:vAlign w:val="center"/>
                </w:tcPr>
                <w:p>
                  <w:pPr>
                    <w:pStyle w:val="30"/>
                    <w:bidi w:val="0"/>
                    <w:rPr>
                      <w:b/>
                      <w:bCs/>
                    </w:rPr>
                  </w:pPr>
                  <w:r>
                    <w:rPr>
                      <w:b/>
                      <w:bCs/>
                    </w:rPr>
                    <w:t>纬度</w:t>
                  </w:r>
                </w:p>
              </w:tc>
              <w:tc>
                <w:tcPr>
                  <w:tcW w:w="723" w:type="dxa"/>
                  <w:vMerge w:val="continue"/>
                  <w:noWrap w:val="0"/>
                  <w:vAlign w:val="center"/>
                </w:tcPr>
                <w:p>
                  <w:pPr>
                    <w:pStyle w:val="30"/>
                    <w:bidi w:val="0"/>
                    <w:rPr>
                      <w:b/>
                      <w:bCs/>
                    </w:rPr>
                  </w:pPr>
                </w:p>
              </w:tc>
              <w:tc>
                <w:tcPr>
                  <w:tcW w:w="1200" w:type="dxa"/>
                  <w:vMerge w:val="continue"/>
                  <w:noWrap w:val="0"/>
                  <w:vAlign w:val="center"/>
                </w:tcPr>
                <w:p>
                  <w:pPr>
                    <w:pStyle w:val="30"/>
                    <w:bidi w:val="0"/>
                    <w:rPr>
                      <w:b/>
                      <w:bCs/>
                    </w:rPr>
                  </w:pPr>
                </w:p>
              </w:tc>
              <w:tc>
                <w:tcPr>
                  <w:tcW w:w="1112" w:type="dxa"/>
                  <w:vMerge w:val="continue"/>
                  <w:noWrap w:val="0"/>
                  <w:vAlign w:val="center"/>
                </w:tcPr>
                <w:p>
                  <w:pPr>
                    <w:pStyle w:val="30"/>
                    <w:bidi w:val="0"/>
                    <w:rPr>
                      <w:b/>
                      <w:bCs/>
                    </w:rPr>
                  </w:pPr>
                </w:p>
              </w:tc>
              <w:tc>
                <w:tcPr>
                  <w:tcW w:w="418" w:type="dxa"/>
                  <w:vMerge w:val="continue"/>
                  <w:noWrap w:val="0"/>
                  <w:vAlign w:val="center"/>
                </w:tcPr>
                <w:p>
                  <w:pPr>
                    <w:pStyle w:val="30"/>
                    <w:bidi w:val="0"/>
                    <w:rPr>
                      <w:b/>
                      <w:bCs/>
                    </w:rPr>
                  </w:pPr>
                </w:p>
              </w:tc>
              <w:tc>
                <w:tcPr>
                  <w:tcW w:w="620" w:type="dxa"/>
                  <w:noWrap w:val="0"/>
                  <w:vAlign w:val="center"/>
                </w:tcPr>
                <w:p>
                  <w:pPr>
                    <w:pStyle w:val="30"/>
                    <w:bidi w:val="0"/>
                    <w:rPr>
                      <w:b/>
                      <w:bCs/>
                    </w:rPr>
                  </w:pPr>
                  <w:r>
                    <w:rPr>
                      <w:b/>
                      <w:bCs/>
                    </w:rPr>
                    <w:t>名称</w:t>
                  </w:r>
                </w:p>
              </w:tc>
              <w:tc>
                <w:tcPr>
                  <w:tcW w:w="781" w:type="dxa"/>
                  <w:noWrap w:val="0"/>
                  <w:vAlign w:val="center"/>
                </w:tcPr>
                <w:p>
                  <w:pPr>
                    <w:pStyle w:val="30"/>
                    <w:bidi w:val="0"/>
                    <w:rPr>
                      <w:rFonts w:hint="eastAsia"/>
                      <w:b/>
                      <w:bCs/>
                      <w:lang w:val="en-US" w:eastAsia="zh-CN"/>
                    </w:rPr>
                  </w:pPr>
                  <w:r>
                    <w:rPr>
                      <w:rFonts w:hint="eastAsia"/>
                      <w:b/>
                      <w:bCs/>
                      <w:lang w:val="en-US" w:eastAsia="zh-CN"/>
                    </w:rPr>
                    <w:t>污染物种类</w:t>
                  </w:r>
                </w:p>
              </w:tc>
              <w:tc>
                <w:tcPr>
                  <w:tcW w:w="754" w:type="dxa"/>
                  <w:noWrap w:val="0"/>
                  <w:vAlign w:val="center"/>
                </w:tcPr>
                <w:p>
                  <w:pPr>
                    <w:pStyle w:val="30"/>
                    <w:bidi w:val="0"/>
                    <w:rPr>
                      <w:rFonts w:hint="eastAsia"/>
                      <w:b/>
                      <w:bCs/>
                      <w:lang w:val="en-US" w:eastAsia="zh-CN"/>
                    </w:rPr>
                  </w:pPr>
                  <w:r>
                    <w:rPr>
                      <w:rFonts w:hint="eastAsia"/>
                      <w:b/>
                      <w:bCs/>
                      <w:lang w:val="en-US" w:eastAsia="zh-CN"/>
                    </w:rPr>
                    <w:t>国家或地方污染物排放标准浓度mg/L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418" w:type="dxa"/>
                  <w:vMerge w:val="restart"/>
                  <w:noWrap w:val="0"/>
                  <w:vAlign w:val="center"/>
                </w:tcPr>
                <w:p>
                  <w:pPr>
                    <w:pStyle w:val="30"/>
                    <w:bidi w:val="0"/>
                  </w:pPr>
                  <w:r>
                    <w:t>1</w:t>
                  </w:r>
                </w:p>
              </w:tc>
              <w:tc>
                <w:tcPr>
                  <w:tcW w:w="590" w:type="dxa"/>
                  <w:vMerge w:val="restart"/>
                  <w:noWrap w:val="0"/>
                  <w:vAlign w:val="center"/>
                </w:tcPr>
                <w:p>
                  <w:pPr>
                    <w:pStyle w:val="30"/>
                    <w:bidi w:val="0"/>
                  </w:pPr>
                  <w:r>
                    <w:t>DW001</w:t>
                  </w:r>
                </w:p>
              </w:tc>
              <w:tc>
                <w:tcPr>
                  <w:tcW w:w="929" w:type="dxa"/>
                  <w:vMerge w:val="restart"/>
                  <w:noWrap w:val="0"/>
                  <w:vAlign w:val="center"/>
                </w:tcPr>
                <w:p>
                  <w:pPr>
                    <w:pStyle w:val="30"/>
                    <w:bidi w:val="0"/>
                  </w:pPr>
                  <w:r>
                    <w:t>10</w:t>
                  </w:r>
                  <w:r>
                    <w:rPr>
                      <w:rFonts w:hint="eastAsia"/>
                      <w:lang w:val="en-US" w:eastAsia="zh-CN"/>
                    </w:rPr>
                    <w:t>4</w:t>
                  </w:r>
                  <w:r>
                    <w:t>°</w:t>
                  </w:r>
                  <w:r>
                    <w:rPr>
                      <w:rFonts w:hint="eastAsia"/>
                      <w:lang w:val="en-US" w:eastAsia="zh-CN"/>
                    </w:rPr>
                    <w:t>21</w:t>
                  </w:r>
                  <w:r>
                    <w:t>'</w:t>
                  </w:r>
                  <w:r>
                    <w:rPr>
                      <w:rFonts w:hint="eastAsia"/>
                      <w:lang w:val="en-US" w:eastAsia="zh-CN"/>
                    </w:rPr>
                    <w:t>9.4</w:t>
                  </w:r>
                  <w:r>
                    <w:t>"</w:t>
                  </w:r>
                </w:p>
              </w:tc>
              <w:tc>
                <w:tcPr>
                  <w:tcW w:w="777" w:type="dxa"/>
                  <w:vMerge w:val="restart"/>
                  <w:noWrap w:val="0"/>
                  <w:vAlign w:val="center"/>
                </w:tcPr>
                <w:p>
                  <w:pPr>
                    <w:pStyle w:val="30"/>
                    <w:bidi w:val="0"/>
                  </w:pPr>
                  <w:r>
                    <w:rPr>
                      <w:rFonts w:hint="eastAsia"/>
                      <w:lang w:val="en-US" w:eastAsia="zh-CN"/>
                    </w:rPr>
                    <w:t>24</w:t>
                  </w:r>
                  <w:r>
                    <w:t>°</w:t>
                  </w:r>
                  <w:r>
                    <w:rPr>
                      <w:rFonts w:hint="eastAsia"/>
                      <w:lang w:val="en-US" w:eastAsia="zh-CN"/>
                    </w:rPr>
                    <w:t>53</w:t>
                  </w:r>
                  <w:r>
                    <w:t>'</w:t>
                  </w:r>
                  <w:r>
                    <w:rPr>
                      <w:rFonts w:hint="eastAsia"/>
                      <w:lang w:val="en-US" w:eastAsia="zh-CN"/>
                    </w:rPr>
                    <w:t>25.3</w:t>
                  </w:r>
                  <w:r>
                    <w:t>"</w:t>
                  </w:r>
                </w:p>
              </w:tc>
              <w:tc>
                <w:tcPr>
                  <w:tcW w:w="723" w:type="dxa"/>
                  <w:vMerge w:val="restart"/>
                  <w:noWrap w:val="0"/>
                  <w:vAlign w:val="center"/>
                </w:tcPr>
                <w:p>
                  <w:pPr>
                    <w:pStyle w:val="30"/>
                    <w:bidi w:val="0"/>
                    <w:rPr>
                      <w:rFonts w:hint="eastAsia"/>
                      <w:lang w:val="en-US" w:eastAsia="zh-CN"/>
                    </w:rPr>
                  </w:pPr>
                  <w:r>
                    <w:rPr>
                      <w:rFonts w:hint="eastAsia"/>
                      <w:lang w:val="en-US" w:eastAsia="zh-CN"/>
                    </w:rPr>
                    <w:t>288</w:t>
                  </w:r>
                </w:p>
              </w:tc>
              <w:tc>
                <w:tcPr>
                  <w:tcW w:w="1200" w:type="dxa"/>
                  <w:vMerge w:val="restart"/>
                  <w:noWrap w:val="0"/>
                  <w:vAlign w:val="center"/>
                </w:tcPr>
                <w:p>
                  <w:pPr>
                    <w:pStyle w:val="30"/>
                    <w:bidi w:val="0"/>
                  </w:pPr>
                  <w:r>
                    <w:rPr>
                      <w:rFonts w:hint="eastAsia"/>
                    </w:rPr>
                    <w:t>经管网排入</w:t>
                  </w:r>
                  <w:r>
                    <w:rPr>
                      <w:rFonts w:hint="eastAsia"/>
                      <w:lang w:eastAsia="zh-CN"/>
                    </w:rPr>
                    <w:t>“</w:t>
                  </w:r>
                  <w:r>
                    <w:rPr>
                      <w:rFonts w:hint="eastAsia"/>
                      <w:lang w:val="en-US" w:eastAsia="zh-CN"/>
                    </w:rPr>
                    <w:t>罗平常丰免烧砖有限公司</w:t>
                  </w:r>
                  <w:r>
                    <w:rPr>
                      <w:rFonts w:hint="eastAsia"/>
                      <w:lang w:eastAsia="zh-CN"/>
                    </w:rPr>
                    <w:t>”</w:t>
                  </w:r>
                  <w:r>
                    <w:rPr>
                      <w:rFonts w:hint="eastAsia"/>
                      <w:lang w:val="en-US" w:eastAsia="zh-CN"/>
                    </w:rPr>
                    <w:t>的一体化污水处理设施处理</w:t>
                  </w:r>
                </w:p>
              </w:tc>
              <w:tc>
                <w:tcPr>
                  <w:tcW w:w="1112" w:type="dxa"/>
                  <w:vMerge w:val="restart"/>
                  <w:noWrap w:val="0"/>
                  <w:vAlign w:val="center"/>
                </w:tcPr>
                <w:p>
                  <w:pPr>
                    <w:pStyle w:val="30"/>
                    <w:bidi w:val="0"/>
                  </w:pPr>
                  <w:r>
                    <w:t>间断排放，排放期间流</w:t>
                  </w:r>
                </w:p>
                <w:p>
                  <w:pPr>
                    <w:pStyle w:val="30"/>
                    <w:bidi w:val="0"/>
                  </w:pPr>
                  <w:r>
                    <w:t>量不稳定且无规律，但</w:t>
                  </w:r>
                </w:p>
                <w:p>
                  <w:pPr>
                    <w:pStyle w:val="30"/>
                    <w:bidi w:val="0"/>
                  </w:pPr>
                  <w:r>
                    <w:t>不属于冲击型排放</w:t>
                  </w:r>
                </w:p>
              </w:tc>
              <w:tc>
                <w:tcPr>
                  <w:tcW w:w="418" w:type="dxa"/>
                  <w:vMerge w:val="restart"/>
                  <w:noWrap w:val="0"/>
                  <w:vAlign w:val="center"/>
                </w:tcPr>
                <w:p>
                  <w:pPr>
                    <w:pStyle w:val="30"/>
                    <w:bidi w:val="0"/>
                  </w:pPr>
                  <w:r>
                    <w:rPr>
                      <w:rFonts w:hint="eastAsia"/>
                    </w:rPr>
                    <w:t>/</w:t>
                  </w:r>
                </w:p>
              </w:tc>
              <w:tc>
                <w:tcPr>
                  <w:tcW w:w="620" w:type="dxa"/>
                  <w:vMerge w:val="restart"/>
                  <w:noWrap w:val="0"/>
                  <w:vAlign w:val="center"/>
                </w:tcPr>
                <w:p>
                  <w:pPr>
                    <w:pStyle w:val="30"/>
                    <w:bidi w:val="0"/>
                    <w:rPr>
                      <w:lang w:val="en-US"/>
                    </w:rPr>
                  </w:pPr>
                  <w:r>
                    <w:rPr>
                      <w:rFonts w:hint="eastAsia"/>
                      <w:lang w:val="en-US" w:eastAsia="zh-CN"/>
                    </w:rPr>
                    <w:t>罗平常丰免烧砖有限公司 ：污水站</w:t>
                  </w:r>
                </w:p>
              </w:tc>
              <w:tc>
                <w:tcPr>
                  <w:tcW w:w="781" w:type="dxa"/>
                  <w:noWrap w:val="0"/>
                  <w:vAlign w:val="center"/>
                </w:tcPr>
                <w:p>
                  <w:pPr>
                    <w:pStyle w:val="30"/>
                    <w:bidi w:val="0"/>
                  </w:pPr>
                  <w:r>
                    <w:rPr>
                      <w:rFonts w:hint="eastAsia"/>
                      <w:lang w:val="en-US" w:eastAsia="zh-CN"/>
                    </w:rPr>
                    <w:t xml:space="preserve">COD </w:t>
                  </w:r>
                </w:p>
              </w:tc>
              <w:tc>
                <w:tcPr>
                  <w:tcW w:w="754" w:type="dxa"/>
                  <w:noWrap w:val="0"/>
                  <w:vAlign w:val="center"/>
                </w:tcPr>
                <w:p>
                  <w:pPr>
                    <w:pStyle w:val="30"/>
                    <w:bidi w:val="0"/>
                    <w:rPr>
                      <w:rFonts w:hint="default"/>
                      <w:lang w:val="en-US" w:eastAsia="zh-CN"/>
                    </w:rPr>
                  </w:pPr>
                  <w:r>
                    <w:rPr>
                      <w:rFonts w:hint="eastAsia"/>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418" w:type="dxa"/>
                  <w:vMerge w:val="continue"/>
                  <w:noWrap w:val="0"/>
                  <w:vAlign w:val="center"/>
                </w:tcPr>
                <w:p>
                  <w:pPr>
                    <w:pStyle w:val="30"/>
                    <w:bidi w:val="0"/>
                  </w:pPr>
                </w:p>
              </w:tc>
              <w:tc>
                <w:tcPr>
                  <w:tcW w:w="590" w:type="dxa"/>
                  <w:vMerge w:val="continue"/>
                  <w:noWrap w:val="0"/>
                  <w:vAlign w:val="center"/>
                </w:tcPr>
                <w:p>
                  <w:pPr>
                    <w:pStyle w:val="30"/>
                    <w:bidi w:val="0"/>
                  </w:pPr>
                </w:p>
              </w:tc>
              <w:tc>
                <w:tcPr>
                  <w:tcW w:w="929" w:type="dxa"/>
                  <w:vMerge w:val="continue"/>
                  <w:noWrap w:val="0"/>
                  <w:vAlign w:val="center"/>
                </w:tcPr>
                <w:p>
                  <w:pPr>
                    <w:pStyle w:val="30"/>
                    <w:bidi w:val="0"/>
                  </w:pPr>
                </w:p>
              </w:tc>
              <w:tc>
                <w:tcPr>
                  <w:tcW w:w="777" w:type="dxa"/>
                  <w:vMerge w:val="continue"/>
                  <w:noWrap w:val="0"/>
                  <w:vAlign w:val="center"/>
                </w:tcPr>
                <w:p>
                  <w:pPr>
                    <w:pStyle w:val="30"/>
                    <w:bidi w:val="0"/>
                    <w:rPr>
                      <w:rFonts w:hint="eastAsia"/>
                    </w:rPr>
                  </w:pPr>
                </w:p>
              </w:tc>
              <w:tc>
                <w:tcPr>
                  <w:tcW w:w="723" w:type="dxa"/>
                  <w:vMerge w:val="continue"/>
                  <w:noWrap w:val="0"/>
                  <w:vAlign w:val="center"/>
                </w:tcPr>
                <w:p>
                  <w:pPr>
                    <w:pStyle w:val="30"/>
                    <w:bidi w:val="0"/>
                    <w:rPr>
                      <w:rFonts w:hint="eastAsia"/>
                      <w:lang w:val="en-US" w:eastAsia="zh-CN"/>
                    </w:rPr>
                  </w:pPr>
                </w:p>
              </w:tc>
              <w:tc>
                <w:tcPr>
                  <w:tcW w:w="1200" w:type="dxa"/>
                  <w:vMerge w:val="continue"/>
                  <w:noWrap w:val="0"/>
                  <w:vAlign w:val="center"/>
                </w:tcPr>
                <w:p>
                  <w:pPr>
                    <w:pStyle w:val="30"/>
                    <w:bidi w:val="0"/>
                    <w:rPr>
                      <w:rFonts w:hint="eastAsia"/>
                    </w:rPr>
                  </w:pPr>
                </w:p>
              </w:tc>
              <w:tc>
                <w:tcPr>
                  <w:tcW w:w="1112" w:type="dxa"/>
                  <w:vMerge w:val="continue"/>
                  <w:noWrap w:val="0"/>
                  <w:vAlign w:val="center"/>
                </w:tcPr>
                <w:p>
                  <w:pPr>
                    <w:pStyle w:val="30"/>
                    <w:bidi w:val="0"/>
                  </w:pPr>
                </w:p>
              </w:tc>
              <w:tc>
                <w:tcPr>
                  <w:tcW w:w="418" w:type="dxa"/>
                  <w:vMerge w:val="continue"/>
                  <w:noWrap w:val="0"/>
                  <w:vAlign w:val="center"/>
                </w:tcPr>
                <w:p>
                  <w:pPr>
                    <w:pStyle w:val="30"/>
                    <w:bidi w:val="0"/>
                    <w:rPr>
                      <w:rFonts w:hint="eastAsia"/>
                    </w:rPr>
                  </w:pPr>
                </w:p>
              </w:tc>
              <w:tc>
                <w:tcPr>
                  <w:tcW w:w="620" w:type="dxa"/>
                  <w:vMerge w:val="continue"/>
                  <w:noWrap w:val="0"/>
                  <w:vAlign w:val="center"/>
                </w:tcPr>
                <w:p>
                  <w:pPr>
                    <w:pStyle w:val="30"/>
                    <w:bidi w:val="0"/>
                    <w:rPr>
                      <w:rFonts w:hint="eastAsia"/>
                      <w:lang w:val="en-US" w:eastAsia="zh-CN"/>
                    </w:rPr>
                  </w:pPr>
                </w:p>
              </w:tc>
              <w:tc>
                <w:tcPr>
                  <w:tcW w:w="781" w:type="dxa"/>
                  <w:noWrap w:val="0"/>
                  <w:vAlign w:val="center"/>
                </w:tcPr>
                <w:p>
                  <w:pPr>
                    <w:pStyle w:val="30"/>
                    <w:bidi w:val="0"/>
                    <w:rPr>
                      <w:rFonts w:hint="eastAsia"/>
                      <w:lang w:val="en-US" w:eastAsia="zh-CN"/>
                    </w:rPr>
                  </w:pPr>
                  <w:r>
                    <w:rPr>
                      <w:rFonts w:hint="eastAsia"/>
                      <w:lang w:val="en-US" w:eastAsia="zh-CN"/>
                    </w:rPr>
                    <w:t>BOD</w:t>
                  </w:r>
                  <w:r>
                    <w:rPr>
                      <w:rFonts w:hint="eastAsia"/>
                      <w:vertAlign w:val="subscript"/>
                      <w:lang w:val="en-US" w:eastAsia="zh-CN"/>
                    </w:rPr>
                    <w:t>5</w:t>
                  </w:r>
                </w:p>
              </w:tc>
              <w:tc>
                <w:tcPr>
                  <w:tcW w:w="754" w:type="dxa"/>
                  <w:noWrap w:val="0"/>
                  <w:vAlign w:val="center"/>
                </w:tcPr>
                <w:p>
                  <w:pPr>
                    <w:pStyle w:val="30"/>
                    <w:bidi w:val="0"/>
                    <w:rPr>
                      <w:rFonts w:hint="default"/>
                      <w:lang w:val="en-US" w:eastAsia="zh-CN"/>
                    </w:rPr>
                  </w:pPr>
                  <w:r>
                    <w:rPr>
                      <w:rFonts w:hint="eastAsia"/>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418" w:type="dxa"/>
                  <w:vMerge w:val="continue"/>
                  <w:noWrap w:val="0"/>
                  <w:vAlign w:val="center"/>
                </w:tcPr>
                <w:p>
                  <w:pPr>
                    <w:pStyle w:val="30"/>
                    <w:bidi w:val="0"/>
                  </w:pPr>
                </w:p>
              </w:tc>
              <w:tc>
                <w:tcPr>
                  <w:tcW w:w="590" w:type="dxa"/>
                  <w:vMerge w:val="continue"/>
                  <w:noWrap w:val="0"/>
                  <w:vAlign w:val="center"/>
                </w:tcPr>
                <w:p>
                  <w:pPr>
                    <w:pStyle w:val="30"/>
                    <w:bidi w:val="0"/>
                  </w:pPr>
                </w:p>
              </w:tc>
              <w:tc>
                <w:tcPr>
                  <w:tcW w:w="929" w:type="dxa"/>
                  <w:vMerge w:val="continue"/>
                  <w:noWrap w:val="0"/>
                  <w:vAlign w:val="center"/>
                </w:tcPr>
                <w:p>
                  <w:pPr>
                    <w:pStyle w:val="30"/>
                    <w:bidi w:val="0"/>
                  </w:pPr>
                </w:p>
              </w:tc>
              <w:tc>
                <w:tcPr>
                  <w:tcW w:w="777" w:type="dxa"/>
                  <w:vMerge w:val="continue"/>
                  <w:noWrap w:val="0"/>
                  <w:vAlign w:val="center"/>
                </w:tcPr>
                <w:p>
                  <w:pPr>
                    <w:pStyle w:val="30"/>
                    <w:bidi w:val="0"/>
                    <w:rPr>
                      <w:rFonts w:hint="eastAsia"/>
                    </w:rPr>
                  </w:pPr>
                </w:p>
              </w:tc>
              <w:tc>
                <w:tcPr>
                  <w:tcW w:w="723" w:type="dxa"/>
                  <w:vMerge w:val="continue"/>
                  <w:noWrap w:val="0"/>
                  <w:vAlign w:val="center"/>
                </w:tcPr>
                <w:p>
                  <w:pPr>
                    <w:pStyle w:val="30"/>
                    <w:bidi w:val="0"/>
                    <w:rPr>
                      <w:rFonts w:hint="eastAsia"/>
                      <w:lang w:val="en-US" w:eastAsia="zh-CN"/>
                    </w:rPr>
                  </w:pPr>
                </w:p>
              </w:tc>
              <w:tc>
                <w:tcPr>
                  <w:tcW w:w="1200" w:type="dxa"/>
                  <w:vMerge w:val="continue"/>
                  <w:noWrap w:val="0"/>
                  <w:vAlign w:val="center"/>
                </w:tcPr>
                <w:p>
                  <w:pPr>
                    <w:pStyle w:val="30"/>
                    <w:bidi w:val="0"/>
                    <w:rPr>
                      <w:rFonts w:hint="eastAsia"/>
                    </w:rPr>
                  </w:pPr>
                </w:p>
              </w:tc>
              <w:tc>
                <w:tcPr>
                  <w:tcW w:w="1112" w:type="dxa"/>
                  <w:vMerge w:val="continue"/>
                  <w:noWrap w:val="0"/>
                  <w:vAlign w:val="center"/>
                </w:tcPr>
                <w:p>
                  <w:pPr>
                    <w:pStyle w:val="30"/>
                    <w:bidi w:val="0"/>
                  </w:pPr>
                </w:p>
              </w:tc>
              <w:tc>
                <w:tcPr>
                  <w:tcW w:w="418" w:type="dxa"/>
                  <w:vMerge w:val="continue"/>
                  <w:noWrap w:val="0"/>
                  <w:vAlign w:val="center"/>
                </w:tcPr>
                <w:p>
                  <w:pPr>
                    <w:pStyle w:val="30"/>
                    <w:bidi w:val="0"/>
                    <w:rPr>
                      <w:rFonts w:hint="eastAsia"/>
                    </w:rPr>
                  </w:pPr>
                </w:p>
              </w:tc>
              <w:tc>
                <w:tcPr>
                  <w:tcW w:w="620" w:type="dxa"/>
                  <w:vMerge w:val="continue"/>
                  <w:noWrap w:val="0"/>
                  <w:vAlign w:val="center"/>
                </w:tcPr>
                <w:p>
                  <w:pPr>
                    <w:pStyle w:val="30"/>
                    <w:bidi w:val="0"/>
                    <w:rPr>
                      <w:rFonts w:hint="eastAsia"/>
                      <w:lang w:val="en-US" w:eastAsia="zh-CN"/>
                    </w:rPr>
                  </w:pPr>
                </w:p>
              </w:tc>
              <w:tc>
                <w:tcPr>
                  <w:tcW w:w="781" w:type="dxa"/>
                  <w:noWrap w:val="0"/>
                  <w:vAlign w:val="center"/>
                </w:tcPr>
                <w:p>
                  <w:pPr>
                    <w:pStyle w:val="30"/>
                    <w:bidi w:val="0"/>
                    <w:rPr>
                      <w:rFonts w:hint="eastAsia"/>
                      <w:lang w:val="en-US" w:eastAsia="zh-CN"/>
                    </w:rPr>
                  </w:pPr>
                  <w:r>
                    <w:rPr>
                      <w:rFonts w:hint="eastAsia"/>
                      <w:lang w:val="en-US" w:eastAsia="zh-CN"/>
                    </w:rPr>
                    <w:t>氨氮</w:t>
                  </w:r>
                </w:p>
              </w:tc>
              <w:tc>
                <w:tcPr>
                  <w:tcW w:w="754" w:type="dxa"/>
                  <w:noWrap w:val="0"/>
                  <w:vAlign w:val="center"/>
                </w:tcPr>
                <w:p>
                  <w:pPr>
                    <w:pStyle w:val="30"/>
                    <w:bidi w:val="0"/>
                    <w:rPr>
                      <w:rFonts w:hint="eastAsia"/>
                      <w:lang w:val="en-US" w:eastAsia="zh-CN"/>
                    </w:rPr>
                  </w:pPr>
                  <w:r>
                    <w:rPr>
                      <w:rFonts w:hint="eastAsia"/>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418" w:type="dxa"/>
                  <w:vMerge w:val="continue"/>
                  <w:noWrap w:val="0"/>
                  <w:vAlign w:val="center"/>
                </w:tcPr>
                <w:p>
                  <w:pPr>
                    <w:pStyle w:val="30"/>
                    <w:bidi w:val="0"/>
                  </w:pPr>
                </w:p>
              </w:tc>
              <w:tc>
                <w:tcPr>
                  <w:tcW w:w="590" w:type="dxa"/>
                  <w:vMerge w:val="continue"/>
                  <w:noWrap w:val="0"/>
                  <w:vAlign w:val="center"/>
                </w:tcPr>
                <w:p>
                  <w:pPr>
                    <w:pStyle w:val="30"/>
                    <w:bidi w:val="0"/>
                  </w:pPr>
                </w:p>
              </w:tc>
              <w:tc>
                <w:tcPr>
                  <w:tcW w:w="929" w:type="dxa"/>
                  <w:vMerge w:val="continue"/>
                  <w:noWrap w:val="0"/>
                  <w:vAlign w:val="center"/>
                </w:tcPr>
                <w:p>
                  <w:pPr>
                    <w:pStyle w:val="30"/>
                    <w:bidi w:val="0"/>
                  </w:pPr>
                </w:p>
              </w:tc>
              <w:tc>
                <w:tcPr>
                  <w:tcW w:w="777" w:type="dxa"/>
                  <w:vMerge w:val="continue"/>
                  <w:noWrap w:val="0"/>
                  <w:vAlign w:val="center"/>
                </w:tcPr>
                <w:p>
                  <w:pPr>
                    <w:pStyle w:val="30"/>
                    <w:bidi w:val="0"/>
                    <w:rPr>
                      <w:rFonts w:hint="eastAsia"/>
                    </w:rPr>
                  </w:pPr>
                </w:p>
              </w:tc>
              <w:tc>
                <w:tcPr>
                  <w:tcW w:w="723" w:type="dxa"/>
                  <w:vMerge w:val="continue"/>
                  <w:noWrap w:val="0"/>
                  <w:vAlign w:val="center"/>
                </w:tcPr>
                <w:p>
                  <w:pPr>
                    <w:pStyle w:val="30"/>
                    <w:bidi w:val="0"/>
                    <w:rPr>
                      <w:rFonts w:hint="eastAsia"/>
                      <w:lang w:val="en-US" w:eastAsia="zh-CN"/>
                    </w:rPr>
                  </w:pPr>
                </w:p>
              </w:tc>
              <w:tc>
                <w:tcPr>
                  <w:tcW w:w="1200" w:type="dxa"/>
                  <w:vMerge w:val="continue"/>
                  <w:noWrap w:val="0"/>
                  <w:vAlign w:val="center"/>
                </w:tcPr>
                <w:p>
                  <w:pPr>
                    <w:pStyle w:val="30"/>
                    <w:bidi w:val="0"/>
                    <w:rPr>
                      <w:rFonts w:hint="eastAsia"/>
                    </w:rPr>
                  </w:pPr>
                </w:p>
              </w:tc>
              <w:tc>
                <w:tcPr>
                  <w:tcW w:w="1112" w:type="dxa"/>
                  <w:vMerge w:val="continue"/>
                  <w:noWrap w:val="0"/>
                  <w:vAlign w:val="center"/>
                </w:tcPr>
                <w:p>
                  <w:pPr>
                    <w:pStyle w:val="30"/>
                    <w:bidi w:val="0"/>
                  </w:pPr>
                </w:p>
              </w:tc>
              <w:tc>
                <w:tcPr>
                  <w:tcW w:w="418" w:type="dxa"/>
                  <w:vMerge w:val="continue"/>
                  <w:noWrap w:val="0"/>
                  <w:vAlign w:val="center"/>
                </w:tcPr>
                <w:p>
                  <w:pPr>
                    <w:pStyle w:val="30"/>
                    <w:bidi w:val="0"/>
                    <w:rPr>
                      <w:rFonts w:hint="eastAsia"/>
                    </w:rPr>
                  </w:pPr>
                </w:p>
              </w:tc>
              <w:tc>
                <w:tcPr>
                  <w:tcW w:w="620" w:type="dxa"/>
                  <w:vMerge w:val="continue"/>
                  <w:noWrap w:val="0"/>
                  <w:vAlign w:val="center"/>
                </w:tcPr>
                <w:p>
                  <w:pPr>
                    <w:pStyle w:val="30"/>
                    <w:bidi w:val="0"/>
                    <w:rPr>
                      <w:rFonts w:hint="eastAsia"/>
                      <w:lang w:val="en-US" w:eastAsia="zh-CN"/>
                    </w:rPr>
                  </w:pPr>
                </w:p>
              </w:tc>
              <w:tc>
                <w:tcPr>
                  <w:tcW w:w="781" w:type="dxa"/>
                  <w:noWrap w:val="0"/>
                  <w:vAlign w:val="center"/>
                </w:tcPr>
                <w:p>
                  <w:pPr>
                    <w:pStyle w:val="30"/>
                    <w:bidi w:val="0"/>
                    <w:rPr>
                      <w:rFonts w:hint="eastAsia"/>
                      <w:lang w:val="en-US" w:eastAsia="zh-CN"/>
                    </w:rPr>
                  </w:pPr>
                  <w:r>
                    <w:rPr>
                      <w:rFonts w:hint="eastAsia"/>
                      <w:lang w:val="en-US" w:eastAsia="zh-CN"/>
                    </w:rPr>
                    <w:t>总磷</w:t>
                  </w:r>
                </w:p>
              </w:tc>
              <w:tc>
                <w:tcPr>
                  <w:tcW w:w="754" w:type="dxa"/>
                  <w:noWrap w:val="0"/>
                  <w:vAlign w:val="center"/>
                </w:tcPr>
                <w:p>
                  <w:pPr>
                    <w:pStyle w:val="30"/>
                    <w:bidi w:val="0"/>
                    <w:rPr>
                      <w:rFonts w:hint="eastAsia"/>
                      <w:lang w:val="en-US" w:eastAsia="zh-CN"/>
                    </w:rPr>
                  </w:pPr>
                  <w:r>
                    <w:rPr>
                      <w:rFonts w:hint="eastAsia"/>
                      <w:lang w:val="en-US" w:eastAsia="zh-CN"/>
                    </w:rPr>
                    <w:t>1</w:t>
                  </w:r>
                </w:p>
              </w:tc>
            </w:tr>
          </w:tbl>
          <w:p>
            <w:pPr>
              <w:pStyle w:val="27"/>
              <w:bidi w:val="0"/>
            </w:pPr>
            <w:r>
              <w:t>表4-</w:t>
            </w:r>
            <w:r>
              <w:rPr>
                <w:rFonts w:hint="eastAsia"/>
                <w:lang w:val="en-US" w:eastAsia="zh-CN"/>
              </w:rPr>
              <w:t>9</w:t>
            </w:r>
            <w:r>
              <w:t xml:space="preserve">  废水污染物执行标准表</w:t>
            </w:r>
          </w:p>
          <w:tbl>
            <w:tblPr>
              <w:tblStyle w:val="20"/>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959"/>
              <w:gridCol w:w="1602"/>
              <w:gridCol w:w="2694"/>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restart"/>
                  <w:noWrap w:val="0"/>
                  <w:vAlign w:val="center"/>
                </w:tcPr>
                <w:p>
                  <w:pPr>
                    <w:pStyle w:val="30"/>
                    <w:bidi w:val="0"/>
                    <w:rPr>
                      <w:rFonts w:hint="default"/>
                      <w:b/>
                      <w:bCs/>
                      <w:lang w:val="en-US" w:eastAsia="zh-CN"/>
                    </w:rPr>
                  </w:pPr>
                  <w:r>
                    <w:rPr>
                      <w:rFonts w:hint="default"/>
                      <w:b/>
                      <w:bCs/>
                      <w:lang w:val="en-US" w:eastAsia="zh-CN"/>
                    </w:rPr>
                    <w:t>序号</w:t>
                  </w:r>
                </w:p>
              </w:tc>
              <w:tc>
                <w:tcPr>
                  <w:tcW w:w="959" w:type="dxa"/>
                  <w:vMerge w:val="restart"/>
                  <w:noWrap w:val="0"/>
                  <w:vAlign w:val="center"/>
                </w:tcPr>
                <w:p>
                  <w:pPr>
                    <w:pStyle w:val="30"/>
                    <w:bidi w:val="0"/>
                    <w:rPr>
                      <w:rFonts w:hint="default"/>
                      <w:b/>
                      <w:bCs/>
                      <w:lang w:val="en-US" w:eastAsia="zh-CN"/>
                    </w:rPr>
                  </w:pPr>
                  <w:r>
                    <w:rPr>
                      <w:rFonts w:hint="default"/>
                      <w:b/>
                      <w:bCs/>
                      <w:lang w:val="en-US" w:eastAsia="zh-CN"/>
                    </w:rPr>
                    <w:t>排放口编号</w:t>
                  </w:r>
                </w:p>
              </w:tc>
              <w:tc>
                <w:tcPr>
                  <w:tcW w:w="1602" w:type="dxa"/>
                  <w:vMerge w:val="restart"/>
                  <w:noWrap w:val="0"/>
                  <w:vAlign w:val="center"/>
                </w:tcPr>
                <w:p>
                  <w:pPr>
                    <w:pStyle w:val="30"/>
                    <w:bidi w:val="0"/>
                    <w:rPr>
                      <w:rFonts w:hint="default"/>
                      <w:b/>
                      <w:bCs/>
                      <w:lang w:val="en-US" w:eastAsia="zh-CN"/>
                    </w:rPr>
                  </w:pPr>
                  <w:r>
                    <w:rPr>
                      <w:rFonts w:hint="default"/>
                      <w:b/>
                      <w:bCs/>
                      <w:lang w:val="en-US" w:eastAsia="zh-CN"/>
                    </w:rPr>
                    <w:t>污染物种类</w:t>
                  </w:r>
                </w:p>
              </w:tc>
              <w:tc>
                <w:tcPr>
                  <w:tcW w:w="5083" w:type="dxa"/>
                  <w:gridSpan w:val="2"/>
                  <w:noWrap w:val="0"/>
                  <w:vAlign w:val="center"/>
                </w:tcPr>
                <w:p>
                  <w:pPr>
                    <w:pStyle w:val="30"/>
                    <w:bidi w:val="0"/>
                    <w:rPr>
                      <w:rFonts w:hint="default"/>
                      <w:b/>
                      <w:bCs/>
                      <w:lang w:val="en-US" w:eastAsia="zh-CN"/>
                    </w:rPr>
                  </w:pPr>
                  <w:r>
                    <w:rPr>
                      <w:rFonts w:hint="default"/>
                      <w:b/>
                      <w:bCs/>
                      <w:lang w:val="en-US" w:eastAsia="zh-CN"/>
                    </w:rPr>
                    <w:t>国家或地方污染物排放标准</w:t>
                  </w:r>
                  <w:r>
                    <w:rPr>
                      <w:rFonts w:hint="eastAsia"/>
                      <w:b/>
                      <w:bCs/>
                      <w:lang w:val="en-US" w:eastAsia="zh-CN"/>
                    </w:rPr>
                    <w:t>及</w:t>
                  </w:r>
                  <w:r>
                    <w:rPr>
                      <w:rFonts w:hint="default"/>
                      <w:b/>
                      <w:bCs/>
                      <w:lang w:val="en-US" w:eastAsia="zh-CN"/>
                    </w:rPr>
                    <w:t>其他按规定商定的排放协议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noWrap w:val="0"/>
                  <w:vAlign w:val="center"/>
                </w:tcPr>
                <w:p>
                  <w:pPr>
                    <w:pStyle w:val="30"/>
                    <w:bidi w:val="0"/>
                    <w:rPr>
                      <w:rFonts w:hint="default"/>
                      <w:b/>
                      <w:bCs/>
                      <w:lang w:val="en-US" w:eastAsia="zh-CN"/>
                    </w:rPr>
                  </w:pPr>
                </w:p>
              </w:tc>
              <w:tc>
                <w:tcPr>
                  <w:tcW w:w="959" w:type="dxa"/>
                  <w:vMerge w:val="continue"/>
                  <w:noWrap w:val="0"/>
                  <w:vAlign w:val="center"/>
                </w:tcPr>
                <w:p>
                  <w:pPr>
                    <w:pStyle w:val="30"/>
                    <w:bidi w:val="0"/>
                    <w:rPr>
                      <w:rFonts w:hint="default"/>
                      <w:b/>
                      <w:bCs/>
                      <w:lang w:val="en-US" w:eastAsia="zh-CN"/>
                    </w:rPr>
                  </w:pPr>
                </w:p>
              </w:tc>
              <w:tc>
                <w:tcPr>
                  <w:tcW w:w="1602" w:type="dxa"/>
                  <w:vMerge w:val="continue"/>
                  <w:noWrap w:val="0"/>
                  <w:vAlign w:val="center"/>
                </w:tcPr>
                <w:p>
                  <w:pPr>
                    <w:pStyle w:val="30"/>
                    <w:bidi w:val="0"/>
                    <w:rPr>
                      <w:rFonts w:hint="default"/>
                      <w:b/>
                      <w:bCs/>
                      <w:lang w:val="en-US" w:eastAsia="zh-CN"/>
                    </w:rPr>
                  </w:pPr>
                </w:p>
              </w:tc>
              <w:tc>
                <w:tcPr>
                  <w:tcW w:w="2694" w:type="dxa"/>
                  <w:noWrap w:val="0"/>
                  <w:vAlign w:val="center"/>
                </w:tcPr>
                <w:p>
                  <w:pPr>
                    <w:pStyle w:val="30"/>
                    <w:bidi w:val="0"/>
                    <w:rPr>
                      <w:rFonts w:hint="default"/>
                      <w:b/>
                      <w:bCs/>
                      <w:lang w:val="en-US" w:eastAsia="zh-CN"/>
                    </w:rPr>
                  </w:pPr>
                  <w:r>
                    <w:rPr>
                      <w:rFonts w:hint="default"/>
                      <w:b/>
                      <w:bCs/>
                      <w:lang w:val="en-US" w:eastAsia="zh-CN"/>
                    </w:rPr>
                    <w:t>名称</w:t>
                  </w:r>
                </w:p>
              </w:tc>
              <w:tc>
                <w:tcPr>
                  <w:tcW w:w="2389" w:type="dxa"/>
                  <w:noWrap w:val="0"/>
                  <w:vAlign w:val="center"/>
                </w:tcPr>
                <w:p>
                  <w:pPr>
                    <w:pStyle w:val="30"/>
                    <w:bidi w:val="0"/>
                    <w:rPr>
                      <w:rFonts w:hint="default"/>
                      <w:b/>
                      <w:bCs/>
                      <w:lang w:val="en-US" w:eastAsia="zh-CN"/>
                    </w:rPr>
                  </w:pPr>
                  <w:r>
                    <w:rPr>
                      <w:rFonts w:hint="default"/>
                      <w:b/>
                      <w:bCs/>
                      <w:lang w:val="en-US" w:eastAsia="zh-CN"/>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dxa"/>
                  <w:noWrap w:val="0"/>
                  <w:vAlign w:val="center"/>
                </w:tcPr>
                <w:p>
                  <w:pPr>
                    <w:pStyle w:val="30"/>
                    <w:bidi w:val="0"/>
                    <w:rPr>
                      <w:rFonts w:hint="default"/>
                      <w:lang w:val="en-US" w:eastAsia="zh-CN"/>
                    </w:rPr>
                  </w:pPr>
                  <w:r>
                    <w:rPr>
                      <w:rFonts w:hint="default"/>
                    </w:rPr>
                    <w:t xml:space="preserve">1 </w:t>
                  </w:r>
                </w:p>
              </w:tc>
              <w:tc>
                <w:tcPr>
                  <w:tcW w:w="959" w:type="dxa"/>
                  <w:vMerge w:val="restart"/>
                  <w:noWrap w:val="0"/>
                  <w:vAlign w:val="center"/>
                </w:tcPr>
                <w:p>
                  <w:pPr>
                    <w:pStyle w:val="30"/>
                    <w:bidi w:val="0"/>
                    <w:rPr>
                      <w:rFonts w:hint="default"/>
                      <w:lang w:val="en-US" w:eastAsia="zh-CN"/>
                    </w:rPr>
                  </w:pPr>
                  <w:r>
                    <w:rPr>
                      <w:rFonts w:hint="eastAsia"/>
                      <w:lang w:val="en-US" w:eastAsia="zh-CN"/>
                    </w:rPr>
                    <w:t>DW001</w:t>
                  </w:r>
                </w:p>
              </w:tc>
              <w:tc>
                <w:tcPr>
                  <w:tcW w:w="1602" w:type="dxa"/>
                  <w:noWrap w:val="0"/>
                  <w:vAlign w:val="center"/>
                </w:tcPr>
                <w:p>
                  <w:pPr>
                    <w:pStyle w:val="30"/>
                    <w:bidi w:val="0"/>
                    <w:rPr>
                      <w:rFonts w:hint="default"/>
                      <w:lang w:val="en-US" w:eastAsia="zh-CN"/>
                    </w:rPr>
                  </w:pPr>
                  <w:r>
                    <w:rPr>
                      <w:rFonts w:hint="default"/>
                    </w:rPr>
                    <w:t xml:space="preserve">COD </w:t>
                  </w:r>
                </w:p>
              </w:tc>
              <w:tc>
                <w:tcPr>
                  <w:tcW w:w="2694" w:type="dxa"/>
                  <w:vMerge w:val="restart"/>
                  <w:noWrap w:val="0"/>
                  <w:vAlign w:val="center"/>
                </w:tcPr>
                <w:p>
                  <w:pPr>
                    <w:pStyle w:val="30"/>
                    <w:bidi w:val="0"/>
                    <w:rPr>
                      <w:rFonts w:hint="default"/>
                      <w:lang w:val="en-US" w:eastAsia="zh-CN"/>
                    </w:rPr>
                  </w:pPr>
                  <w:r>
                    <w:rPr>
                      <w:rFonts w:hint="eastAsia"/>
                      <w:lang w:val="en-US" w:eastAsia="zh-CN"/>
                    </w:rPr>
                    <w:t>《污水排入城镇下水道水质标准》（GB/T 31962-2015） B级</w:t>
                  </w:r>
                </w:p>
              </w:tc>
              <w:tc>
                <w:tcPr>
                  <w:tcW w:w="2389" w:type="dxa"/>
                  <w:noWrap w:val="0"/>
                  <w:vAlign w:val="center"/>
                </w:tcPr>
                <w:p>
                  <w:pPr>
                    <w:pStyle w:val="30"/>
                    <w:bidi w:val="0"/>
                    <w:rPr>
                      <w:rFonts w:hint="eastAsia"/>
                      <w:lang w:val="en-US" w:eastAsia="zh-CN"/>
                    </w:rPr>
                  </w:pPr>
                  <w:r>
                    <w:rPr>
                      <w:rFonts w:hint="eastAsia"/>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46" w:type="dxa"/>
                  <w:noWrap w:val="0"/>
                  <w:vAlign w:val="center"/>
                </w:tcPr>
                <w:p>
                  <w:pPr>
                    <w:pStyle w:val="30"/>
                    <w:bidi w:val="0"/>
                    <w:rPr>
                      <w:rFonts w:hint="default"/>
                      <w:lang w:val="en-US" w:eastAsia="zh-CN"/>
                    </w:rPr>
                  </w:pPr>
                  <w:r>
                    <w:rPr>
                      <w:rFonts w:hint="default"/>
                    </w:rPr>
                    <w:t xml:space="preserve">2 </w:t>
                  </w:r>
                </w:p>
              </w:tc>
              <w:tc>
                <w:tcPr>
                  <w:tcW w:w="959" w:type="dxa"/>
                  <w:vMerge w:val="continue"/>
                  <w:noWrap w:val="0"/>
                  <w:vAlign w:val="center"/>
                </w:tcPr>
                <w:p>
                  <w:pPr>
                    <w:pStyle w:val="30"/>
                    <w:bidi w:val="0"/>
                    <w:rPr>
                      <w:rFonts w:hint="default"/>
                      <w:lang w:val="en-US" w:eastAsia="zh-CN"/>
                    </w:rPr>
                  </w:pPr>
                </w:p>
              </w:tc>
              <w:tc>
                <w:tcPr>
                  <w:tcW w:w="1602" w:type="dxa"/>
                  <w:noWrap w:val="0"/>
                  <w:vAlign w:val="center"/>
                </w:tcPr>
                <w:p>
                  <w:pPr>
                    <w:pStyle w:val="30"/>
                    <w:bidi w:val="0"/>
                    <w:rPr>
                      <w:rFonts w:hint="default"/>
                      <w:lang w:val="en-US" w:eastAsia="zh-CN"/>
                    </w:rPr>
                  </w:pPr>
                  <w:r>
                    <w:rPr>
                      <w:rFonts w:hint="default"/>
                    </w:rPr>
                    <w:t>BOD</w:t>
                  </w:r>
                  <w:r>
                    <w:rPr>
                      <w:rFonts w:hint="default"/>
                      <w:vertAlign w:val="subscript"/>
                    </w:rPr>
                    <w:t xml:space="preserve">5 </w:t>
                  </w:r>
                </w:p>
              </w:tc>
              <w:tc>
                <w:tcPr>
                  <w:tcW w:w="2694" w:type="dxa"/>
                  <w:vMerge w:val="continue"/>
                  <w:noWrap w:val="0"/>
                  <w:vAlign w:val="center"/>
                </w:tcPr>
                <w:p>
                  <w:pPr>
                    <w:pStyle w:val="30"/>
                    <w:bidi w:val="0"/>
                    <w:rPr>
                      <w:rFonts w:hint="default"/>
                      <w:lang w:val="en-US" w:eastAsia="zh-CN"/>
                    </w:rPr>
                  </w:pPr>
                </w:p>
              </w:tc>
              <w:tc>
                <w:tcPr>
                  <w:tcW w:w="2389" w:type="dxa"/>
                  <w:noWrap w:val="0"/>
                  <w:vAlign w:val="center"/>
                </w:tcPr>
                <w:p>
                  <w:pPr>
                    <w:pStyle w:val="30"/>
                    <w:bidi w:val="0"/>
                    <w:rPr>
                      <w:rFonts w:hint="eastAsia"/>
                      <w:lang w:val="en-US" w:eastAsia="zh-CN"/>
                    </w:rPr>
                  </w:pPr>
                  <w:r>
                    <w:rPr>
                      <w:rFonts w:hint="eastAsia"/>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46" w:type="dxa"/>
                  <w:noWrap w:val="0"/>
                  <w:vAlign w:val="center"/>
                </w:tcPr>
                <w:p>
                  <w:pPr>
                    <w:pStyle w:val="30"/>
                    <w:bidi w:val="0"/>
                    <w:rPr>
                      <w:rFonts w:hint="default"/>
                      <w:lang w:val="en-US" w:eastAsia="zh-CN"/>
                    </w:rPr>
                  </w:pPr>
                  <w:r>
                    <w:rPr>
                      <w:rFonts w:hint="eastAsia"/>
                      <w:lang w:val="en-US" w:eastAsia="zh-CN"/>
                    </w:rPr>
                    <w:t>3</w:t>
                  </w:r>
                  <w:r>
                    <w:rPr>
                      <w:rFonts w:hint="default"/>
                    </w:rPr>
                    <w:t xml:space="preserve"> </w:t>
                  </w:r>
                </w:p>
              </w:tc>
              <w:tc>
                <w:tcPr>
                  <w:tcW w:w="959" w:type="dxa"/>
                  <w:vMerge w:val="continue"/>
                  <w:noWrap w:val="0"/>
                  <w:vAlign w:val="center"/>
                </w:tcPr>
                <w:p>
                  <w:pPr>
                    <w:pStyle w:val="30"/>
                    <w:bidi w:val="0"/>
                    <w:rPr>
                      <w:rFonts w:hint="default"/>
                      <w:lang w:val="en-US" w:eastAsia="zh-CN"/>
                    </w:rPr>
                  </w:pPr>
                </w:p>
              </w:tc>
              <w:tc>
                <w:tcPr>
                  <w:tcW w:w="1602" w:type="dxa"/>
                  <w:noWrap w:val="0"/>
                  <w:vAlign w:val="center"/>
                </w:tcPr>
                <w:p>
                  <w:pPr>
                    <w:pStyle w:val="30"/>
                    <w:bidi w:val="0"/>
                    <w:rPr>
                      <w:rFonts w:hint="default"/>
                      <w:lang w:val="en-US" w:eastAsia="zh-CN"/>
                    </w:rPr>
                  </w:pPr>
                  <w:r>
                    <w:rPr>
                      <w:rFonts w:hint="default"/>
                    </w:rPr>
                    <w:t>氨氮</w:t>
                  </w:r>
                </w:p>
              </w:tc>
              <w:tc>
                <w:tcPr>
                  <w:tcW w:w="2694" w:type="dxa"/>
                  <w:vMerge w:val="continue"/>
                  <w:noWrap w:val="0"/>
                  <w:vAlign w:val="center"/>
                </w:tcPr>
                <w:p>
                  <w:pPr>
                    <w:pStyle w:val="30"/>
                    <w:bidi w:val="0"/>
                    <w:rPr>
                      <w:rFonts w:hint="default"/>
                      <w:lang w:val="en-US" w:eastAsia="zh-CN"/>
                    </w:rPr>
                  </w:pPr>
                </w:p>
              </w:tc>
              <w:tc>
                <w:tcPr>
                  <w:tcW w:w="2389" w:type="dxa"/>
                  <w:noWrap w:val="0"/>
                  <w:vAlign w:val="center"/>
                </w:tcPr>
                <w:p>
                  <w:pPr>
                    <w:pStyle w:val="30"/>
                    <w:bidi w:val="0"/>
                    <w:rPr>
                      <w:rFonts w:hint="eastAsia"/>
                      <w:lang w:val="en-US" w:eastAsia="zh-CN"/>
                    </w:rPr>
                  </w:pPr>
                  <w:r>
                    <w:rPr>
                      <w:rFonts w:hint="eastAsia"/>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center"/>
                </w:tcPr>
                <w:p>
                  <w:pPr>
                    <w:pStyle w:val="30"/>
                    <w:bidi w:val="0"/>
                    <w:rPr>
                      <w:rFonts w:hint="default"/>
                      <w:lang w:val="en-US" w:eastAsia="zh-CN"/>
                    </w:rPr>
                  </w:pPr>
                  <w:r>
                    <w:rPr>
                      <w:rFonts w:hint="eastAsia"/>
                      <w:lang w:val="en-US" w:eastAsia="zh-CN"/>
                    </w:rPr>
                    <w:t>4</w:t>
                  </w:r>
                </w:p>
              </w:tc>
              <w:tc>
                <w:tcPr>
                  <w:tcW w:w="959" w:type="dxa"/>
                  <w:vMerge w:val="continue"/>
                  <w:noWrap w:val="0"/>
                  <w:vAlign w:val="center"/>
                </w:tcPr>
                <w:p>
                  <w:pPr>
                    <w:pStyle w:val="30"/>
                    <w:bidi w:val="0"/>
                    <w:rPr>
                      <w:rFonts w:hint="default"/>
                      <w:lang w:val="en-US" w:eastAsia="zh-CN"/>
                    </w:rPr>
                  </w:pPr>
                </w:p>
              </w:tc>
              <w:tc>
                <w:tcPr>
                  <w:tcW w:w="1602" w:type="dxa"/>
                  <w:noWrap w:val="0"/>
                  <w:vAlign w:val="center"/>
                </w:tcPr>
                <w:p>
                  <w:pPr>
                    <w:pStyle w:val="30"/>
                    <w:bidi w:val="0"/>
                  </w:pPr>
                  <w:r>
                    <w:rPr>
                      <w:rFonts w:hint="eastAsia"/>
                      <w:lang w:val="en-US" w:eastAsia="zh-CN"/>
                    </w:rPr>
                    <w:t>总磷</w:t>
                  </w:r>
                </w:p>
              </w:tc>
              <w:tc>
                <w:tcPr>
                  <w:tcW w:w="2694" w:type="dxa"/>
                  <w:vMerge w:val="continue"/>
                  <w:noWrap w:val="0"/>
                  <w:vAlign w:val="center"/>
                </w:tcPr>
                <w:p>
                  <w:pPr>
                    <w:pStyle w:val="30"/>
                    <w:bidi w:val="0"/>
                    <w:rPr>
                      <w:rFonts w:hint="default"/>
                      <w:lang w:val="en-US" w:eastAsia="zh-CN"/>
                    </w:rPr>
                  </w:pPr>
                </w:p>
              </w:tc>
              <w:tc>
                <w:tcPr>
                  <w:tcW w:w="2389" w:type="dxa"/>
                  <w:noWrap w:val="0"/>
                  <w:vAlign w:val="center"/>
                </w:tcPr>
                <w:p>
                  <w:pPr>
                    <w:pStyle w:val="30"/>
                    <w:bidi w:val="0"/>
                    <w:rPr>
                      <w:rFonts w:hint="default"/>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dxa"/>
                  <w:noWrap w:val="0"/>
                  <w:vAlign w:val="center"/>
                </w:tcPr>
                <w:p>
                  <w:pPr>
                    <w:pStyle w:val="30"/>
                    <w:bidi w:val="0"/>
                    <w:rPr>
                      <w:rFonts w:hint="default"/>
                      <w:lang w:val="en-US" w:eastAsia="zh-CN"/>
                    </w:rPr>
                  </w:pPr>
                  <w:r>
                    <w:rPr>
                      <w:rFonts w:hint="eastAsia"/>
                      <w:lang w:val="en-US" w:eastAsia="zh-CN"/>
                    </w:rPr>
                    <w:t>5</w:t>
                  </w:r>
                </w:p>
              </w:tc>
              <w:tc>
                <w:tcPr>
                  <w:tcW w:w="959" w:type="dxa"/>
                  <w:vMerge w:val="continue"/>
                  <w:noWrap w:val="0"/>
                  <w:vAlign w:val="center"/>
                </w:tcPr>
                <w:p>
                  <w:pPr>
                    <w:pStyle w:val="30"/>
                    <w:bidi w:val="0"/>
                    <w:rPr>
                      <w:rFonts w:hint="default"/>
                      <w:lang w:val="en-US" w:eastAsia="zh-CN"/>
                    </w:rPr>
                  </w:pPr>
                </w:p>
              </w:tc>
              <w:tc>
                <w:tcPr>
                  <w:tcW w:w="1602" w:type="dxa"/>
                  <w:noWrap w:val="0"/>
                  <w:vAlign w:val="center"/>
                </w:tcPr>
                <w:p>
                  <w:pPr>
                    <w:pStyle w:val="30"/>
                    <w:bidi w:val="0"/>
                    <w:rPr>
                      <w:rFonts w:hint="eastAsia"/>
                      <w:lang w:val="en-US" w:eastAsia="zh-CN"/>
                    </w:rPr>
                  </w:pPr>
                  <w:r>
                    <w:rPr>
                      <w:rFonts w:hint="eastAsia"/>
                      <w:lang w:val="en-US" w:eastAsia="zh-CN"/>
                    </w:rPr>
                    <w:t>SS</w:t>
                  </w:r>
                </w:p>
              </w:tc>
              <w:tc>
                <w:tcPr>
                  <w:tcW w:w="2694" w:type="dxa"/>
                  <w:vMerge w:val="continue"/>
                  <w:noWrap w:val="0"/>
                  <w:vAlign w:val="center"/>
                </w:tcPr>
                <w:p>
                  <w:pPr>
                    <w:pStyle w:val="30"/>
                    <w:bidi w:val="0"/>
                    <w:rPr>
                      <w:rFonts w:hint="default"/>
                      <w:lang w:val="en-US" w:eastAsia="zh-CN"/>
                    </w:rPr>
                  </w:pPr>
                </w:p>
              </w:tc>
              <w:tc>
                <w:tcPr>
                  <w:tcW w:w="2389" w:type="dxa"/>
                  <w:noWrap w:val="0"/>
                  <w:vAlign w:val="center"/>
                </w:tcPr>
                <w:p>
                  <w:pPr>
                    <w:pStyle w:val="30"/>
                    <w:bidi w:val="0"/>
                    <w:rPr>
                      <w:rFonts w:hint="eastAsia"/>
                      <w:lang w:val="en-US" w:eastAsia="zh-CN"/>
                    </w:rPr>
                  </w:pPr>
                  <w:r>
                    <w:rPr>
                      <w:rFonts w:hint="eastAsia"/>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center"/>
                </w:tcPr>
                <w:p>
                  <w:pPr>
                    <w:pStyle w:val="30"/>
                    <w:bidi w:val="0"/>
                    <w:rPr>
                      <w:rFonts w:hint="default"/>
                      <w:lang w:val="en-US" w:eastAsia="zh-CN"/>
                    </w:rPr>
                  </w:pPr>
                  <w:r>
                    <w:rPr>
                      <w:rFonts w:hint="eastAsia"/>
                      <w:lang w:val="en-US" w:eastAsia="zh-CN"/>
                    </w:rPr>
                    <w:t>6</w:t>
                  </w:r>
                </w:p>
              </w:tc>
              <w:tc>
                <w:tcPr>
                  <w:tcW w:w="959" w:type="dxa"/>
                  <w:vMerge w:val="continue"/>
                  <w:noWrap w:val="0"/>
                  <w:vAlign w:val="center"/>
                </w:tcPr>
                <w:p>
                  <w:pPr>
                    <w:pStyle w:val="30"/>
                    <w:bidi w:val="0"/>
                    <w:rPr>
                      <w:rFonts w:hint="default"/>
                      <w:lang w:val="en-US" w:eastAsia="zh-CN"/>
                    </w:rPr>
                  </w:pPr>
                </w:p>
              </w:tc>
              <w:tc>
                <w:tcPr>
                  <w:tcW w:w="1602" w:type="dxa"/>
                  <w:noWrap w:val="0"/>
                  <w:vAlign w:val="center"/>
                </w:tcPr>
                <w:p>
                  <w:pPr>
                    <w:pStyle w:val="30"/>
                    <w:bidi w:val="0"/>
                    <w:rPr>
                      <w:rFonts w:hint="eastAsia"/>
                      <w:lang w:val="en-US" w:eastAsia="zh-CN"/>
                    </w:rPr>
                  </w:pPr>
                  <w:r>
                    <w:rPr>
                      <w:rFonts w:hint="eastAsia"/>
                      <w:lang w:val="en-US" w:eastAsia="zh-CN"/>
                    </w:rPr>
                    <w:t>动植物油</w:t>
                  </w:r>
                </w:p>
              </w:tc>
              <w:tc>
                <w:tcPr>
                  <w:tcW w:w="2694" w:type="dxa"/>
                  <w:vMerge w:val="continue"/>
                  <w:noWrap w:val="0"/>
                  <w:vAlign w:val="center"/>
                </w:tcPr>
                <w:p>
                  <w:pPr>
                    <w:pStyle w:val="30"/>
                    <w:bidi w:val="0"/>
                    <w:rPr>
                      <w:rFonts w:hint="default"/>
                      <w:lang w:val="en-US" w:eastAsia="zh-CN"/>
                    </w:rPr>
                  </w:pPr>
                </w:p>
              </w:tc>
              <w:tc>
                <w:tcPr>
                  <w:tcW w:w="2389" w:type="dxa"/>
                  <w:noWrap w:val="0"/>
                  <w:vAlign w:val="center"/>
                </w:tcPr>
                <w:p>
                  <w:pPr>
                    <w:pStyle w:val="30"/>
                    <w:bidi w:val="0"/>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center"/>
                </w:tcPr>
                <w:p>
                  <w:pPr>
                    <w:pStyle w:val="30"/>
                    <w:bidi w:val="0"/>
                    <w:rPr>
                      <w:rFonts w:hint="eastAsia"/>
                      <w:lang w:val="en-US" w:eastAsia="zh-CN"/>
                    </w:rPr>
                  </w:pPr>
                  <w:r>
                    <w:rPr>
                      <w:rFonts w:hint="eastAsia"/>
                      <w:lang w:val="en-US" w:eastAsia="zh-CN"/>
                    </w:rPr>
                    <w:t>7</w:t>
                  </w:r>
                </w:p>
              </w:tc>
              <w:tc>
                <w:tcPr>
                  <w:tcW w:w="959" w:type="dxa"/>
                  <w:vMerge w:val="continue"/>
                  <w:noWrap w:val="0"/>
                  <w:vAlign w:val="center"/>
                </w:tcPr>
                <w:p>
                  <w:pPr>
                    <w:pStyle w:val="30"/>
                    <w:bidi w:val="0"/>
                    <w:rPr>
                      <w:rFonts w:hint="default"/>
                      <w:lang w:val="en-US" w:eastAsia="zh-CN"/>
                    </w:rPr>
                  </w:pPr>
                </w:p>
              </w:tc>
              <w:tc>
                <w:tcPr>
                  <w:tcW w:w="1602" w:type="dxa"/>
                  <w:noWrap w:val="0"/>
                  <w:vAlign w:val="center"/>
                </w:tcPr>
                <w:p>
                  <w:pPr>
                    <w:pStyle w:val="30"/>
                    <w:bidi w:val="0"/>
                    <w:rPr>
                      <w:rFonts w:hint="eastAsia"/>
                      <w:lang w:val="en-US" w:eastAsia="zh-CN"/>
                    </w:rPr>
                  </w:pPr>
                  <w:r>
                    <w:rPr>
                      <w:rFonts w:hint="eastAsia"/>
                      <w:lang w:val="en-US" w:eastAsia="zh-CN"/>
                    </w:rPr>
                    <w:t>pH</w:t>
                  </w:r>
                </w:p>
              </w:tc>
              <w:tc>
                <w:tcPr>
                  <w:tcW w:w="2694" w:type="dxa"/>
                  <w:vMerge w:val="continue"/>
                  <w:noWrap w:val="0"/>
                  <w:vAlign w:val="center"/>
                </w:tcPr>
                <w:p>
                  <w:pPr>
                    <w:pStyle w:val="30"/>
                    <w:bidi w:val="0"/>
                    <w:rPr>
                      <w:rFonts w:hint="default"/>
                      <w:lang w:val="en-US" w:eastAsia="zh-CN"/>
                    </w:rPr>
                  </w:pPr>
                </w:p>
              </w:tc>
              <w:tc>
                <w:tcPr>
                  <w:tcW w:w="2389" w:type="dxa"/>
                  <w:noWrap w:val="0"/>
                  <w:vAlign w:val="center"/>
                </w:tcPr>
                <w:p>
                  <w:pPr>
                    <w:pStyle w:val="30"/>
                    <w:bidi w:val="0"/>
                    <w:rPr>
                      <w:rFonts w:hint="eastAsia"/>
                      <w:lang w:val="en-US" w:eastAsia="zh-CN"/>
                    </w:rPr>
                  </w:pPr>
                  <w:r>
                    <w:rPr>
                      <w:rFonts w:hint="eastAsia"/>
                      <w:lang w:val="en-US" w:eastAsia="zh-CN"/>
                    </w:rPr>
                    <w:t>6.5~9.5</w:t>
                  </w:r>
                </w:p>
              </w:tc>
            </w:tr>
          </w:tbl>
          <w:p>
            <w:pPr>
              <w:pStyle w:val="27"/>
              <w:bidi w:val="0"/>
            </w:pPr>
          </w:p>
          <w:p>
            <w:pPr>
              <w:pStyle w:val="27"/>
              <w:bidi w:val="0"/>
            </w:pPr>
            <w:r>
              <w:t>表4-</w:t>
            </w:r>
            <w:r>
              <w:rPr>
                <w:rFonts w:hint="eastAsia"/>
                <w:lang w:val="en-US" w:eastAsia="zh-CN"/>
              </w:rPr>
              <w:t>10</w:t>
            </w:r>
            <w:r>
              <w:t xml:space="preserve">   项目废水污染物排放信息表</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1100"/>
              <w:gridCol w:w="1515"/>
              <w:gridCol w:w="1651"/>
              <w:gridCol w:w="1509"/>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2" w:type="dxa"/>
                  <w:noWrap w:val="0"/>
                  <w:vAlign w:val="center"/>
                </w:tcPr>
                <w:p>
                  <w:pPr>
                    <w:pStyle w:val="30"/>
                    <w:bidi w:val="0"/>
                    <w:rPr>
                      <w:b/>
                      <w:bCs/>
                    </w:rPr>
                  </w:pPr>
                  <w:r>
                    <w:rPr>
                      <w:b/>
                      <w:bCs/>
                    </w:rPr>
                    <w:t>序号</w:t>
                  </w:r>
                </w:p>
              </w:tc>
              <w:tc>
                <w:tcPr>
                  <w:tcW w:w="1100" w:type="dxa"/>
                  <w:noWrap w:val="0"/>
                  <w:vAlign w:val="center"/>
                </w:tcPr>
                <w:p>
                  <w:pPr>
                    <w:pStyle w:val="30"/>
                    <w:bidi w:val="0"/>
                    <w:rPr>
                      <w:b/>
                      <w:bCs/>
                    </w:rPr>
                  </w:pPr>
                  <w:r>
                    <w:rPr>
                      <w:b/>
                      <w:bCs/>
                    </w:rPr>
                    <w:t>排放口编号</w:t>
                  </w:r>
                </w:p>
              </w:tc>
              <w:tc>
                <w:tcPr>
                  <w:tcW w:w="1515" w:type="dxa"/>
                  <w:noWrap w:val="0"/>
                  <w:vAlign w:val="center"/>
                </w:tcPr>
                <w:p>
                  <w:pPr>
                    <w:pStyle w:val="30"/>
                    <w:bidi w:val="0"/>
                    <w:rPr>
                      <w:b/>
                      <w:bCs/>
                    </w:rPr>
                  </w:pPr>
                  <w:r>
                    <w:rPr>
                      <w:b/>
                      <w:bCs/>
                    </w:rPr>
                    <w:t>污染物种类</w:t>
                  </w:r>
                </w:p>
              </w:tc>
              <w:tc>
                <w:tcPr>
                  <w:tcW w:w="1651" w:type="dxa"/>
                  <w:noWrap w:val="0"/>
                  <w:vAlign w:val="center"/>
                </w:tcPr>
                <w:p>
                  <w:pPr>
                    <w:pStyle w:val="30"/>
                    <w:bidi w:val="0"/>
                    <w:rPr>
                      <w:b/>
                      <w:bCs/>
                    </w:rPr>
                  </w:pPr>
                  <w:r>
                    <w:rPr>
                      <w:b/>
                      <w:bCs/>
                    </w:rPr>
                    <w:t>排放浓度（mg/L）</w:t>
                  </w:r>
                </w:p>
              </w:tc>
              <w:tc>
                <w:tcPr>
                  <w:tcW w:w="1509" w:type="dxa"/>
                  <w:noWrap w:val="0"/>
                  <w:vAlign w:val="top"/>
                </w:tcPr>
                <w:p>
                  <w:pPr>
                    <w:pStyle w:val="30"/>
                    <w:bidi w:val="0"/>
                    <w:rPr>
                      <w:b/>
                      <w:bCs/>
                    </w:rPr>
                  </w:pPr>
                  <w:r>
                    <w:rPr>
                      <w:b/>
                      <w:bCs/>
                    </w:rPr>
                    <w:t>日排放量（kg/d）</w:t>
                  </w:r>
                </w:p>
              </w:tc>
              <w:tc>
                <w:tcPr>
                  <w:tcW w:w="1652" w:type="dxa"/>
                  <w:noWrap w:val="0"/>
                  <w:vAlign w:val="top"/>
                </w:tcPr>
                <w:p>
                  <w:pPr>
                    <w:pStyle w:val="30"/>
                    <w:bidi w:val="0"/>
                    <w:rPr>
                      <w:b/>
                      <w:bCs/>
                    </w:rPr>
                  </w:pPr>
                  <w:r>
                    <w:rPr>
                      <w:b/>
                      <w:bCs/>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892" w:type="dxa"/>
                  <w:noWrap w:val="0"/>
                  <w:vAlign w:val="center"/>
                </w:tcPr>
                <w:p>
                  <w:pPr>
                    <w:pStyle w:val="30"/>
                    <w:bidi w:val="0"/>
                  </w:pPr>
                  <w:r>
                    <w:t>1</w:t>
                  </w:r>
                </w:p>
              </w:tc>
              <w:tc>
                <w:tcPr>
                  <w:tcW w:w="1100" w:type="dxa"/>
                  <w:vMerge w:val="restart"/>
                  <w:noWrap w:val="0"/>
                  <w:vAlign w:val="center"/>
                </w:tcPr>
                <w:p>
                  <w:pPr>
                    <w:pStyle w:val="30"/>
                    <w:bidi w:val="0"/>
                  </w:pPr>
                  <w:r>
                    <w:t>DW001</w:t>
                  </w:r>
                </w:p>
              </w:tc>
              <w:tc>
                <w:tcPr>
                  <w:tcW w:w="1515" w:type="dxa"/>
                  <w:noWrap w:val="0"/>
                  <w:vAlign w:val="center"/>
                </w:tcPr>
                <w:p>
                  <w:pPr>
                    <w:pStyle w:val="30"/>
                    <w:bidi w:val="0"/>
                  </w:pPr>
                  <w:r>
                    <w:rPr>
                      <w:rFonts w:hint="default"/>
                    </w:rPr>
                    <w:t xml:space="preserve">COD </w:t>
                  </w:r>
                </w:p>
              </w:tc>
              <w:tc>
                <w:tcPr>
                  <w:tcW w:w="1651" w:type="dxa"/>
                  <w:noWrap w:val="0"/>
                  <w:vAlign w:val="center"/>
                </w:tcPr>
                <w:p>
                  <w:pPr>
                    <w:pStyle w:val="30"/>
                    <w:bidi w:val="0"/>
                    <w:rPr>
                      <w:rFonts w:hint="default"/>
                    </w:rPr>
                  </w:pPr>
                  <w:r>
                    <w:rPr>
                      <w:rFonts w:hint="default"/>
                      <w:lang w:val="en-US" w:eastAsia="zh-CN"/>
                    </w:rPr>
                    <w:t>276.3</w:t>
                  </w:r>
                </w:p>
              </w:tc>
              <w:tc>
                <w:tcPr>
                  <w:tcW w:w="1509" w:type="dxa"/>
                  <w:noWrap w:val="0"/>
                  <w:vAlign w:val="center"/>
                </w:tcPr>
                <w:p>
                  <w:pPr>
                    <w:pStyle w:val="30"/>
                    <w:bidi w:val="0"/>
                    <w:rPr>
                      <w:rFonts w:hint="default"/>
                    </w:rPr>
                  </w:pPr>
                  <w:r>
                    <w:rPr>
                      <w:rFonts w:hint="default"/>
                      <w:lang w:val="en-US" w:eastAsia="zh-CN"/>
                    </w:rPr>
                    <w:t xml:space="preserve">0.265 </w:t>
                  </w:r>
                </w:p>
              </w:tc>
              <w:tc>
                <w:tcPr>
                  <w:tcW w:w="1652" w:type="dxa"/>
                  <w:noWrap w:val="0"/>
                  <w:vAlign w:val="center"/>
                </w:tcPr>
                <w:p>
                  <w:pPr>
                    <w:pStyle w:val="30"/>
                    <w:bidi w:val="0"/>
                    <w:rPr>
                      <w:rFonts w:hint="default"/>
                    </w:rPr>
                  </w:pPr>
                  <w:r>
                    <w:rPr>
                      <w:rFonts w:hint="default"/>
                      <w:lang w:val="en-US" w:eastAsia="zh-CN"/>
                    </w:rPr>
                    <w:t xml:space="preserve">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892" w:type="dxa"/>
                  <w:noWrap w:val="0"/>
                  <w:vAlign w:val="center"/>
                </w:tcPr>
                <w:p>
                  <w:pPr>
                    <w:pStyle w:val="30"/>
                    <w:bidi w:val="0"/>
                  </w:pPr>
                  <w:r>
                    <w:t>2</w:t>
                  </w:r>
                </w:p>
              </w:tc>
              <w:tc>
                <w:tcPr>
                  <w:tcW w:w="1100" w:type="dxa"/>
                  <w:vMerge w:val="continue"/>
                  <w:noWrap w:val="0"/>
                  <w:vAlign w:val="center"/>
                </w:tcPr>
                <w:p>
                  <w:pPr>
                    <w:pStyle w:val="30"/>
                    <w:bidi w:val="0"/>
                  </w:pPr>
                </w:p>
              </w:tc>
              <w:tc>
                <w:tcPr>
                  <w:tcW w:w="1515" w:type="dxa"/>
                  <w:noWrap w:val="0"/>
                  <w:vAlign w:val="center"/>
                </w:tcPr>
                <w:p>
                  <w:pPr>
                    <w:pStyle w:val="30"/>
                    <w:bidi w:val="0"/>
                  </w:pPr>
                  <w:r>
                    <w:rPr>
                      <w:rFonts w:hint="default"/>
                    </w:rPr>
                    <w:t>BOD</w:t>
                  </w:r>
                  <w:r>
                    <w:rPr>
                      <w:rFonts w:hint="default"/>
                      <w:vertAlign w:val="subscript"/>
                    </w:rPr>
                    <w:t xml:space="preserve">5 </w:t>
                  </w:r>
                </w:p>
              </w:tc>
              <w:tc>
                <w:tcPr>
                  <w:tcW w:w="1651" w:type="dxa"/>
                  <w:noWrap w:val="0"/>
                  <w:vAlign w:val="center"/>
                </w:tcPr>
                <w:p>
                  <w:pPr>
                    <w:pStyle w:val="30"/>
                    <w:bidi w:val="0"/>
                    <w:rPr>
                      <w:rFonts w:hint="default"/>
                    </w:rPr>
                  </w:pPr>
                  <w:r>
                    <w:rPr>
                      <w:rFonts w:hint="default"/>
                      <w:lang w:val="en-US" w:eastAsia="zh-CN"/>
                    </w:rPr>
                    <w:t>160</w:t>
                  </w:r>
                </w:p>
              </w:tc>
              <w:tc>
                <w:tcPr>
                  <w:tcW w:w="1509" w:type="dxa"/>
                  <w:noWrap w:val="0"/>
                  <w:vAlign w:val="center"/>
                </w:tcPr>
                <w:p>
                  <w:pPr>
                    <w:pStyle w:val="30"/>
                    <w:bidi w:val="0"/>
                    <w:rPr>
                      <w:rFonts w:hint="default"/>
                    </w:rPr>
                  </w:pPr>
                  <w:r>
                    <w:rPr>
                      <w:rFonts w:hint="default"/>
                      <w:lang w:val="en-US" w:eastAsia="zh-CN"/>
                    </w:rPr>
                    <w:t xml:space="preserve">0.154 </w:t>
                  </w:r>
                </w:p>
              </w:tc>
              <w:tc>
                <w:tcPr>
                  <w:tcW w:w="1652" w:type="dxa"/>
                  <w:noWrap w:val="0"/>
                  <w:vAlign w:val="center"/>
                </w:tcPr>
                <w:p>
                  <w:pPr>
                    <w:pStyle w:val="30"/>
                    <w:bidi w:val="0"/>
                    <w:rPr>
                      <w:rFonts w:hint="default"/>
                    </w:rPr>
                  </w:pPr>
                  <w:r>
                    <w:rPr>
                      <w:rFonts w:hint="default"/>
                      <w:lang w:val="en-US" w:eastAsia="zh-CN"/>
                    </w:rPr>
                    <w:t xml:space="preserve">0.046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2" w:type="dxa"/>
                  <w:noWrap w:val="0"/>
                  <w:vAlign w:val="center"/>
                </w:tcPr>
                <w:p>
                  <w:pPr>
                    <w:pStyle w:val="30"/>
                    <w:bidi w:val="0"/>
                  </w:pPr>
                  <w:r>
                    <w:t>3</w:t>
                  </w:r>
                </w:p>
              </w:tc>
              <w:tc>
                <w:tcPr>
                  <w:tcW w:w="1100" w:type="dxa"/>
                  <w:vMerge w:val="continue"/>
                  <w:noWrap w:val="0"/>
                  <w:vAlign w:val="center"/>
                </w:tcPr>
                <w:p>
                  <w:pPr>
                    <w:pStyle w:val="30"/>
                    <w:bidi w:val="0"/>
                  </w:pPr>
                </w:p>
              </w:tc>
              <w:tc>
                <w:tcPr>
                  <w:tcW w:w="1515" w:type="dxa"/>
                  <w:noWrap w:val="0"/>
                  <w:vAlign w:val="center"/>
                </w:tcPr>
                <w:p>
                  <w:pPr>
                    <w:pStyle w:val="30"/>
                    <w:bidi w:val="0"/>
                  </w:pPr>
                  <w:r>
                    <w:rPr>
                      <w:rFonts w:hint="default"/>
                    </w:rPr>
                    <w:t>氨氮</w:t>
                  </w:r>
                </w:p>
              </w:tc>
              <w:tc>
                <w:tcPr>
                  <w:tcW w:w="1651" w:type="dxa"/>
                  <w:noWrap w:val="0"/>
                  <w:vAlign w:val="center"/>
                </w:tcPr>
                <w:p>
                  <w:pPr>
                    <w:pStyle w:val="30"/>
                    <w:bidi w:val="0"/>
                    <w:rPr>
                      <w:rFonts w:hint="default"/>
                      <w:lang w:val="en-US" w:eastAsia="zh-CN"/>
                    </w:rPr>
                  </w:pPr>
                  <w:r>
                    <w:rPr>
                      <w:rFonts w:hint="default"/>
                      <w:lang w:val="en-US" w:eastAsia="zh-CN"/>
                    </w:rPr>
                    <w:t>32</w:t>
                  </w:r>
                </w:p>
              </w:tc>
              <w:tc>
                <w:tcPr>
                  <w:tcW w:w="1509" w:type="dxa"/>
                  <w:noWrap w:val="0"/>
                  <w:vAlign w:val="center"/>
                </w:tcPr>
                <w:p>
                  <w:pPr>
                    <w:pStyle w:val="30"/>
                    <w:bidi w:val="0"/>
                    <w:rPr>
                      <w:rFonts w:hint="default"/>
                    </w:rPr>
                  </w:pPr>
                  <w:r>
                    <w:rPr>
                      <w:rFonts w:hint="default"/>
                      <w:lang w:val="en-US" w:eastAsia="zh-CN"/>
                    </w:rPr>
                    <w:t xml:space="preserve">0.031 </w:t>
                  </w:r>
                </w:p>
              </w:tc>
              <w:tc>
                <w:tcPr>
                  <w:tcW w:w="1652" w:type="dxa"/>
                  <w:noWrap w:val="0"/>
                  <w:vAlign w:val="center"/>
                </w:tcPr>
                <w:p>
                  <w:pPr>
                    <w:pStyle w:val="30"/>
                    <w:bidi w:val="0"/>
                    <w:rPr>
                      <w:rFonts w:hint="default"/>
                    </w:rPr>
                  </w:pPr>
                  <w:r>
                    <w:rPr>
                      <w:rFonts w:hint="default"/>
                      <w:lang w:val="en-US" w:eastAsia="zh-CN"/>
                    </w:rPr>
                    <w:t xml:space="preserve">0.009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892" w:type="dxa"/>
                  <w:noWrap w:val="0"/>
                  <w:vAlign w:val="center"/>
                </w:tcPr>
                <w:p>
                  <w:pPr>
                    <w:pStyle w:val="30"/>
                    <w:bidi w:val="0"/>
                  </w:pPr>
                  <w:r>
                    <w:t>4</w:t>
                  </w:r>
                </w:p>
              </w:tc>
              <w:tc>
                <w:tcPr>
                  <w:tcW w:w="1100" w:type="dxa"/>
                  <w:vMerge w:val="continue"/>
                  <w:noWrap w:val="0"/>
                  <w:vAlign w:val="center"/>
                </w:tcPr>
                <w:p>
                  <w:pPr>
                    <w:pStyle w:val="30"/>
                    <w:bidi w:val="0"/>
                  </w:pPr>
                </w:p>
              </w:tc>
              <w:tc>
                <w:tcPr>
                  <w:tcW w:w="1515" w:type="dxa"/>
                  <w:noWrap w:val="0"/>
                  <w:vAlign w:val="center"/>
                </w:tcPr>
                <w:p>
                  <w:pPr>
                    <w:pStyle w:val="30"/>
                    <w:bidi w:val="0"/>
                  </w:pPr>
                  <w:r>
                    <w:rPr>
                      <w:rFonts w:hint="eastAsia"/>
                      <w:lang w:val="en-US" w:eastAsia="zh-CN"/>
                    </w:rPr>
                    <w:t>总磷</w:t>
                  </w:r>
                </w:p>
              </w:tc>
              <w:tc>
                <w:tcPr>
                  <w:tcW w:w="1651" w:type="dxa"/>
                  <w:noWrap w:val="0"/>
                  <w:vAlign w:val="center"/>
                </w:tcPr>
                <w:p>
                  <w:pPr>
                    <w:pStyle w:val="30"/>
                    <w:bidi w:val="0"/>
                    <w:rPr>
                      <w:rFonts w:hint="default"/>
                      <w:lang w:val="en-US" w:eastAsia="zh-CN"/>
                    </w:rPr>
                  </w:pPr>
                  <w:r>
                    <w:rPr>
                      <w:rFonts w:hint="default"/>
                      <w:lang w:val="en-US" w:eastAsia="zh-CN"/>
                    </w:rPr>
                    <w:t>4.3</w:t>
                  </w:r>
                </w:p>
              </w:tc>
              <w:tc>
                <w:tcPr>
                  <w:tcW w:w="1509" w:type="dxa"/>
                  <w:noWrap w:val="0"/>
                  <w:vAlign w:val="center"/>
                </w:tcPr>
                <w:p>
                  <w:pPr>
                    <w:pStyle w:val="30"/>
                    <w:bidi w:val="0"/>
                    <w:rPr>
                      <w:rFonts w:hint="default"/>
                    </w:rPr>
                  </w:pPr>
                  <w:r>
                    <w:rPr>
                      <w:rFonts w:hint="default"/>
                      <w:lang w:val="en-US" w:eastAsia="zh-CN"/>
                    </w:rPr>
                    <w:t xml:space="preserve">0.004 </w:t>
                  </w:r>
                </w:p>
              </w:tc>
              <w:tc>
                <w:tcPr>
                  <w:tcW w:w="1652" w:type="dxa"/>
                  <w:noWrap w:val="0"/>
                  <w:vAlign w:val="center"/>
                </w:tcPr>
                <w:p>
                  <w:pPr>
                    <w:pStyle w:val="30"/>
                    <w:bidi w:val="0"/>
                    <w:rPr>
                      <w:rFonts w:hint="default"/>
                    </w:rPr>
                  </w:pPr>
                  <w:r>
                    <w:rPr>
                      <w:rFonts w:hint="default"/>
                      <w:lang w:val="en-US" w:eastAsia="zh-CN"/>
                    </w:rPr>
                    <w:t xml:space="preserve">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2" w:type="dxa"/>
                  <w:noWrap w:val="0"/>
                  <w:vAlign w:val="center"/>
                </w:tcPr>
                <w:p>
                  <w:pPr>
                    <w:pStyle w:val="30"/>
                    <w:bidi w:val="0"/>
                  </w:pPr>
                  <w:r>
                    <w:t>5</w:t>
                  </w:r>
                </w:p>
              </w:tc>
              <w:tc>
                <w:tcPr>
                  <w:tcW w:w="1100" w:type="dxa"/>
                  <w:vMerge w:val="continue"/>
                  <w:noWrap w:val="0"/>
                  <w:vAlign w:val="center"/>
                </w:tcPr>
                <w:p>
                  <w:pPr>
                    <w:pStyle w:val="30"/>
                    <w:bidi w:val="0"/>
                  </w:pPr>
                </w:p>
              </w:tc>
              <w:tc>
                <w:tcPr>
                  <w:tcW w:w="1515" w:type="dxa"/>
                  <w:noWrap w:val="0"/>
                  <w:vAlign w:val="center"/>
                </w:tcPr>
                <w:p>
                  <w:pPr>
                    <w:pStyle w:val="30"/>
                    <w:bidi w:val="0"/>
                  </w:pPr>
                  <w:r>
                    <w:rPr>
                      <w:rFonts w:hint="eastAsia"/>
                      <w:lang w:val="en-US" w:eastAsia="zh-CN"/>
                    </w:rPr>
                    <w:t>SS</w:t>
                  </w:r>
                </w:p>
              </w:tc>
              <w:tc>
                <w:tcPr>
                  <w:tcW w:w="1651" w:type="dxa"/>
                  <w:noWrap w:val="0"/>
                  <w:vAlign w:val="center"/>
                </w:tcPr>
                <w:p>
                  <w:pPr>
                    <w:pStyle w:val="30"/>
                    <w:bidi w:val="0"/>
                    <w:rPr>
                      <w:rFonts w:hint="default"/>
                    </w:rPr>
                  </w:pPr>
                  <w:r>
                    <w:rPr>
                      <w:rFonts w:hint="default"/>
                      <w:lang w:val="en-US" w:eastAsia="zh-CN"/>
                    </w:rPr>
                    <w:t>109.2</w:t>
                  </w:r>
                </w:p>
              </w:tc>
              <w:tc>
                <w:tcPr>
                  <w:tcW w:w="1509" w:type="dxa"/>
                  <w:noWrap w:val="0"/>
                  <w:vAlign w:val="center"/>
                </w:tcPr>
                <w:p>
                  <w:pPr>
                    <w:pStyle w:val="30"/>
                    <w:bidi w:val="0"/>
                    <w:rPr>
                      <w:rFonts w:hint="default"/>
                    </w:rPr>
                  </w:pPr>
                  <w:r>
                    <w:rPr>
                      <w:rFonts w:hint="default"/>
                      <w:lang w:val="en-US" w:eastAsia="zh-CN"/>
                    </w:rPr>
                    <w:t xml:space="preserve">0.105 </w:t>
                  </w:r>
                </w:p>
              </w:tc>
              <w:tc>
                <w:tcPr>
                  <w:tcW w:w="1652" w:type="dxa"/>
                  <w:noWrap w:val="0"/>
                  <w:vAlign w:val="center"/>
                </w:tcPr>
                <w:p>
                  <w:pPr>
                    <w:pStyle w:val="30"/>
                    <w:bidi w:val="0"/>
                    <w:rPr>
                      <w:rFonts w:hint="default"/>
                    </w:rPr>
                  </w:pPr>
                  <w:r>
                    <w:rPr>
                      <w:rFonts w:hint="default"/>
                      <w:lang w:val="en-US" w:eastAsia="zh-CN"/>
                    </w:rPr>
                    <w:t xml:space="preserve">0.031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2" w:type="dxa"/>
                  <w:noWrap w:val="0"/>
                  <w:vAlign w:val="center"/>
                </w:tcPr>
                <w:p>
                  <w:pPr>
                    <w:pStyle w:val="30"/>
                    <w:bidi w:val="0"/>
                  </w:pPr>
                  <w:r>
                    <w:t>6</w:t>
                  </w:r>
                </w:p>
              </w:tc>
              <w:tc>
                <w:tcPr>
                  <w:tcW w:w="1100" w:type="dxa"/>
                  <w:vMerge w:val="continue"/>
                  <w:noWrap w:val="0"/>
                  <w:vAlign w:val="center"/>
                </w:tcPr>
                <w:p>
                  <w:pPr>
                    <w:pStyle w:val="30"/>
                    <w:bidi w:val="0"/>
                  </w:pPr>
                </w:p>
              </w:tc>
              <w:tc>
                <w:tcPr>
                  <w:tcW w:w="1515" w:type="dxa"/>
                  <w:noWrap w:val="0"/>
                  <w:vAlign w:val="center"/>
                </w:tcPr>
                <w:p>
                  <w:pPr>
                    <w:pStyle w:val="30"/>
                    <w:bidi w:val="0"/>
                    <w:rPr>
                      <w:rFonts w:hint="eastAsia"/>
                    </w:rPr>
                  </w:pPr>
                  <w:r>
                    <w:rPr>
                      <w:rFonts w:hint="eastAsia"/>
                      <w:lang w:val="en-US" w:eastAsia="zh-CN"/>
                    </w:rPr>
                    <w:t>动植物油</w:t>
                  </w:r>
                </w:p>
              </w:tc>
              <w:tc>
                <w:tcPr>
                  <w:tcW w:w="1651" w:type="dxa"/>
                  <w:noWrap w:val="0"/>
                  <w:vAlign w:val="center"/>
                </w:tcPr>
                <w:p>
                  <w:pPr>
                    <w:pStyle w:val="30"/>
                    <w:bidi w:val="0"/>
                    <w:rPr>
                      <w:rFonts w:hint="default"/>
                    </w:rPr>
                  </w:pPr>
                  <w:r>
                    <w:rPr>
                      <w:rFonts w:hint="default"/>
                      <w:lang w:val="en-US" w:eastAsia="zh-CN"/>
                    </w:rPr>
                    <w:t>4</w:t>
                  </w:r>
                </w:p>
              </w:tc>
              <w:tc>
                <w:tcPr>
                  <w:tcW w:w="1509" w:type="dxa"/>
                  <w:noWrap w:val="0"/>
                  <w:vAlign w:val="center"/>
                </w:tcPr>
                <w:p>
                  <w:pPr>
                    <w:pStyle w:val="30"/>
                    <w:bidi w:val="0"/>
                    <w:rPr>
                      <w:rFonts w:hint="default"/>
                    </w:rPr>
                  </w:pPr>
                  <w:r>
                    <w:rPr>
                      <w:rFonts w:hint="default"/>
                      <w:lang w:val="en-US" w:eastAsia="zh-CN"/>
                    </w:rPr>
                    <w:t xml:space="preserve">0.004 </w:t>
                  </w:r>
                </w:p>
              </w:tc>
              <w:tc>
                <w:tcPr>
                  <w:tcW w:w="1652" w:type="dxa"/>
                  <w:noWrap w:val="0"/>
                  <w:vAlign w:val="center"/>
                </w:tcPr>
                <w:p>
                  <w:pPr>
                    <w:pStyle w:val="30"/>
                    <w:bidi w:val="0"/>
                    <w:rPr>
                      <w:rFonts w:hint="default"/>
                    </w:rPr>
                  </w:pPr>
                  <w:r>
                    <w:rPr>
                      <w:rFonts w:hint="default"/>
                      <w:lang w:val="en-US" w:eastAsia="zh-CN"/>
                    </w:rPr>
                    <w:t xml:space="preserve">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92" w:type="dxa"/>
                  <w:noWrap w:val="0"/>
                  <w:vAlign w:val="center"/>
                </w:tcPr>
                <w:p>
                  <w:pPr>
                    <w:pStyle w:val="30"/>
                    <w:bidi w:val="0"/>
                    <w:rPr>
                      <w:rFonts w:hint="eastAsia"/>
                      <w:lang w:val="en-US" w:eastAsia="zh-CN"/>
                    </w:rPr>
                  </w:pPr>
                  <w:r>
                    <w:rPr>
                      <w:rFonts w:hint="eastAsia"/>
                      <w:lang w:val="en-US" w:eastAsia="zh-CN"/>
                    </w:rPr>
                    <w:t>7</w:t>
                  </w:r>
                </w:p>
              </w:tc>
              <w:tc>
                <w:tcPr>
                  <w:tcW w:w="1100" w:type="dxa"/>
                  <w:vMerge w:val="continue"/>
                  <w:noWrap w:val="0"/>
                  <w:vAlign w:val="center"/>
                </w:tcPr>
                <w:p>
                  <w:pPr>
                    <w:pStyle w:val="30"/>
                    <w:bidi w:val="0"/>
                    <w:rPr>
                      <w:rFonts w:hint="eastAsia"/>
                      <w:lang w:val="en-US" w:eastAsia="zh-CN"/>
                    </w:rPr>
                  </w:pPr>
                </w:p>
              </w:tc>
              <w:tc>
                <w:tcPr>
                  <w:tcW w:w="1515" w:type="dxa"/>
                  <w:noWrap w:val="0"/>
                  <w:vAlign w:val="center"/>
                </w:tcPr>
                <w:p>
                  <w:pPr>
                    <w:pStyle w:val="30"/>
                    <w:bidi w:val="0"/>
                    <w:rPr>
                      <w:rFonts w:hint="eastAsia"/>
                      <w:lang w:val="en-US" w:eastAsia="zh-CN"/>
                    </w:rPr>
                  </w:pPr>
                  <w:r>
                    <w:rPr>
                      <w:rFonts w:hint="eastAsia"/>
                      <w:lang w:val="en-US" w:eastAsia="zh-CN"/>
                    </w:rPr>
                    <w:t>pH</w:t>
                  </w:r>
                </w:p>
              </w:tc>
              <w:tc>
                <w:tcPr>
                  <w:tcW w:w="1651" w:type="dxa"/>
                  <w:noWrap w:val="0"/>
                  <w:vAlign w:val="center"/>
                </w:tcPr>
                <w:p>
                  <w:pPr>
                    <w:pStyle w:val="30"/>
                    <w:bidi w:val="0"/>
                    <w:rPr>
                      <w:rFonts w:hint="default"/>
                      <w:lang w:val="en-US" w:eastAsia="zh-CN"/>
                    </w:rPr>
                  </w:pPr>
                  <w:r>
                    <w:rPr>
                      <w:rFonts w:hint="eastAsia"/>
                      <w:lang w:val="en-US" w:eastAsia="zh-CN"/>
                    </w:rPr>
                    <w:t>6.5~9.5</w:t>
                  </w:r>
                </w:p>
              </w:tc>
              <w:tc>
                <w:tcPr>
                  <w:tcW w:w="1509" w:type="dxa"/>
                  <w:noWrap w:val="0"/>
                  <w:vAlign w:val="center"/>
                </w:tcPr>
                <w:p>
                  <w:pPr>
                    <w:pStyle w:val="30"/>
                    <w:bidi w:val="0"/>
                    <w:rPr>
                      <w:rFonts w:hint="default"/>
                      <w:lang w:val="en-US" w:eastAsia="zh-CN"/>
                    </w:rPr>
                  </w:pPr>
                  <w:r>
                    <w:rPr>
                      <w:rFonts w:hint="eastAsia"/>
                      <w:lang w:val="en-US" w:eastAsia="zh-CN"/>
                    </w:rPr>
                    <w:t>—</w:t>
                  </w:r>
                </w:p>
              </w:tc>
              <w:tc>
                <w:tcPr>
                  <w:tcW w:w="1652" w:type="dxa"/>
                  <w:noWrap w:val="0"/>
                  <w:vAlign w:val="center"/>
                </w:tcPr>
                <w:p>
                  <w:pPr>
                    <w:pStyle w:val="30"/>
                    <w:bidi w:val="0"/>
                    <w:rPr>
                      <w:rFonts w:hint="default"/>
                      <w:lang w:val="en-US" w:eastAsia="zh-CN"/>
                    </w:rPr>
                  </w:pPr>
                  <w:r>
                    <w:rPr>
                      <w:rFonts w:hint="eastAsia"/>
                      <w:lang w:val="en-US" w:eastAsia="zh-CN"/>
                    </w:rPr>
                    <w:t>—</w:t>
                  </w:r>
                </w:p>
              </w:tc>
            </w:tr>
          </w:tbl>
          <w:p>
            <w:pPr>
              <w:pStyle w:val="31"/>
              <w:bidi w:val="0"/>
              <w:rPr>
                <w:rFonts w:hint="default"/>
                <w:b/>
                <w:bCs/>
              </w:rPr>
            </w:pPr>
            <w:r>
              <w:rPr>
                <w:rFonts w:hint="default"/>
                <w:b/>
                <w:bCs/>
              </w:rPr>
              <w:t>（3）项目污水处理设施合理性分析：</w:t>
            </w:r>
          </w:p>
          <w:p>
            <w:pPr>
              <w:pStyle w:val="31"/>
              <w:bidi w:val="0"/>
              <w:rPr>
                <w:rFonts w:hint="default"/>
              </w:rPr>
            </w:pPr>
            <w:r>
              <w:rPr>
                <w:rFonts w:hint="eastAsia"/>
                <w:b/>
                <w:bCs/>
                <w:lang w:eastAsia="zh-CN"/>
              </w:rPr>
              <w:t>隔油池</w:t>
            </w:r>
            <w:r>
              <w:rPr>
                <w:rFonts w:hint="default"/>
                <w:b/>
                <w:bCs/>
              </w:rPr>
              <w:t>：</w:t>
            </w:r>
            <w:r>
              <w:rPr>
                <w:rFonts w:hint="default"/>
              </w:rPr>
              <w:t>根据工程分析，项目废水产生量约为</w:t>
            </w:r>
            <w:r>
              <w:rPr>
                <w:rFonts w:hint="eastAsia"/>
                <w:lang w:val="en-US" w:eastAsia="zh-CN"/>
              </w:rPr>
              <w:t>0.96</w:t>
            </w:r>
            <w:r>
              <w:rPr>
                <w:rFonts w:hint="default"/>
              </w:rPr>
              <w:t>m</w:t>
            </w:r>
            <w:r>
              <w:rPr>
                <w:rFonts w:hint="default"/>
                <w:vertAlign w:val="superscript"/>
              </w:rPr>
              <w:t>3</w:t>
            </w:r>
            <w:r>
              <w:rPr>
                <w:rFonts w:hint="default"/>
              </w:rPr>
              <w:t>/d，厨房含油废水产生量按项目废水产生量的30%计，则厨房油污废水产生量为0.</w:t>
            </w:r>
            <w:r>
              <w:rPr>
                <w:rFonts w:hint="eastAsia"/>
                <w:lang w:val="en-US" w:eastAsia="zh-CN"/>
              </w:rPr>
              <w:t>29</w:t>
            </w:r>
            <w:r>
              <w:rPr>
                <w:rFonts w:hint="default"/>
              </w:rPr>
              <w:t>m</w:t>
            </w:r>
            <w:r>
              <w:rPr>
                <w:rFonts w:hint="default"/>
                <w:vertAlign w:val="superscript"/>
              </w:rPr>
              <w:t>3</w:t>
            </w:r>
            <w:r>
              <w:rPr>
                <w:rFonts w:hint="default"/>
              </w:rPr>
              <w:t>/d，每天使用高峰期约</w:t>
            </w:r>
            <w:r>
              <w:rPr>
                <w:rFonts w:hint="eastAsia"/>
                <w:lang w:val="en-US" w:eastAsia="zh-CN"/>
              </w:rPr>
              <w:t>1</w:t>
            </w:r>
            <w:r>
              <w:rPr>
                <w:rFonts w:hint="default"/>
              </w:rPr>
              <w:t>h，废水停留时间以20min计（根据《建筑给水排水设计标准》2019版，停留时间不低于10min），则</w:t>
            </w:r>
            <w:r>
              <w:rPr>
                <w:rFonts w:hint="eastAsia"/>
                <w:lang w:eastAsia="zh-CN"/>
              </w:rPr>
              <w:t>隔油池</w:t>
            </w:r>
            <w:r>
              <w:rPr>
                <w:rFonts w:hint="default"/>
              </w:rPr>
              <w:t>的容积不低于0</w:t>
            </w:r>
            <w:r>
              <w:rPr>
                <w:rFonts w:hint="eastAsia"/>
                <w:lang w:val="en-US" w:eastAsia="zh-CN"/>
              </w:rPr>
              <w:t>.1</w:t>
            </w:r>
            <w:r>
              <w:rPr>
                <w:rFonts w:hint="default"/>
              </w:rPr>
              <w:t>m</w:t>
            </w:r>
            <w:r>
              <w:rPr>
                <w:rFonts w:hint="default"/>
                <w:vertAlign w:val="superscript"/>
              </w:rPr>
              <w:t>3</w:t>
            </w:r>
            <w:r>
              <w:rPr>
                <w:rFonts w:hint="default"/>
              </w:rPr>
              <w:t>，环评建议设置</w:t>
            </w:r>
            <w:r>
              <w:rPr>
                <w:rFonts w:hint="eastAsia"/>
                <w:lang w:eastAsia="zh-CN"/>
              </w:rPr>
              <w:t>隔油池</w:t>
            </w:r>
            <w:r>
              <w:rPr>
                <w:rFonts w:hint="default"/>
              </w:rPr>
              <w:t>容积不小于0.</w:t>
            </w:r>
            <w:r>
              <w:rPr>
                <w:rFonts w:hint="eastAsia"/>
                <w:lang w:val="en-US" w:eastAsia="zh-CN"/>
              </w:rPr>
              <w:t>2</w:t>
            </w:r>
            <w:r>
              <w:rPr>
                <w:rFonts w:hint="default"/>
              </w:rPr>
              <w:t>m</w:t>
            </w:r>
            <w:r>
              <w:rPr>
                <w:rFonts w:hint="default"/>
                <w:vertAlign w:val="superscript"/>
              </w:rPr>
              <w:t>3</w:t>
            </w:r>
            <w:r>
              <w:rPr>
                <w:rFonts w:hint="default"/>
              </w:rPr>
              <w:t>。</w:t>
            </w:r>
          </w:p>
          <w:p>
            <w:pPr>
              <w:pStyle w:val="31"/>
              <w:bidi w:val="0"/>
              <w:rPr>
                <w:rFonts w:hint="default"/>
              </w:rPr>
            </w:pPr>
            <w:r>
              <w:rPr>
                <w:rFonts w:hint="default"/>
                <w:b/>
                <w:bCs/>
              </w:rPr>
              <w:t>化粪池：</w:t>
            </w:r>
            <w:r>
              <w:rPr>
                <w:rFonts w:hint="default"/>
              </w:rPr>
              <w:t>项目拟设</w:t>
            </w:r>
            <w:r>
              <w:rPr>
                <w:rFonts w:hint="eastAsia"/>
                <w:lang w:val="en-US" w:eastAsia="zh-CN"/>
              </w:rPr>
              <w:t>1</w:t>
            </w:r>
            <w:r>
              <w:rPr>
                <w:rFonts w:hint="default"/>
              </w:rPr>
              <w:t>个化粪池，总容积为</w:t>
            </w:r>
            <w:r>
              <w:rPr>
                <w:rFonts w:hint="eastAsia"/>
                <w:lang w:val="en-US" w:eastAsia="zh-CN"/>
              </w:rPr>
              <w:t>3</w:t>
            </w:r>
            <w:r>
              <w:rPr>
                <w:rFonts w:hint="default"/>
              </w:rPr>
              <w:t>m</w:t>
            </w:r>
            <w:r>
              <w:rPr>
                <w:rFonts w:hint="default"/>
                <w:vertAlign w:val="superscript"/>
              </w:rPr>
              <w:t>3</w:t>
            </w:r>
            <w:r>
              <w:rPr>
                <w:rFonts w:hint="default"/>
              </w:rPr>
              <w:t>，根据工程分析，项目废水生活污水</w:t>
            </w:r>
            <w:r>
              <w:rPr>
                <w:rFonts w:hint="eastAsia"/>
                <w:lang w:val="en-US" w:eastAsia="zh-CN"/>
              </w:rPr>
              <w:t>0.96</w:t>
            </w:r>
            <w:r>
              <w:rPr>
                <w:rFonts w:hint="default"/>
              </w:rPr>
              <w:t>m</w:t>
            </w:r>
            <w:r>
              <w:rPr>
                <w:rFonts w:hint="default"/>
                <w:vertAlign w:val="superscript"/>
              </w:rPr>
              <w:t>3</w:t>
            </w:r>
            <w:r>
              <w:rPr>
                <w:rFonts w:hint="default"/>
              </w:rPr>
              <w:t>/d，根据《建筑给水排水设计标准》2019版，化粪池停留时间为12~24小时，本项目取化粪池停留时间为24小时，安全系数取1.2，则化粪池总有效容积不小于</w:t>
            </w:r>
            <w:r>
              <w:rPr>
                <w:rFonts w:hint="eastAsia"/>
                <w:lang w:val="en-US" w:eastAsia="zh-CN"/>
              </w:rPr>
              <w:t>1.2</w:t>
            </w:r>
            <w:r>
              <w:rPr>
                <w:rFonts w:hint="default"/>
              </w:rPr>
              <w:t>m</w:t>
            </w:r>
            <w:r>
              <w:rPr>
                <w:rFonts w:hint="default"/>
                <w:vertAlign w:val="superscript"/>
              </w:rPr>
              <w:t>3</w:t>
            </w:r>
            <w:r>
              <w:rPr>
                <w:rFonts w:hint="default"/>
              </w:rPr>
              <w:t>。项目设置化粪池满足废水预处理要求。</w:t>
            </w:r>
          </w:p>
          <w:p>
            <w:pPr>
              <w:pStyle w:val="31"/>
              <w:bidi w:val="0"/>
              <w:rPr>
                <w:rFonts w:hint="default"/>
                <w:b/>
                <w:bCs/>
              </w:rPr>
            </w:pPr>
            <w:r>
              <w:rPr>
                <w:rFonts w:hint="default"/>
                <w:b/>
                <w:bCs/>
              </w:rPr>
              <w:t>（4）项目生活污水</w:t>
            </w:r>
            <w:r>
              <w:rPr>
                <w:rFonts w:hint="eastAsia"/>
                <w:b/>
                <w:bCs/>
                <w:lang w:val="en-US" w:eastAsia="zh-CN"/>
              </w:rPr>
              <w:t>依托“罗平常丰免烧砖有限公司”处理</w:t>
            </w:r>
            <w:r>
              <w:rPr>
                <w:rFonts w:hint="default"/>
                <w:b/>
                <w:bCs/>
              </w:rPr>
              <w:t>可行性</w:t>
            </w:r>
          </w:p>
          <w:p>
            <w:pPr>
              <w:pStyle w:val="31"/>
              <w:bidi w:val="0"/>
              <w:rPr>
                <w:rFonts w:hint="eastAsia"/>
                <w:lang w:val="en-US" w:eastAsia="zh-CN"/>
              </w:rPr>
            </w:pPr>
            <w:r>
              <w:rPr>
                <w:rFonts w:hint="eastAsia"/>
                <w:b/>
                <w:bCs/>
                <w:lang w:val="en-US" w:eastAsia="zh-CN"/>
              </w:rPr>
              <w:t>水量：</w:t>
            </w:r>
            <w:r>
              <w:rPr>
                <w:rFonts w:hint="eastAsia"/>
                <w:lang w:val="en-US" w:eastAsia="zh-CN"/>
              </w:rPr>
              <w:t>本项目主要为员工办公废水，产生量为0.96m</w:t>
            </w:r>
            <w:r>
              <w:rPr>
                <w:rFonts w:hint="eastAsia"/>
                <w:vertAlign w:val="superscript"/>
                <w:lang w:val="en-US" w:eastAsia="zh-CN"/>
              </w:rPr>
              <w:t>3</w:t>
            </w:r>
            <w:r>
              <w:rPr>
                <w:rFonts w:hint="eastAsia"/>
                <w:lang w:val="en-US" w:eastAsia="zh-CN"/>
              </w:rPr>
              <w:t>/d（288t/a），根据建设单位提供资料，与本项目紧邻的“罗平常丰免烧砖有限公司”的生活污水</w:t>
            </w:r>
            <w:r>
              <w:rPr>
                <w:rFonts w:hint="eastAsia"/>
                <w:color w:val="auto"/>
                <w:lang w:val="en-US" w:eastAsia="zh-CN"/>
              </w:rPr>
              <w:t>产生量为1.12m</w:t>
            </w:r>
            <w:r>
              <w:rPr>
                <w:rFonts w:hint="eastAsia"/>
                <w:color w:val="auto"/>
                <w:vertAlign w:val="superscript"/>
                <w:lang w:val="en-US" w:eastAsia="zh-CN"/>
              </w:rPr>
              <w:t>3</w:t>
            </w:r>
            <w:r>
              <w:rPr>
                <w:rFonts w:hint="eastAsia"/>
                <w:color w:val="auto"/>
                <w:lang w:val="en-US" w:eastAsia="zh-CN"/>
              </w:rPr>
              <w:t>/d（336t/a），则两家公司生活污水废水产生总量为2.08m</w:t>
            </w:r>
            <w:r>
              <w:rPr>
                <w:rFonts w:hint="eastAsia"/>
                <w:color w:val="auto"/>
                <w:vertAlign w:val="superscript"/>
                <w:lang w:val="en-US" w:eastAsia="zh-CN"/>
              </w:rPr>
              <w:t>3</w:t>
            </w:r>
            <w:r>
              <w:rPr>
                <w:rFonts w:hint="eastAsia"/>
                <w:color w:val="auto"/>
                <w:lang w:val="en-US" w:eastAsia="zh-CN"/>
              </w:rPr>
              <w:t>/d（624t/a），罗平常丰免烧砖有限公司拟建设1座处理量不小于3m</w:t>
            </w:r>
            <w:r>
              <w:rPr>
                <w:rFonts w:hint="eastAsia"/>
                <w:color w:val="auto"/>
                <w:vertAlign w:val="superscript"/>
                <w:lang w:val="en-US" w:eastAsia="zh-CN"/>
              </w:rPr>
              <w:t>3</w:t>
            </w:r>
            <w:r>
              <w:rPr>
                <w:rFonts w:hint="eastAsia"/>
                <w:color w:val="auto"/>
                <w:lang w:val="en-US" w:eastAsia="zh-CN"/>
              </w:rPr>
              <w:t>/d的地埋式污水处理设</w:t>
            </w:r>
            <w:r>
              <w:rPr>
                <w:rFonts w:hint="eastAsia"/>
                <w:lang w:val="en-US" w:eastAsia="zh-CN"/>
              </w:rPr>
              <w:t>备，故罗平常丰免烧砖有限公司计划建设的地埋式污水处理设备可容纳本项目生活污水，依托可行。</w:t>
            </w:r>
          </w:p>
          <w:p>
            <w:pPr>
              <w:pStyle w:val="31"/>
              <w:bidi w:val="0"/>
              <w:rPr>
                <w:rFonts w:hint="eastAsia"/>
              </w:rPr>
            </w:pPr>
            <w:r>
              <w:rPr>
                <w:b/>
                <w:bCs/>
              </w:rPr>
              <w:t>水质：</w:t>
            </w:r>
            <w:r>
              <w:rPr>
                <w:rFonts w:hint="eastAsia"/>
                <w:lang w:val="en-US" w:eastAsia="zh-CN"/>
              </w:rPr>
              <w:t>罗平常丰免烧砖有限公司拟建设的污水处理站为生活污水，本项目废水为生活污水，水质相近，废水污染物主要为COD、BOD</w:t>
            </w:r>
            <w:r>
              <w:rPr>
                <w:rFonts w:hint="eastAsia"/>
                <w:vertAlign w:val="subscript"/>
                <w:lang w:val="en-US" w:eastAsia="zh-CN"/>
              </w:rPr>
              <w:t>5</w:t>
            </w:r>
            <w:r>
              <w:rPr>
                <w:rFonts w:hint="eastAsia"/>
                <w:lang w:val="en-US" w:eastAsia="zh-CN"/>
              </w:rPr>
              <w:t>、NH</w:t>
            </w:r>
            <w:r>
              <w:rPr>
                <w:rFonts w:hint="eastAsia"/>
                <w:vertAlign w:val="subscript"/>
                <w:lang w:val="en-US" w:eastAsia="zh-CN"/>
              </w:rPr>
              <w:t>3</w:t>
            </w:r>
            <w:r>
              <w:rPr>
                <w:rFonts w:hint="eastAsia"/>
                <w:lang w:val="en-US" w:eastAsia="zh-CN"/>
              </w:rPr>
              <w:t>-N、TP等，可生化性高，不涉及重金属，可满足罗平常丰免烧砖有限公司污水站的进水</w:t>
            </w:r>
            <w:r>
              <w:t>水质要求</w:t>
            </w:r>
            <w:r>
              <w:rPr>
                <w:rFonts w:hint="eastAsia"/>
              </w:rPr>
              <w:t>。</w:t>
            </w:r>
          </w:p>
          <w:p>
            <w:pPr>
              <w:pStyle w:val="31"/>
              <w:bidi w:val="0"/>
            </w:pPr>
            <w:r>
              <w:rPr>
                <w:rFonts w:hint="eastAsia"/>
                <w:lang w:val="en-US" w:eastAsia="zh-CN"/>
              </w:rPr>
              <w:t xml:space="preserve">  本项目与“罗平常丰免烧砖有限公司” 位置紧邻，二者同时建设，本</w:t>
            </w:r>
            <w:r>
              <w:t>项目废水</w:t>
            </w:r>
            <w:r>
              <w:rPr>
                <w:rFonts w:hint="eastAsia"/>
              </w:rPr>
              <w:t>预</w:t>
            </w:r>
            <w:r>
              <w:t>处理达标后</w:t>
            </w:r>
            <w:r>
              <w:rPr>
                <w:rFonts w:hint="eastAsia"/>
                <w:lang w:val="en-US" w:eastAsia="zh-CN"/>
              </w:rPr>
              <w:t>经自建管网进入常丰公司污水站，且</w:t>
            </w:r>
            <w:r>
              <w:t>水量水质均满足</w:t>
            </w:r>
            <w:r>
              <w:rPr>
                <w:rFonts w:hint="eastAsia"/>
              </w:rPr>
              <w:t>标</w:t>
            </w:r>
            <w:r>
              <w:rPr>
                <w:rFonts w:hint="eastAsia"/>
                <w:lang w:val="en-US" w:eastAsia="zh-CN"/>
              </w:rPr>
              <w:t>常丰污水站</w:t>
            </w:r>
            <w:r>
              <w:rPr>
                <w:rFonts w:hint="eastAsia"/>
              </w:rPr>
              <w:t>进水水质</w:t>
            </w:r>
            <w:r>
              <w:t>要求，</w:t>
            </w:r>
            <w:r>
              <w:rPr>
                <w:rFonts w:hint="eastAsia"/>
                <w:lang w:val="en-US" w:eastAsia="zh-CN"/>
              </w:rPr>
              <w:t>则本项目生活污水依托“罗平常丰免烧砖有限公司”污水站处理是</w:t>
            </w:r>
            <w:r>
              <w:t>可行、可靠的。</w:t>
            </w:r>
          </w:p>
          <w:p>
            <w:pPr>
              <w:pStyle w:val="31"/>
              <w:bidi w:val="0"/>
              <w:rPr>
                <w:rFonts w:hint="eastAsia"/>
                <w:b/>
                <w:bCs/>
                <w:lang w:val="en-US" w:eastAsia="zh-CN"/>
              </w:rPr>
            </w:pPr>
            <w:r>
              <w:rPr>
                <w:rFonts w:hint="eastAsia"/>
                <w:b/>
                <w:bCs/>
                <w:lang w:val="en-US" w:eastAsia="zh-CN"/>
              </w:rPr>
              <w:t>（5）</w:t>
            </w:r>
            <w:r>
              <w:rPr>
                <w:b/>
                <w:bCs/>
              </w:rPr>
              <w:t>地表水环境影响结论</w:t>
            </w:r>
          </w:p>
          <w:p>
            <w:pPr>
              <w:pStyle w:val="31"/>
              <w:bidi w:val="0"/>
              <w:rPr>
                <w:rFonts w:hint="default"/>
                <w:color w:val="auto"/>
                <w:lang w:val="en-US" w:eastAsia="zh-CN"/>
              </w:rPr>
            </w:pPr>
            <w:r>
              <w:rPr>
                <w:rFonts w:hint="eastAsia"/>
                <w:lang w:val="en-US" w:eastAsia="zh-CN"/>
              </w:rPr>
              <w:t>综上所述，常丰公司污水处理设备出口废水中各项污染物浓度均可达到《城市污水再生利用 工业用水水质》（GB/T 19923-2005）工艺与产品用水标准，</w:t>
            </w:r>
            <w:r>
              <w:rPr>
                <w:rFonts w:hint="eastAsia"/>
                <w:color w:val="auto"/>
                <w:lang w:val="en-US" w:eastAsia="zh-CN"/>
              </w:rPr>
              <w:t>常丰公司免烧砖生产线拌合用水24.33t/d（7299/a），远大于污水站总废水量2.08t/d（624t/a），即本项目废水依托处置且不外排可行。因废水不外排，故项目对周边的大干河、普妥小河的水环境影响较小。</w:t>
            </w:r>
          </w:p>
          <w:p>
            <w:pPr>
              <w:pStyle w:val="31"/>
              <w:bidi w:val="0"/>
              <w:rPr>
                <w:rFonts w:hint="default"/>
                <w:b/>
                <w:bCs/>
                <w:lang w:val="en-US" w:eastAsia="zh-CN"/>
              </w:rPr>
            </w:pPr>
            <w:r>
              <w:rPr>
                <w:rFonts w:hint="default"/>
                <w:b/>
                <w:bCs/>
                <w:lang w:val="en-US" w:eastAsia="zh-CN"/>
              </w:rPr>
              <w:t>3、噪声</w:t>
            </w:r>
          </w:p>
          <w:p>
            <w:pPr>
              <w:pStyle w:val="31"/>
              <w:bidi w:val="0"/>
              <w:rPr>
                <w:rFonts w:hint="eastAsia"/>
                <w:b/>
                <w:bCs/>
                <w:lang w:val="en-US" w:eastAsia="zh-CN"/>
              </w:rPr>
            </w:pPr>
            <w:r>
              <w:rPr>
                <w:rFonts w:hint="eastAsia"/>
                <w:b/>
                <w:bCs/>
                <w:lang w:val="en-US" w:eastAsia="zh-CN"/>
              </w:rPr>
              <w:t>（1）噪声源强</w:t>
            </w:r>
          </w:p>
          <w:p>
            <w:pPr>
              <w:pStyle w:val="31"/>
              <w:bidi w:val="0"/>
              <w:rPr>
                <w:rFonts w:hint="default"/>
              </w:rPr>
            </w:pPr>
            <w:r>
              <w:rPr>
                <w:rFonts w:hint="default"/>
              </w:rPr>
              <w:t>本项目在运行过程中产生噪声的主要来源于</w:t>
            </w:r>
            <w:r>
              <w:rPr>
                <w:rFonts w:hint="eastAsia"/>
                <w:lang w:val="en-US" w:eastAsia="zh-CN"/>
              </w:rPr>
              <w:t>成型主机系统、出板机及自动上板机等设备运行噪声，噪声声级范围在65～85dB(A)之间，</w:t>
            </w:r>
            <w:r>
              <w:rPr>
                <w:rFonts w:hint="default"/>
                <w:lang w:val="en-US" w:eastAsia="zh-CN"/>
              </w:rPr>
              <w:t>本项目运营期主要设备噪声源强及治理措施见</w:t>
            </w:r>
            <w:r>
              <w:rPr>
                <w:rFonts w:hint="eastAsia"/>
                <w:lang w:val="en-US" w:eastAsia="zh-CN"/>
              </w:rPr>
              <w:t>下表</w:t>
            </w:r>
            <w:r>
              <w:rPr>
                <w:rFonts w:hint="default"/>
              </w:rPr>
              <w:t>。</w:t>
            </w:r>
          </w:p>
          <w:p>
            <w:pPr>
              <w:pStyle w:val="27"/>
              <w:bidi w:val="0"/>
              <w:rPr>
                <w:rFonts w:hint="eastAsia"/>
                <w:lang w:val="en-US" w:eastAsia="zh-CN"/>
              </w:rPr>
            </w:pPr>
            <w:r>
              <w:rPr>
                <w:rFonts w:hint="default"/>
              </w:rPr>
              <w:t>表</w:t>
            </w:r>
            <w:r>
              <w:rPr>
                <w:rFonts w:hint="eastAsia"/>
                <w:lang w:val="en-US" w:eastAsia="zh-CN"/>
              </w:rPr>
              <w:t xml:space="preserve">4-11 </w:t>
            </w:r>
            <w:r>
              <w:rPr>
                <w:rFonts w:hint="default"/>
              </w:rPr>
              <w:t xml:space="preserve"> 项目主要噪声源一览表</w:t>
            </w:r>
            <w:r>
              <w:rPr>
                <w:rFonts w:hint="eastAsia"/>
                <w:lang w:val="en-US" w:eastAsia="zh-CN"/>
              </w:rPr>
              <w:t xml:space="preserve">  </w:t>
            </w:r>
          </w:p>
          <w:tbl>
            <w:tblPr>
              <w:tblStyle w:val="20"/>
              <w:tblW w:w="8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99"/>
              <w:gridCol w:w="782"/>
              <w:gridCol w:w="631"/>
              <w:gridCol w:w="659"/>
              <w:gridCol w:w="752"/>
              <w:gridCol w:w="361"/>
              <w:gridCol w:w="466"/>
              <w:gridCol w:w="782"/>
              <w:gridCol w:w="426"/>
              <w:gridCol w:w="782"/>
              <w:gridCol w:w="782"/>
              <w:gridCol w:w="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646" w:type="dxa"/>
                  <w:vMerge w:val="restart"/>
                  <w:vAlign w:val="center"/>
                </w:tcPr>
                <w:p>
                  <w:pPr>
                    <w:pStyle w:val="30"/>
                    <w:bidi w:val="0"/>
                    <w:rPr>
                      <w:rFonts w:hint="default"/>
                      <w:b/>
                      <w:bCs/>
                      <w:lang w:val="en-US" w:eastAsia="zh-CN"/>
                    </w:rPr>
                  </w:pPr>
                  <w:r>
                    <w:rPr>
                      <w:rFonts w:hint="default"/>
                      <w:b/>
                      <w:bCs/>
                      <w:lang w:val="en-US" w:eastAsia="zh-CN"/>
                    </w:rPr>
                    <w:t>声源</w:t>
                  </w:r>
                </w:p>
                <w:p>
                  <w:pPr>
                    <w:pStyle w:val="30"/>
                    <w:bidi w:val="0"/>
                    <w:rPr>
                      <w:rFonts w:hint="default"/>
                      <w:b/>
                      <w:bCs/>
                      <w:lang w:val="en-US" w:eastAsia="zh-CN"/>
                    </w:rPr>
                  </w:pPr>
                  <w:r>
                    <w:rPr>
                      <w:rFonts w:hint="default"/>
                      <w:b/>
                      <w:bCs/>
                      <w:lang w:val="en-US" w:eastAsia="zh-CN"/>
                    </w:rPr>
                    <w:t>名称</w:t>
                  </w:r>
                </w:p>
              </w:tc>
              <w:tc>
                <w:tcPr>
                  <w:tcW w:w="799" w:type="dxa"/>
                  <w:vMerge w:val="restart"/>
                  <w:vAlign w:val="center"/>
                </w:tcPr>
                <w:p>
                  <w:pPr>
                    <w:pStyle w:val="30"/>
                    <w:bidi w:val="0"/>
                    <w:rPr>
                      <w:rFonts w:hint="default"/>
                      <w:b/>
                      <w:bCs/>
                      <w:lang w:val="en-US" w:eastAsia="zh-CN"/>
                    </w:rPr>
                  </w:pPr>
                  <w:r>
                    <w:rPr>
                      <w:rFonts w:hint="default"/>
                      <w:b/>
                      <w:bCs/>
                      <w:lang w:val="en-US" w:eastAsia="zh-CN"/>
                    </w:rPr>
                    <w:t>型号</w:t>
                  </w:r>
                </w:p>
              </w:tc>
              <w:tc>
                <w:tcPr>
                  <w:tcW w:w="782" w:type="dxa"/>
                  <w:vMerge w:val="restart"/>
                  <w:vAlign w:val="center"/>
                </w:tcPr>
                <w:p>
                  <w:pPr>
                    <w:pStyle w:val="30"/>
                    <w:bidi w:val="0"/>
                    <w:rPr>
                      <w:rFonts w:hint="default"/>
                      <w:b/>
                      <w:bCs/>
                      <w:lang w:val="en-US" w:eastAsia="zh-CN"/>
                    </w:rPr>
                  </w:pPr>
                  <w:r>
                    <w:rPr>
                      <w:rFonts w:hint="default"/>
                      <w:b/>
                      <w:bCs/>
                      <w:lang w:val="en-US" w:eastAsia="zh-CN"/>
                    </w:rPr>
                    <w:t>声源</w:t>
                  </w:r>
                </w:p>
                <w:p>
                  <w:pPr>
                    <w:pStyle w:val="30"/>
                    <w:bidi w:val="0"/>
                    <w:rPr>
                      <w:rFonts w:hint="default"/>
                      <w:b/>
                      <w:bCs/>
                      <w:lang w:val="en-US" w:eastAsia="zh-CN"/>
                    </w:rPr>
                  </w:pPr>
                  <w:r>
                    <w:rPr>
                      <w:rFonts w:hint="default"/>
                      <w:b/>
                      <w:bCs/>
                      <w:lang w:val="en-US" w:eastAsia="zh-CN"/>
                    </w:rPr>
                    <w:t>源强/</w:t>
                  </w:r>
                </w:p>
                <w:p>
                  <w:pPr>
                    <w:pStyle w:val="30"/>
                    <w:bidi w:val="0"/>
                    <w:rPr>
                      <w:rFonts w:hint="default"/>
                      <w:b/>
                      <w:bCs/>
                      <w:lang w:val="en-US" w:eastAsia="zh-CN"/>
                    </w:rPr>
                  </w:pPr>
                  <w:r>
                    <w:rPr>
                      <w:rFonts w:hint="default"/>
                      <w:b/>
                      <w:bCs/>
                      <w:lang w:val="en-US" w:eastAsia="zh-CN"/>
                    </w:rPr>
                    <w:t>dB（A）</w:t>
                  </w:r>
                </w:p>
              </w:tc>
              <w:tc>
                <w:tcPr>
                  <w:tcW w:w="631" w:type="dxa"/>
                  <w:vMerge w:val="restart"/>
                  <w:vAlign w:val="center"/>
                </w:tcPr>
                <w:p>
                  <w:pPr>
                    <w:pStyle w:val="30"/>
                    <w:bidi w:val="0"/>
                    <w:rPr>
                      <w:rFonts w:hint="default"/>
                      <w:b/>
                      <w:bCs/>
                      <w:lang w:val="en-US" w:eastAsia="zh-CN"/>
                    </w:rPr>
                  </w:pPr>
                  <w:r>
                    <w:rPr>
                      <w:rFonts w:hint="default"/>
                      <w:b/>
                      <w:bCs/>
                      <w:lang w:val="en-US" w:eastAsia="zh-CN"/>
                    </w:rPr>
                    <w:t>声源控制措施</w:t>
                  </w:r>
                </w:p>
              </w:tc>
              <w:tc>
                <w:tcPr>
                  <w:tcW w:w="1772" w:type="dxa"/>
                  <w:gridSpan w:val="3"/>
                  <w:vAlign w:val="center"/>
                </w:tcPr>
                <w:p>
                  <w:pPr>
                    <w:pStyle w:val="30"/>
                    <w:bidi w:val="0"/>
                    <w:rPr>
                      <w:rFonts w:hint="default"/>
                      <w:b/>
                      <w:bCs/>
                      <w:lang w:val="en-US" w:eastAsia="zh-CN"/>
                    </w:rPr>
                  </w:pPr>
                  <w:r>
                    <w:rPr>
                      <w:rFonts w:hint="default"/>
                      <w:b/>
                      <w:bCs/>
                      <w:lang w:val="en-US" w:eastAsia="zh-CN"/>
                    </w:rPr>
                    <w:t>空间相对位置</w:t>
                  </w:r>
                </w:p>
              </w:tc>
              <w:tc>
                <w:tcPr>
                  <w:tcW w:w="466" w:type="dxa"/>
                  <w:vMerge w:val="restart"/>
                  <w:vAlign w:val="center"/>
                </w:tcPr>
                <w:p>
                  <w:pPr>
                    <w:pStyle w:val="30"/>
                    <w:bidi w:val="0"/>
                    <w:rPr>
                      <w:rFonts w:hint="default"/>
                      <w:b/>
                      <w:bCs/>
                      <w:lang w:val="en-US" w:eastAsia="zh-CN"/>
                    </w:rPr>
                  </w:pPr>
                  <w:r>
                    <w:rPr>
                      <w:rFonts w:hint="default"/>
                      <w:b/>
                      <w:bCs/>
                      <w:lang w:val="en-US" w:eastAsia="zh-CN"/>
                    </w:rPr>
                    <w:t>距室内边界距离/m</w:t>
                  </w:r>
                </w:p>
              </w:tc>
              <w:tc>
                <w:tcPr>
                  <w:tcW w:w="782" w:type="dxa"/>
                  <w:vMerge w:val="restart"/>
                  <w:vAlign w:val="center"/>
                </w:tcPr>
                <w:p>
                  <w:pPr>
                    <w:pStyle w:val="30"/>
                    <w:bidi w:val="0"/>
                    <w:rPr>
                      <w:rFonts w:hint="default"/>
                      <w:b/>
                      <w:bCs/>
                      <w:lang w:val="en-US" w:eastAsia="zh-CN"/>
                    </w:rPr>
                  </w:pPr>
                  <w:r>
                    <w:rPr>
                      <w:rFonts w:hint="default"/>
                      <w:b/>
                      <w:bCs/>
                      <w:lang w:val="en-US" w:eastAsia="zh-CN"/>
                    </w:rPr>
                    <w:t>室内边界声级/dB（A）</w:t>
                  </w:r>
                </w:p>
              </w:tc>
              <w:tc>
                <w:tcPr>
                  <w:tcW w:w="426" w:type="dxa"/>
                  <w:vMerge w:val="restart"/>
                  <w:vAlign w:val="center"/>
                </w:tcPr>
                <w:p>
                  <w:pPr>
                    <w:pStyle w:val="30"/>
                    <w:bidi w:val="0"/>
                    <w:rPr>
                      <w:rFonts w:hint="default"/>
                      <w:b/>
                      <w:bCs/>
                      <w:lang w:val="en-US" w:eastAsia="zh-CN"/>
                    </w:rPr>
                  </w:pPr>
                  <w:r>
                    <w:rPr>
                      <w:rFonts w:hint="default"/>
                      <w:b/>
                      <w:bCs/>
                      <w:lang w:val="en-US" w:eastAsia="zh-CN"/>
                    </w:rPr>
                    <w:t>运行时段</w:t>
                  </w:r>
                </w:p>
              </w:tc>
              <w:tc>
                <w:tcPr>
                  <w:tcW w:w="782" w:type="dxa"/>
                  <w:vMerge w:val="restart"/>
                  <w:vAlign w:val="center"/>
                </w:tcPr>
                <w:p>
                  <w:pPr>
                    <w:pStyle w:val="30"/>
                    <w:bidi w:val="0"/>
                    <w:rPr>
                      <w:rFonts w:hint="default"/>
                      <w:b/>
                      <w:bCs/>
                      <w:lang w:val="en-US" w:eastAsia="zh-CN"/>
                    </w:rPr>
                  </w:pPr>
                  <w:r>
                    <w:rPr>
                      <w:rFonts w:hint="default"/>
                      <w:b/>
                      <w:bCs/>
                      <w:lang w:val="en-US" w:eastAsia="zh-CN"/>
                    </w:rPr>
                    <w:t>建筑物插入损失/</w:t>
                  </w:r>
                </w:p>
                <w:p>
                  <w:pPr>
                    <w:pStyle w:val="30"/>
                    <w:bidi w:val="0"/>
                    <w:rPr>
                      <w:rFonts w:hint="default"/>
                      <w:b/>
                      <w:bCs/>
                      <w:lang w:val="en-US" w:eastAsia="zh-CN"/>
                    </w:rPr>
                  </w:pPr>
                  <w:r>
                    <w:rPr>
                      <w:rFonts w:hint="default"/>
                      <w:b/>
                      <w:bCs/>
                      <w:lang w:val="en-US" w:eastAsia="zh-CN"/>
                    </w:rPr>
                    <w:t>dB（A）</w:t>
                  </w:r>
                </w:p>
              </w:tc>
              <w:tc>
                <w:tcPr>
                  <w:tcW w:w="1231" w:type="dxa"/>
                  <w:gridSpan w:val="2"/>
                  <w:vAlign w:val="center"/>
                </w:tcPr>
                <w:p>
                  <w:pPr>
                    <w:pStyle w:val="30"/>
                    <w:bidi w:val="0"/>
                    <w:rPr>
                      <w:rFonts w:hint="default"/>
                      <w:b/>
                      <w:bCs/>
                      <w:lang w:val="en-US" w:eastAsia="zh-CN"/>
                    </w:rPr>
                  </w:pPr>
                  <w:r>
                    <w:rPr>
                      <w:rFonts w:hint="default"/>
                      <w:b/>
                      <w:bCs/>
                      <w:lang w:val="en-US" w:eastAsia="zh-CN"/>
                    </w:rPr>
                    <w:t>建筑物外</w:t>
                  </w:r>
                </w:p>
                <w:p>
                  <w:pPr>
                    <w:pStyle w:val="30"/>
                    <w:bidi w:val="0"/>
                    <w:rPr>
                      <w:rFonts w:hint="default"/>
                      <w:b/>
                      <w:bCs/>
                      <w:lang w:val="en-US" w:eastAsia="zh-CN"/>
                    </w:rPr>
                  </w:pPr>
                  <w:r>
                    <w:rPr>
                      <w:rFonts w:hint="default"/>
                      <w:b/>
                      <w:bCs/>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blHeader/>
              </w:trPr>
              <w:tc>
                <w:tcPr>
                  <w:tcW w:w="646" w:type="dxa"/>
                  <w:vMerge w:val="continue"/>
                  <w:vAlign w:val="center"/>
                </w:tcPr>
                <w:p>
                  <w:pPr>
                    <w:pStyle w:val="30"/>
                    <w:bidi w:val="0"/>
                    <w:rPr>
                      <w:rFonts w:hint="default"/>
                      <w:b/>
                      <w:bCs/>
                      <w:lang w:val="en-US" w:eastAsia="zh-CN"/>
                    </w:rPr>
                  </w:pPr>
                </w:p>
              </w:tc>
              <w:tc>
                <w:tcPr>
                  <w:tcW w:w="799" w:type="dxa"/>
                  <w:vMerge w:val="continue"/>
                  <w:vAlign w:val="center"/>
                </w:tcPr>
                <w:p>
                  <w:pPr>
                    <w:pStyle w:val="30"/>
                    <w:bidi w:val="0"/>
                    <w:rPr>
                      <w:rFonts w:hint="default"/>
                      <w:b/>
                      <w:bCs/>
                      <w:lang w:val="en-US" w:eastAsia="zh-CN"/>
                    </w:rPr>
                  </w:pPr>
                </w:p>
              </w:tc>
              <w:tc>
                <w:tcPr>
                  <w:tcW w:w="782" w:type="dxa"/>
                  <w:vMerge w:val="continue"/>
                  <w:vAlign w:val="center"/>
                </w:tcPr>
                <w:p>
                  <w:pPr>
                    <w:pStyle w:val="30"/>
                    <w:bidi w:val="0"/>
                    <w:rPr>
                      <w:rFonts w:hint="default"/>
                      <w:b/>
                      <w:bCs/>
                      <w:lang w:val="en-US" w:eastAsia="zh-CN"/>
                    </w:rPr>
                  </w:pPr>
                </w:p>
              </w:tc>
              <w:tc>
                <w:tcPr>
                  <w:tcW w:w="631" w:type="dxa"/>
                  <w:vMerge w:val="continue"/>
                  <w:vAlign w:val="center"/>
                </w:tcPr>
                <w:p>
                  <w:pPr>
                    <w:pStyle w:val="30"/>
                    <w:bidi w:val="0"/>
                    <w:rPr>
                      <w:rFonts w:hint="default"/>
                      <w:b/>
                      <w:bCs/>
                      <w:lang w:val="en-US" w:eastAsia="zh-CN"/>
                    </w:rPr>
                  </w:pPr>
                </w:p>
              </w:tc>
              <w:tc>
                <w:tcPr>
                  <w:tcW w:w="659" w:type="dxa"/>
                  <w:vAlign w:val="center"/>
                </w:tcPr>
                <w:p>
                  <w:pPr>
                    <w:pStyle w:val="30"/>
                    <w:bidi w:val="0"/>
                    <w:rPr>
                      <w:rFonts w:hint="default"/>
                      <w:b/>
                      <w:bCs/>
                      <w:lang w:val="en-US" w:eastAsia="zh-CN"/>
                    </w:rPr>
                  </w:pPr>
                  <w:r>
                    <w:rPr>
                      <w:rFonts w:hint="default"/>
                      <w:b/>
                      <w:bCs/>
                      <w:lang w:val="en-US" w:eastAsia="zh-CN"/>
                    </w:rPr>
                    <w:t>X</w:t>
                  </w:r>
                </w:p>
              </w:tc>
              <w:tc>
                <w:tcPr>
                  <w:tcW w:w="752" w:type="dxa"/>
                  <w:vAlign w:val="center"/>
                </w:tcPr>
                <w:p>
                  <w:pPr>
                    <w:pStyle w:val="30"/>
                    <w:bidi w:val="0"/>
                    <w:rPr>
                      <w:rFonts w:hint="default"/>
                      <w:b/>
                      <w:bCs/>
                      <w:lang w:val="en-US" w:eastAsia="zh-CN"/>
                    </w:rPr>
                  </w:pPr>
                  <w:r>
                    <w:rPr>
                      <w:rFonts w:hint="default"/>
                      <w:b/>
                      <w:bCs/>
                      <w:lang w:val="en-US" w:eastAsia="zh-CN"/>
                    </w:rPr>
                    <w:t>Y</w:t>
                  </w:r>
                </w:p>
              </w:tc>
              <w:tc>
                <w:tcPr>
                  <w:tcW w:w="361" w:type="dxa"/>
                  <w:vAlign w:val="center"/>
                </w:tcPr>
                <w:p>
                  <w:pPr>
                    <w:pStyle w:val="30"/>
                    <w:bidi w:val="0"/>
                    <w:rPr>
                      <w:rFonts w:hint="default"/>
                      <w:b/>
                      <w:bCs/>
                      <w:lang w:val="en-US" w:eastAsia="zh-CN"/>
                    </w:rPr>
                  </w:pPr>
                  <w:r>
                    <w:rPr>
                      <w:rFonts w:hint="default"/>
                      <w:b/>
                      <w:bCs/>
                      <w:lang w:val="en-US" w:eastAsia="zh-CN"/>
                    </w:rPr>
                    <w:t>Z</w:t>
                  </w:r>
                </w:p>
              </w:tc>
              <w:tc>
                <w:tcPr>
                  <w:tcW w:w="466" w:type="dxa"/>
                  <w:vMerge w:val="continue"/>
                  <w:vAlign w:val="center"/>
                </w:tcPr>
                <w:p>
                  <w:pPr>
                    <w:pStyle w:val="30"/>
                    <w:bidi w:val="0"/>
                    <w:rPr>
                      <w:rFonts w:hint="default"/>
                      <w:b/>
                      <w:bCs/>
                      <w:lang w:val="en-US" w:eastAsia="zh-CN"/>
                    </w:rPr>
                  </w:pPr>
                </w:p>
              </w:tc>
              <w:tc>
                <w:tcPr>
                  <w:tcW w:w="782" w:type="dxa"/>
                  <w:vMerge w:val="continue"/>
                  <w:vAlign w:val="center"/>
                </w:tcPr>
                <w:p>
                  <w:pPr>
                    <w:pStyle w:val="30"/>
                    <w:bidi w:val="0"/>
                    <w:rPr>
                      <w:rFonts w:hint="default"/>
                      <w:b/>
                      <w:bCs/>
                      <w:lang w:val="en-US" w:eastAsia="zh-CN"/>
                    </w:rPr>
                  </w:pPr>
                </w:p>
              </w:tc>
              <w:tc>
                <w:tcPr>
                  <w:tcW w:w="426" w:type="dxa"/>
                  <w:vMerge w:val="continue"/>
                  <w:vAlign w:val="center"/>
                </w:tcPr>
                <w:p>
                  <w:pPr>
                    <w:pStyle w:val="30"/>
                    <w:bidi w:val="0"/>
                    <w:rPr>
                      <w:rFonts w:hint="default"/>
                      <w:b/>
                      <w:bCs/>
                      <w:lang w:val="en-US" w:eastAsia="zh-CN"/>
                    </w:rPr>
                  </w:pPr>
                </w:p>
              </w:tc>
              <w:tc>
                <w:tcPr>
                  <w:tcW w:w="782" w:type="dxa"/>
                  <w:vMerge w:val="continue"/>
                  <w:vAlign w:val="center"/>
                </w:tcPr>
                <w:p>
                  <w:pPr>
                    <w:pStyle w:val="30"/>
                    <w:bidi w:val="0"/>
                    <w:rPr>
                      <w:rFonts w:hint="default"/>
                      <w:b/>
                      <w:bCs/>
                      <w:lang w:val="en-US" w:eastAsia="zh-CN"/>
                    </w:rPr>
                  </w:pPr>
                </w:p>
              </w:tc>
              <w:tc>
                <w:tcPr>
                  <w:tcW w:w="782" w:type="dxa"/>
                  <w:vAlign w:val="center"/>
                </w:tcPr>
                <w:p>
                  <w:pPr>
                    <w:pStyle w:val="30"/>
                    <w:bidi w:val="0"/>
                    <w:rPr>
                      <w:rFonts w:hint="default"/>
                      <w:b/>
                      <w:bCs/>
                      <w:lang w:val="en-US" w:eastAsia="zh-CN"/>
                    </w:rPr>
                  </w:pPr>
                  <w:r>
                    <w:rPr>
                      <w:rFonts w:hint="default"/>
                      <w:b/>
                      <w:bCs/>
                      <w:lang w:val="en-US" w:eastAsia="zh-CN"/>
                    </w:rPr>
                    <w:t>声压级/dB（A）</w:t>
                  </w:r>
                </w:p>
              </w:tc>
              <w:tc>
                <w:tcPr>
                  <w:tcW w:w="449" w:type="dxa"/>
                  <w:vAlign w:val="center"/>
                </w:tcPr>
                <w:p>
                  <w:pPr>
                    <w:pStyle w:val="30"/>
                    <w:bidi w:val="0"/>
                    <w:rPr>
                      <w:rFonts w:hint="default"/>
                      <w:b/>
                      <w:bCs/>
                      <w:lang w:val="en-US" w:eastAsia="zh-CN"/>
                    </w:rPr>
                  </w:pPr>
                  <w:r>
                    <w:rPr>
                      <w:rFonts w:hint="default"/>
                      <w:b/>
                      <w:bCs/>
                      <w:lang w:val="en-US" w:eastAsia="zh-CN"/>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6" w:type="dxa"/>
                  <w:vAlign w:val="center"/>
                </w:tcPr>
                <w:p>
                  <w:pPr>
                    <w:pStyle w:val="30"/>
                    <w:bidi w:val="0"/>
                    <w:rPr>
                      <w:rFonts w:hint="default"/>
                      <w:lang w:val="en-US" w:eastAsia="zh-CN"/>
                    </w:rPr>
                  </w:pPr>
                  <w:r>
                    <w:rPr>
                      <w:rFonts w:hint="eastAsia"/>
                      <w:lang w:val="en-US" w:eastAsia="zh-CN"/>
                    </w:rPr>
                    <w:t>成型主机系统</w:t>
                  </w:r>
                </w:p>
              </w:tc>
              <w:tc>
                <w:tcPr>
                  <w:tcW w:w="799" w:type="dxa"/>
                  <w:vAlign w:val="center"/>
                </w:tcPr>
                <w:p>
                  <w:pPr>
                    <w:pStyle w:val="30"/>
                    <w:bidi w:val="0"/>
                    <w:rPr>
                      <w:rFonts w:hint="eastAsia"/>
                      <w:lang w:val="en-US" w:eastAsia="zh-CN"/>
                    </w:rPr>
                  </w:pPr>
                  <w:r>
                    <w:rPr>
                      <w:rFonts w:hint="eastAsia"/>
                      <w:lang w:val="en-US" w:eastAsia="zh-CN"/>
                    </w:rPr>
                    <w:t>QT10-15</w:t>
                  </w:r>
                </w:p>
              </w:tc>
              <w:tc>
                <w:tcPr>
                  <w:tcW w:w="782" w:type="dxa"/>
                  <w:vAlign w:val="center"/>
                </w:tcPr>
                <w:p>
                  <w:pPr>
                    <w:pStyle w:val="30"/>
                    <w:bidi w:val="0"/>
                    <w:rPr>
                      <w:rFonts w:hint="default"/>
                      <w:lang w:val="en-US" w:eastAsia="zh-CN"/>
                    </w:rPr>
                  </w:pPr>
                  <w:r>
                    <w:rPr>
                      <w:rFonts w:hint="eastAsia"/>
                      <w:lang w:val="en-US" w:eastAsia="zh-CN"/>
                    </w:rPr>
                    <w:t>83</w:t>
                  </w:r>
                </w:p>
              </w:tc>
              <w:tc>
                <w:tcPr>
                  <w:tcW w:w="631" w:type="dxa"/>
                  <w:vMerge w:val="restart"/>
                  <w:vAlign w:val="center"/>
                </w:tcPr>
                <w:p>
                  <w:pPr>
                    <w:pStyle w:val="30"/>
                    <w:bidi w:val="0"/>
                    <w:rPr>
                      <w:rFonts w:hint="default"/>
                    </w:rPr>
                  </w:pPr>
                  <w:r>
                    <w:rPr>
                      <w:rFonts w:hint="default"/>
                    </w:rPr>
                    <w:t>厂房隔声、减振</w:t>
                  </w:r>
                </w:p>
              </w:tc>
              <w:tc>
                <w:tcPr>
                  <w:tcW w:w="659" w:type="dxa"/>
                  <w:vAlign w:val="center"/>
                </w:tcPr>
                <w:p>
                  <w:pPr>
                    <w:pStyle w:val="30"/>
                    <w:bidi w:val="0"/>
                    <w:rPr>
                      <w:rFonts w:hint="default"/>
                      <w:lang w:val="en-US" w:eastAsia="zh-CN"/>
                    </w:rPr>
                  </w:pPr>
                  <w:r>
                    <w:rPr>
                      <w:rFonts w:hint="eastAsia"/>
                      <w:lang w:val="en-US" w:eastAsia="zh-CN"/>
                    </w:rPr>
                    <w:t>-5.78</w:t>
                  </w:r>
                </w:p>
              </w:tc>
              <w:tc>
                <w:tcPr>
                  <w:tcW w:w="752" w:type="dxa"/>
                  <w:vAlign w:val="center"/>
                </w:tcPr>
                <w:p>
                  <w:pPr>
                    <w:pStyle w:val="30"/>
                    <w:bidi w:val="0"/>
                    <w:rPr>
                      <w:rFonts w:hint="default"/>
                      <w:lang w:val="en-US" w:eastAsia="zh-CN"/>
                    </w:rPr>
                  </w:pPr>
                  <w:r>
                    <w:rPr>
                      <w:rFonts w:hint="eastAsia"/>
                      <w:lang w:val="en-US" w:eastAsia="zh-CN"/>
                    </w:rPr>
                    <w:t>-16.82</w:t>
                  </w:r>
                </w:p>
              </w:tc>
              <w:tc>
                <w:tcPr>
                  <w:tcW w:w="361" w:type="dxa"/>
                  <w:vAlign w:val="center"/>
                </w:tcPr>
                <w:p>
                  <w:pPr>
                    <w:pStyle w:val="30"/>
                    <w:bidi w:val="0"/>
                    <w:rPr>
                      <w:rFonts w:hint="default"/>
                      <w:lang w:val="en-US" w:eastAsia="zh-CN"/>
                    </w:rPr>
                  </w:pPr>
                  <w:r>
                    <w:rPr>
                      <w:rFonts w:hint="eastAsia"/>
                      <w:lang w:val="en-US" w:eastAsia="zh-CN"/>
                    </w:rPr>
                    <w:t>2</w:t>
                  </w:r>
                </w:p>
              </w:tc>
              <w:tc>
                <w:tcPr>
                  <w:tcW w:w="466" w:type="dxa"/>
                  <w:vAlign w:val="center"/>
                </w:tcPr>
                <w:p>
                  <w:pPr>
                    <w:pStyle w:val="30"/>
                    <w:bidi w:val="0"/>
                    <w:rPr>
                      <w:rFonts w:hint="default"/>
                      <w:lang w:val="en-US" w:eastAsia="zh-CN"/>
                    </w:rPr>
                  </w:pPr>
                  <w:r>
                    <w:rPr>
                      <w:rFonts w:hint="eastAsia"/>
                      <w:lang w:val="en-US" w:eastAsia="zh-CN"/>
                    </w:rPr>
                    <w:t>5</w:t>
                  </w:r>
                </w:p>
              </w:tc>
              <w:tc>
                <w:tcPr>
                  <w:tcW w:w="782" w:type="dxa"/>
                  <w:vAlign w:val="center"/>
                </w:tcPr>
                <w:p>
                  <w:pPr>
                    <w:pStyle w:val="30"/>
                    <w:bidi w:val="0"/>
                    <w:rPr>
                      <w:rFonts w:hint="default"/>
                      <w:lang w:val="en-US" w:eastAsia="zh-CN"/>
                    </w:rPr>
                  </w:pPr>
                  <w:r>
                    <w:rPr>
                      <w:rFonts w:hint="eastAsia"/>
                      <w:lang w:val="en-US" w:eastAsia="zh-CN"/>
                    </w:rPr>
                    <w:t>69</w:t>
                  </w:r>
                </w:p>
              </w:tc>
              <w:tc>
                <w:tcPr>
                  <w:tcW w:w="426" w:type="dxa"/>
                  <w:vMerge w:val="restart"/>
                  <w:vAlign w:val="center"/>
                </w:tcPr>
                <w:p>
                  <w:pPr>
                    <w:pStyle w:val="30"/>
                    <w:bidi w:val="0"/>
                    <w:rPr>
                      <w:rFonts w:hint="default"/>
                      <w:lang w:val="en-US" w:eastAsia="zh-CN"/>
                    </w:rPr>
                  </w:pPr>
                  <w:r>
                    <w:rPr>
                      <w:rFonts w:hint="default"/>
                      <w:lang w:val="en-US" w:eastAsia="zh-CN"/>
                    </w:rPr>
                    <w:t>昼</w:t>
                  </w:r>
                  <w:r>
                    <w:rPr>
                      <w:rFonts w:hint="eastAsia"/>
                      <w:lang w:val="en-US" w:eastAsia="zh-CN"/>
                    </w:rPr>
                    <w:t>间</w:t>
                  </w:r>
                  <w:r>
                    <w:rPr>
                      <w:rFonts w:hint="default"/>
                      <w:lang w:val="en-US" w:eastAsia="zh-CN"/>
                    </w:rPr>
                    <w:t>连续</w:t>
                  </w:r>
                </w:p>
              </w:tc>
              <w:tc>
                <w:tcPr>
                  <w:tcW w:w="782" w:type="dxa"/>
                  <w:vAlign w:val="center"/>
                </w:tcPr>
                <w:p>
                  <w:pPr>
                    <w:pStyle w:val="30"/>
                    <w:bidi w:val="0"/>
                    <w:rPr>
                      <w:rFonts w:hint="default"/>
                      <w:lang w:val="en-US" w:eastAsia="zh-CN"/>
                    </w:rPr>
                  </w:pPr>
                  <w:r>
                    <w:rPr>
                      <w:rFonts w:hint="eastAsia"/>
                      <w:lang w:val="en-US" w:eastAsia="zh-CN"/>
                    </w:rPr>
                    <w:t>10</w:t>
                  </w:r>
                </w:p>
              </w:tc>
              <w:tc>
                <w:tcPr>
                  <w:tcW w:w="782" w:type="dxa"/>
                  <w:vAlign w:val="center"/>
                </w:tcPr>
                <w:p>
                  <w:pPr>
                    <w:pStyle w:val="30"/>
                    <w:bidi w:val="0"/>
                    <w:rPr>
                      <w:rFonts w:hint="default"/>
                      <w:lang w:val="en-US" w:eastAsia="zh-CN"/>
                    </w:rPr>
                  </w:pPr>
                  <w:r>
                    <w:rPr>
                      <w:rFonts w:hint="eastAsia"/>
                      <w:lang w:val="en-US" w:eastAsia="zh-CN"/>
                    </w:rPr>
                    <w:t>59</w:t>
                  </w:r>
                </w:p>
              </w:tc>
              <w:tc>
                <w:tcPr>
                  <w:tcW w:w="449" w:type="dxa"/>
                  <w:vAlign w:val="center"/>
                </w:tcPr>
                <w:p>
                  <w:pPr>
                    <w:pStyle w:val="30"/>
                    <w:bidi w:val="0"/>
                    <w:rPr>
                      <w:rFonts w:hint="default"/>
                      <w:lang w:val="en-US" w:eastAsia="zh-CN"/>
                    </w:rPr>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6" w:type="dxa"/>
                  <w:vAlign w:val="center"/>
                </w:tcPr>
                <w:p>
                  <w:pPr>
                    <w:pStyle w:val="30"/>
                    <w:bidi w:val="0"/>
                    <w:rPr>
                      <w:rFonts w:hint="default"/>
                      <w:lang w:val="en-US" w:eastAsia="zh-CN"/>
                    </w:rPr>
                  </w:pPr>
                  <w:r>
                    <w:rPr>
                      <w:rFonts w:hint="eastAsia"/>
                      <w:lang w:val="en-US" w:eastAsia="zh-CN"/>
                    </w:rPr>
                    <w:t>搅拌机</w:t>
                  </w:r>
                </w:p>
              </w:tc>
              <w:tc>
                <w:tcPr>
                  <w:tcW w:w="799" w:type="dxa"/>
                  <w:vAlign w:val="center"/>
                </w:tcPr>
                <w:p>
                  <w:pPr>
                    <w:pStyle w:val="30"/>
                    <w:bidi w:val="0"/>
                    <w:rPr>
                      <w:rFonts w:hint="eastAsia"/>
                      <w:lang w:val="en-US" w:eastAsia="zh-CN"/>
                    </w:rPr>
                  </w:pPr>
                  <w:r>
                    <w:rPr>
                      <w:rFonts w:hint="eastAsia"/>
                      <w:lang w:val="en-US" w:eastAsia="zh-CN"/>
                    </w:rPr>
                    <w:t>/</w:t>
                  </w:r>
                </w:p>
              </w:tc>
              <w:tc>
                <w:tcPr>
                  <w:tcW w:w="782" w:type="dxa"/>
                  <w:vAlign w:val="center"/>
                </w:tcPr>
                <w:p>
                  <w:pPr>
                    <w:pStyle w:val="30"/>
                    <w:bidi w:val="0"/>
                    <w:rPr>
                      <w:rFonts w:hint="default"/>
                      <w:lang w:val="en-US"/>
                    </w:rPr>
                  </w:pPr>
                  <w:r>
                    <w:rPr>
                      <w:rFonts w:hint="eastAsia"/>
                      <w:lang w:val="en-US" w:eastAsia="zh-CN"/>
                    </w:rPr>
                    <w:t>70</w:t>
                  </w:r>
                </w:p>
              </w:tc>
              <w:tc>
                <w:tcPr>
                  <w:tcW w:w="631" w:type="dxa"/>
                  <w:vMerge w:val="continue"/>
                  <w:vAlign w:val="center"/>
                </w:tcPr>
                <w:p>
                  <w:pPr>
                    <w:pStyle w:val="30"/>
                    <w:bidi w:val="0"/>
                    <w:rPr>
                      <w:rFonts w:hint="default"/>
                    </w:rPr>
                  </w:pPr>
                </w:p>
              </w:tc>
              <w:tc>
                <w:tcPr>
                  <w:tcW w:w="659" w:type="dxa"/>
                  <w:vAlign w:val="center"/>
                </w:tcPr>
                <w:p>
                  <w:pPr>
                    <w:pStyle w:val="30"/>
                    <w:bidi w:val="0"/>
                    <w:rPr>
                      <w:rFonts w:hint="default"/>
                      <w:lang w:val="en-US" w:eastAsia="zh-CN"/>
                    </w:rPr>
                  </w:pPr>
                  <w:r>
                    <w:rPr>
                      <w:rFonts w:hint="eastAsia"/>
                      <w:lang w:val="en-US" w:eastAsia="zh-CN"/>
                    </w:rPr>
                    <w:t>-11.1</w:t>
                  </w:r>
                </w:p>
              </w:tc>
              <w:tc>
                <w:tcPr>
                  <w:tcW w:w="752" w:type="dxa"/>
                  <w:vAlign w:val="center"/>
                </w:tcPr>
                <w:p>
                  <w:pPr>
                    <w:pStyle w:val="30"/>
                    <w:bidi w:val="0"/>
                    <w:rPr>
                      <w:rFonts w:hint="default"/>
                      <w:lang w:val="en-US" w:eastAsia="zh-CN"/>
                    </w:rPr>
                  </w:pPr>
                  <w:r>
                    <w:rPr>
                      <w:rFonts w:hint="eastAsia"/>
                      <w:lang w:val="en-US" w:eastAsia="zh-CN"/>
                    </w:rPr>
                    <w:t>-16.59</w:t>
                  </w:r>
                </w:p>
              </w:tc>
              <w:tc>
                <w:tcPr>
                  <w:tcW w:w="361" w:type="dxa"/>
                  <w:vAlign w:val="center"/>
                </w:tcPr>
                <w:p>
                  <w:pPr>
                    <w:pStyle w:val="30"/>
                    <w:bidi w:val="0"/>
                    <w:rPr>
                      <w:rFonts w:hint="default"/>
                      <w:lang w:val="en-US" w:eastAsia="zh-CN"/>
                    </w:rPr>
                  </w:pPr>
                  <w:r>
                    <w:rPr>
                      <w:rFonts w:hint="default"/>
                      <w:lang w:val="en-US" w:eastAsia="zh-CN"/>
                    </w:rPr>
                    <w:t>1</w:t>
                  </w:r>
                </w:p>
              </w:tc>
              <w:tc>
                <w:tcPr>
                  <w:tcW w:w="466" w:type="dxa"/>
                  <w:vAlign w:val="center"/>
                </w:tcPr>
                <w:p>
                  <w:pPr>
                    <w:pStyle w:val="30"/>
                    <w:bidi w:val="0"/>
                    <w:rPr>
                      <w:rFonts w:hint="default"/>
                      <w:lang w:val="en-US" w:eastAsia="zh-CN"/>
                    </w:rPr>
                  </w:pPr>
                  <w:r>
                    <w:rPr>
                      <w:rFonts w:hint="eastAsia"/>
                      <w:lang w:val="en-US" w:eastAsia="zh-CN"/>
                    </w:rPr>
                    <w:t>3</w:t>
                  </w:r>
                </w:p>
              </w:tc>
              <w:tc>
                <w:tcPr>
                  <w:tcW w:w="782" w:type="dxa"/>
                  <w:vAlign w:val="center"/>
                </w:tcPr>
                <w:p>
                  <w:pPr>
                    <w:pStyle w:val="30"/>
                    <w:bidi w:val="0"/>
                    <w:rPr>
                      <w:rFonts w:hint="default"/>
                      <w:lang w:val="en-US" w:eastAsia="zh-CN"/>
                    </w:rPr>
                  </w:pPr>
                  <w:r>
                    <w:rPr>
                      <w:rFonts w:hint="eastAsia"/>
                      <w:lang w:val="en-US" w:eastAsia="zh-CN"/>
                    </w:rPr>
                    <w:t>60.5</w:t>
                  </w:r>
                </w:p>
              </w:tc>
              <w:tc>
                <w:tcPr>
                  <w:tcW w:w="426" w:type="dxa"/>
                  <w:vMerge w:val="continue"/>
                  <w:vAlign w:val="center"/>
                </w:tcPr>
                <w:p>
                  <w:pPr>
                    <w:pStyle w:val="30"/>
                    <w:bidi w:val="0"/>
                    <w:rPr>
                      <w:rFonts w:hint="default"/>
                    </w:rPr>
                  </w:pPr>
                </w:p>
              </w:tc>
              <w:tc>
                <w:tcPr>
                  <w:tcW w:w="782" w:type="dxa"/>
                  <w:vAlign w:val="center"/>
                </w:tcPr>
                <w:p>
                  <w:pPr>
                    <w:pStyle w:val="30"/>
                    <w:bidi w:val="0"/>
                    <w:rPr>
                      <w:rFonts w:hint="default"/>
                      <w:lang w:val="en-US" w:eastAsia="zh-CN"/>
                    </w:rPr>
                  </w:pPr>
                  <w:r>
                    <w:rPr>
                      <w:rFonts w:hint="eastAsia"/>
                      <w:lang w:val="en-US" w:eastAsia="zh-CN"/>
                    </w:rPr>
                    <w:t>10</w:t>
                  </w:r>
                </w:p>
              </w:tc>
              <w:tc>
                <w:tcPr>
                  <w:tcW w:w="782" w:type="dxa"/>
                  <w:vAlign w:val="center"/>
                </w:tcPr>
                <w:p>
                  <w:pPr>
                    <w:pStyle w:val="30"/>
                    <w:bidi w:val="0"/>
                    <w:rPr>
                      <w:rFonts w:hint="default"/>
                      <w:lang w:val="en-US" w:eastAsia="zh-CN"/>
                    </w:rPr>
                  </w:pPr>
                  <w:r>
                    <w:rPr>
                      <w:rFonts w:hint="eastAsia"/>
                      <w:lang w:val="en-US" w:eastAsia="zh-CN"/>
                    </w:rPr>
                    <w:t>50.5</w:t>
                  </w:r>
                </w:p>
              </w:tc>
              <w:tc>
                <w:tcPr>
                  <w:tcW w:w="449" w:type="dxa"/>
                  <w:vAlign w:val="center"/>
                </w:tcPr>
                <w:p>
                  <w:pPr>
                    <w:pStyle w:val="30"/>
                    <w:bidi w:val="0"/>
                    <w:rPr>
                      <w:rFonts w:hint="default"/>
                    </w:rPr>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6" w:type="dxa"/>
                  <w:vAlign w:val="center"/>
                </w:tcPr>
                <w:p>
                  <w:pPr>
                    <w:pStyle w:val="30"/>
                    <w:bidi w:val="0"/>
                    <w:rPr>
                      <w:rFonts w:hint="default"/>
                      <w:lang w:val="en-US" w:eastAsia="zh-CN"/>
                    </w:rPr>
                  </w:pPr>
                  <w:r>
                    <w:rPr>
                      <w:rFonts w:hint="eastAsia"/>
                      <w:lang w:val="en-US" w:eastAsia="zh-CN"/>
                    </w:rPr>
                    <w:t>自动出板机</w:t>
                  </w:r>
                </w:p>
              </w:tc>
              <w:tc>
                <w:tcPr>
                  <w:tcW w:w="799" w:type="dxa"/>
                  <w:vAlign w:val="center"/>
                </w:tcPr>
                <w:p>
                  <w:pPr>
                    <w:pStyle w:val="30"/>
                    <w:bidi w:val="0"/>
                    <w:rPr>
                      <w:rFonts w:hint="default"/>
                    </w:rPr>
                  </w:pPr>
                  <w:r>
                    <w:rPr>
                      <w:rFonts w:hint="eastAsia"/>
                      <w:lang w:val="en-US" w:eastAsia="zh-CN"/>
                    </w:rPr>
                    <w:t>/</w:t>
                  </w:r>
                </w:p>
              </w:tc>
              <w:tc>
                <w:tcPr>
                  <w:tcW w:w="782" w:type="dxa"/>
                  <w:vAlign w:val="center"/>
                </w:tcPr>
                <w:p>
                  <w:pPr>
                    <w:pStyle w:val="30"/>
                    <w:bidi w:val="0"/>
                    <w:rPr>
                      <w:rFonts w:hint="default"/>
                      <w:lang w:val="en-US"/>
                    </w:rPr>
                  </w:pPr>
                  <w:r>
                    <w:rPr>
                      <w:rFonts w:hint="eastAsia"/>
                      <w:lang w:val="en-US" w:eastAsia="zh-CN"/>
                    </w:rPr>
                    <w:t>65</w:t>
                  </w:r>
                </w:p>
              </w:tc>
              <w:tc>
                <w:tcPr>
                  <w:tcW w:w="631" w:type="dxa"/>
                  <w:vMerge w:val="continue"/>
                  <w:vAlign w:val="center"/>
                </w:tcPr>
                <w:p>
                  <w:pPr>
                    <w:pStyle w:val="30"/>
                    <w:bidi w:val="0"/>
                    <w:rPr>
                      <w:rFonts w:hint="default"/>
                    </w:rPr>
                  </w:pPr>
                </w:p>
              </w:tc>
              <w:tc>
                <w:tcPr>
                  <w:tcW w:w="659" w:type="dxa"/>
                  <w:vAlign w:val="center"/>
                </w:tcPr>
                <w:p>
                  <w:pPr>
                    <w:pStyle w:val="30"/>
                    <w:bidi w:val="0"/>
                    <w:rPr>
                      <w:rFonts w:hint="default"/>
                      <w:lang w:val="en-US" w:eastAsia="zh-CN"/>
                    </w:rPr>
                  </w:pPr>
                  <w:r>
                    <w:rPr>
                      <w:rFonts w:hint="default"/>
                      <w:lang w:val="en-US" w:eastAsia="zh-CN"/>
                    </w:rPr>
                    <w:t>-</w:t>
                  </w:r>
                  <w:r>
                    <w:rPr>
                      <w:rFonts w:hint="eastAsia"/>
                      <w:lang w:val="en-US" w:eastAsia="zh-CN"/>
                    </w:rPr>
                    <w:t>4.63</w:t>
                  </w:r>
                </w:p>
              </w:tc>
              <w:tc>
                <w:tcPr>
                  <w:tcW w:w="752" w:type="dxa"/>
                  <w:vAlign w:val="center"/>
                </w:tcPr>
                <w:p>
                  <w:pPr>
                    <w:pStyle w:val="30"/>
                    <w:bidi w:val="0"/>
                    <w:rPr>
                      <w:rFonts w:hint="default"/>
                      <w:lang w:val="en-US" w:eastAsia="zh-CN"/>
                    </w:rPr>
                  </w:pPr>
                  <w:r>
                    <w:rPr>
                      <w:rFonts w:hint="eastAsia"/>
                      <w:lang w:val="en-US" w:eastAsia="zh-CN"/>
                    </w:rPr>
                    <w:t>-11.34</w:t>
                  </w:r>
                </w:p>
              </w:tc>
              <w:tc>
                <w:tcPr>
                  <w:tcW w:w="361" w:type="dxa"/>
                  <w:vAlign w:val="center"/>
                </w:tcPr>
                <w:p>
                  <w:pPr>
                    <w:pStyle w:val="30"/>
                    <w:bidi w:val="0"/>
                    <w:rPr>
                      <w:rFonts w:hint="default"/>
                      <w:lang w:val="en-US" w:eastAsia="zh-CN"/>
                    </w:rPr>
                  </w:pPr>
                  <w:r>
                    <w:rPr>
                      <w:rFonts w:hint="default"/>
                      <w:lang w:val="en-US" w:eastAsia="zh-CN"/>
                    </w:rPr>
                    <w:t>1</w:t>
                  </w:r>
                </w:p>
              </w:tc>
              <w:tc>
                <w:tcPr>
                  <w:tcW w:w="466" w:type="dxa"/>
                  <w:vAlign w:val="center"/>
                </w:tcPr>
                <w:p>
                  <w:pPr>
                    <w:pStyle w:val="30"/>
                    <w:bidi w:val="0"/>
                    <w:rPr>
                      <w:rFonts w:hint="default"/>
                      <w:lang w:val="en-US" w:eastAsia="zh-CN"/>
                    </w:rPr>
                  </w:pPr>
                  <w:r>
                    <w:rPr>
                      <w:rFonts w:hint="eastAsia"/>
                      <w:lang w:val="en-US" w:eastAsia="zh-CN"/>
                    </w:rPr>
                    <w:t>7</w:t>
                  </w:r>
                </w:p>
              </w:tc>
              <w:tc>
                <w:tcPr>
                  <w:tcW w:w="782" w:type="dxa"/>
                  <w:vAlign w:val="center"/>
                </w:tcPr>
                <w:p>
                  <w:pPr>
                    <w:pStyle w:val="30"/>
                    <w:bidi w:val="0"/>
                    <w:rPr>
                      <w:rFonts w:hint="default"/>
                      <w:lang w:val="en-US" w:eastAsia="zh-CN"/>
                    </w:rPr>
                  </w:pPr>
                  <w:r>
                    <w:rPr>
                      <w:rFonts w:hint="eastAsia"/>
                      <w:lang w:val="en-US" w:eastAsia="zh-CN"/>
                    </w:rPr>
                    <w:t>48.1</w:t>
                  </w:r>
                </w:p>
              </w:tc>
              <w:tc>
                <w:tcPr>
                  <w:tcW w:w="426" w:type="dxa"/>
                  <w:vMerge w:val="continue"/>
                  <w:vAlign w:val="center"/>
                </w:tcPr>
                <w:p>
                  <w:pPr>
                    <w:pStyle w:val="30"/>
                    <w:bidi w:val="0"/>
                    <w:rPr>
                      <w:rFonts w:hint="default"/>
                    </w:rPr>
                  </w:pPr>
                </w:p>
              </w:tc>
              <w:tc>
                <w:tcPr>
                  <w:tcW w:w="782" w:type="dxa"/>
                  <w:vAlign w:val="center"/>
                </w:tcPr>
                <w:p>
                  <w:pPr>
                    <w:pStyle w:val="30"/>
                    <w:bidi w:val="0"/>
                    <w:rPr>
                      <w:rFonts w:hint="default"/>
                      <w:lang w:val="en-US" w:eastAsia="zh-CN"/>
                    </w:rPr>
                  </w:pPr>
                  <w:r>
                    <w:rPr>
                      <w:rFonts w:hint="eastAsia"/>
                      <w:lang w:val="en-US" w:eastAsia="zh-CN"/>
                    </w:rPr>
                    <w:t>10</w:t>
                  </w:r>
                </w:p>
              </w:tc>
              <w:tc>
                <w:tcPr>
                  <w:tcW w:w="782" w:type="dxa"/>
                  <w:vAlign w:val="center"/>
                </w:tcPr>
                <w:p>
                  <w:pPr>
                    <w:pStyle w:val="30"/>
                    <w:bidi w:val="0"/>
                    <w:rPr>
                      <w:rFonts w:hint="default"/>
                      <w:lang w:val="en-US"/>
                    </w:rPr>
                  </w:pPr>
                  <w:r>
                    <w:rPr>
                      <w:rFonts w:hint="eastAsia"/>
                      <w:lang w:val="en-US" w:eastAsia="zh-CN"/>
                    </w:rPr>
                    <w:t>38.1</w:t>
                  </w:r>
                </w:p>
              </w:tc>
              <w:tc>
                <w:tcPr>
                  <w:tcW w:w="449" w:type="dxa"/>
                  <w:vAlign w:val="center"/>
                </w:tcPr>
                <w:p>
                  <w:pPr>
                    <w:pStyle w:val="30"/>
                    <w:bidi w:val="0"/>
                    <w:rPr>
                      <w:rFonts w:hint="default"/>
                    </w:rPr>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6" w:type="dxa"/>
                  <w:vAlign w:val="center"/>
                </w:tcPr>
                <w:p>
                  <w:pPr>
                    <w:pStyle w:val="30"/>
                    <w:bidi w:val="0"/>
                    <w:rPr>
                      <w:rFonts w:hint="default"/>
                      <w:lang w:val="en-US" w:eastAsia="zh-CN"/>
                    </w:rPr>
                  </w:pPr>
                  <w:r>
                    <w:rPr>
                      <w:rFonts w:hint="eastAsia"/>
                      <w:lang w:val="en-US" w:eastAsia="zh-CN"/>
                    </w:rPr>
                    <w:t>自动上板机</w:t>
                  </w:r>
                </w:p>
              </w:tc>
              <w:tc>
                <w:tcPr>
                  <w:tcW w:w="799" w:type="dxa"/>
                  <w:vAlign w:val="center"/>
                </w:tcPr>
                <w:p>
                  <w:pPr>
                    <w:pStyle w:val="30"/>
                    <w:bidi w:val="0"/>
                    <w:rPr>
                      <w:rFonts w:hint="default"/>
                    </w:rPr>
                  </w:pPr>
                  <w:r>
                    <w:rPr>
                      <w:rFonts w:hint="eastAsia"/>
                      <w:lang w:val="en-US" w:eastAsia="zh-CN"/>
                    </w:rPr>
                    <w:t>/</w:t>
                  </w:r>
                </w:p>
              </w:tc>
              <w:tc>
                <w:tcPr>
                  <w:tcW w:w="782" w:type="dxa"/>
                  <w:vAlign w:val="center"/>
                </w:tcPr>
                <w:p>
                  <w:pPr>
                    <w:pStyle w:val="30"/>
                    <w:bidi w:val="0"/>
                    <w:rPr>
                      <w:rFonts w:hint="default"/>
                      <w:lang w:val="en-US"/>
                    </w:rPr>
                  </w:pPr>
                  <w:r>
                    <w:rPr>
                      <w:rFonts w:hint="eastAsia"/>
                      <w:lang w:val="en-US" w:eastAsia="zh-CN"/>
                    </w:rPr>
                    <w:t>65</w:t>
                  </w:r>
                </w:p>
              </w:tc>
              <w:tc>
                <w:tcPr>
                  <w:tcW w:w="631" w:type="dxa"/>
                  <w:vMerge w:val="continue"/>
                  <w:vAlign w:val="center"/>
                </w:tcPr>
                <w:p>
                  <w:pPr>
                    <w:pStyle w:val="30"/>
                    <w:bidi w:val="0"/>
                    <w:rPr>
                      <w:rFonts w:hint="default"/>
                    </w:rPr>
                  </w:pPr>
                </w:p>
              </w:tc>
              <w:tc>
                <w:tcPr>
                  <w:tcW w:w="659" w:type="dxa"/>
                  <w:vAlign w:val="center"/>
                </w:tcPr>
                <w:p>
                  <w:pPr>
                    <w:pStyle w:val="30"/>
                    <w:bidi w:val="0"/>
                    <w:rPr>
                      <w:rFonts w:hint="default"/>
                      <w:lang w:val="en-US" w:eastAsia="zh-CN"/>
                    </w:rPr>
                  </w:pPr>
                  <w:r>
                    <w:rPr>
                      <w:rFonts w:hint="default"/>
                      <w:lang w:val="en-US" w:eastAsia="zh-CN"/>
                    </w:rPr>
                    <w:t>-</w:t>
                  </w:r>
                  <w:r>
                    <w:rPr>
                      <w:rFonts w:hint="eastAsia"/>
                      <w:lang w:val="en-US" w:eastAsia="zh-CN"/>
                    </w:rPr>
                    <w:t>4.33</w:t>
                  </w:r>
                </w:p>
              </w:tc>
              <w:tc>
                <w:tcPr>
                  <w:tcW w:w="752" w:type="dxa"/>
                  <w:vAlign w:val="center"/>
                </w:tcPr>
                <w:p>
                  <w:pPr>
                    <w:pStyle w:val="30"/>
                    <w:bidi w:val="0"/>
                    <w:rPr>
                      <w:rFonts w:hint="default"/>
                      <w:lang w:val="en-US" w:eastAsia="zh-CN"/>
                    </w:rPr>
                  </w:pPr>
                  <w:r>
                    <w:rPr>
                      <w:rFonts w:hint="eastAsia"/>
                      <w:lang w:val="en-US" w:eastAsia="zh-CN"/>
                    </w:rPr>
                    <w:t>-17.54</w:t>
                  </w:r>
                </w:p>
              </w:tc>
              <w:tc>
                <w:tcPr>
                  <w:tcW w:w="361" w:type="dxa"/>
                  <w:vAlign w:val="center"/>
                </w:tcPr>
                <w:p>
                  <w:pPr>
                    <w:pStyle w:val="30"/>
                    <w:bidi w:val="0"/>
                    <w:rPr>
                      <w:rFonts w:hint="default"/>
                      <w:lang w:val="en-US" w:eastAsia="zh-CN"/>
                    </w:rPr>
                  </w:pPr>
                  <w:r>
                    <w:rPr>
                      <w:rFonts w:hint="default"/>
                      <w:lang w:val="en-US" w:eastAsia="zh-CN"/>
                    </w:rPr>
                    <w:t>1</w:t>
                  </w:r>
                </w:p>
              </w:tc>
              <w:tc>
                <w:tcPr>
                  <w:tcW w:w="466" w:type="dxa"/>
                  <w:vAlign w:val="center"/>
                </w:tcPr>
                <w:p>
                  <w:pPr>
                    <w:pStyle w:val="30"/>
                    <w:bidi w:val="0"/>
                    <w:rPr>
                      <w:rFonts w:hint="default"/>
                      <w:lang w:val="en-US" w:eastAsia="zh-CN"/>
                    </w:rPr>
                  </w:pPr>
                  <w:r>
                    <w:rPr>
                      <w:rFonts w:hint="eastAsia"/>
                      <w:lang w:val="en-US" w:eastAsia="zh-CN"/>
                    </w:rPr>
                    <w:t>3</w:t>
                  </w:r>
                </w:p>
              </w:tc>
              <w:tc>
                <w:tcPr>
                  <w:tcW w:w="782" w:type="dxa"/>
                  <w:vAlign w:val="center"/>
                </w:tcPr>
                <w:p>
                  <w:pPr>
                    <w:pStyle w:val="30"/>
                    <w:bidi w:val="0"/>
                    <w:rPr>
                      <w:rFonts w:hint="default"/>
                      <w:lang w:val="en-US" w:eastAsia="zh-CN"/>
                    </w:rPr>
                  </w:pPr>
                  <w:r>
                    <w:rPr>
                      <w:rFonts w:hint="eastAsia"/>
                      <w:lang w:val="en-US" w:eastAsia="zh-CN"/>
                    </w:rPr>
                    <w:t>55.5</w:t>
                  </w:r>
                </w:p>
              </w:tc>
              <w:tc>
                <w:tcPr>
                  <w:tcW w:w="426" w:type="dxa"/>
                  <w:vMerge w:val="continue"/>
                  <w:vAlign w:val="center"/>
                </w:tcPr>
                <w:p>
                  <w:pPr>
                    <w:pStyle w:val="30"/>
                    <w:bidi w:val="0"/>
                    <w:rPr>
                      <w:rFonts w:hint="default"/>
                    </w:rPr>
                  </w:pPr>
                </w:p>
              </w:tc>
              <w:tc>
                <w:tcPr>
                  <w:tcW w:w="782" w:type="dxa"/>
                  <w:vAlign w:val="center"/>
                </w:tcPr>
                <w:p>
                  <w:pPr>
                    <w:pStyle w:val="30"/>
                    <w:bidi w:val="0"/>
                    <w:rPr>
                      <w:rFonts w:hint="default"/>
                      <w:lang w:val="en-US" w:eastAsia="zh-CN"/>
                    </w:rPr>
                  </w:pPr>
                  <w:r>
                    <w:rPr>
                      <w:rFonts w:hint="eastAsia"/>
                      <w:lang w:val="en-US" w:eastAsia="zh-CN"/>
                    </w:rPr>
                    <w:t>10</w:t>
                  </w:r>
                </w:p>
              </w:tc>
              <w:tc>
                <w:tcPr>
                  <w:tcW w:w="782" w:type="dxa"/>
                  <w:vAlign w:val="center"/>
                </w:tcPr>
                <w:p>
                  <w:pPr>
                    <w:pStyle w:val="30"/>
                    <w:bidi w:val="0"/>
                    <w:rPr>
                      <w:rFonts w:hint="default"/>
                      <w:lang w:val="en-US"/>
                    </w:rPr>
                  </w:pPr>
                  <w:r>
                    <w:rPr>
                      <w:rFonts w:hint="eastAsia"/>
                      <w:lang w:val="en-US" w:eastAsia="zh-CN"/>
                    </w:rPr>
                    <w:t>45.5</w:t>
                  </w:r>
                </w:p>
              </w:tc>
              <w:tc>
                <w:tcPr>
                  <w:tcW w:w="449" w:type="dxa"/>
                  <w:vAlign w:val="center"/>
                </w:tcPr>
                <w:p>
                  <w:pPr>
                    <w:pStyle w:val="30"/>
                    <w:bidi w:val="0"/>
                    <w:rPr>
                      <w:rFonts w:hint="default"/>
                    </w:rPr>
                  </w:pPr>
                  <w:r>
                    <w:rPr>
                      <w:rFonts w:hint="default"/>
                      <w:lang w:val="en-US" w:eastAsia="zh-CN"/>
                    </w:rPr>
                    <w:t>1</w:t>
                  </w:r>
                </w:p>
              </w:tc>
            </w:tr>
          </w:tbl>
          <w:p>
            <w:pPr>
              <w:pStyle w:val="27"/>
              <w:bidi w:val="0"/>
              <w:rPr>
                <w:rFonts w:hint="default"/>
                <w:lang w:val="en-US" w:eastAsia="zh-CN"/>
              </w:rPr>
            </w:pPr>
          </w:p>
          <w:p>
            <w:pPr>
              <w:pStyle w:val="27"/>
              <w:bidi w:val="0"/>
              <w:rPr>
                <w:rFonts w:hint="default"/>
                <w:lang w:val="en-US" w:eastAsia="zh-CN"/>
              </w:rPr>
            </w:pPr>
          </w:p>
          <w:p>
            <w:pPr>
              <w:pStyle w:val="27"/>
              <w:bidi w:val="0"/>
              <w:rPr>
                <w:rFonts w:hint="default"/>
                <w:lang w:val="en-US" w:eastAsia="zh-CN"/>
              </w:rPr>
            </w:pPr>
          </w:p>
          <w:p>
            <w:pPr>
              <w:pStyle w:val="27"/>
              <w:bidi w:val="0"/>
              <w:rPr>
                <w:rFonts w:hint="eastAsia"/>
                <w:lang w:val="en-US" w:eastAsia="zh-CN"/>
              </w:rPr>
            </w:pPr>
            <w:r>
              <w:rPr>
                <w:rFonts w:hint="default"/>
                <w:lang w:val="en-US" w:eastAsia="zh-CN"/>
              </w:rPr>
              <w:t>表</w:t>
            </w:r>
            <w:r>
              <w:rPr>
                <w:rFonts w:hint="eastAsia"/>
                <w:lang w:val="en-US" w:eastAsia="zh-CN"/>
              </w:rPr>
              <w:t>4</w:t>
            </w:r>
            <w:r>
              <w:rPr>
                <w:rFonts w:hint="default"/>
                <w:lang w:val="en-US" w:eastAsia="zh-CN"/>
              </w:rPr>
              <w:t>-</w:t>
            </w:r>
            <w:r>
              <w:rPr>
                <w:rFonts w:hint="eastAsia"/>
                <w:lang w:val="en-US" w:eastAsia="zh-CN"/>
              </w:rPr>
              <w:t>12</w:t>
            </w:r>
            <w:r>
              <w:rPr>
                <w:rFonts w:hint="default"/>
                <w:lang w:val="en-US" w:eastAsia="zh-CN"/>
              </w:rPr>
              <w:t xml:space="preserve"> </w:t>
            </w:r>
            <w:r>
              <w:rPr>
                <w:rFonts w:hint="eastAsia"/>
                <w:lang w:val="en-US" w:eastAsia="zh-CN"/>
              </w:rPr>
              <w:t xml:space="preserve"> 噪声源强距离厂界距离一览表</w:t>
            </w:r>
          </w:p>
          <w:tbl>
            <w:tblPr>
              <w:tblStyle w:val="19"/>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666"/>
              <w:gridCol w:w="1668"/>
              <w:gridCol w:w="148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77" w:type="dxa"/>
                  <w:vMerge w:val="restart"/>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shd w:val="clear" w:color="auto" w:fill="auto"/>
                      <w:lang w:val="en-US" w:eastAsia="zh-CN"/>
                    </w:rPr>
                  </w:pPr>
                  <w:r>
                    <w:rPr>
                      <w:rFonts w:hint="default" w:ascii="Times New Roman" w:hAnsi="Times New Roman" w:eastAsia="宋体" w:cs="Times New Roman"/>
                      <w:b/>
                      <w:bCs/>
                      <w:color w:val="auto"/>
                      <w:sz w:val="21"/>
                      <w:szCs w:val="21"/>
                      <w:shd w:val="clear" w:color="auto" w:fill="auto"/>
                      <w:lang w:val="en-US" w:eastAsia="zh-CN"/>
                    </w:rPr>
                    <w:t>设备名称</w:t>
                  </w:r>
                </w:p>
              </w:tc>
              <w:tc>
                <w:tcPr>
                  <w:tcW w:w="6443" w:type="dxa"/>
                  <w:gridSpan w:val="4"/>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shd w:val="clear" w:color="auto" w:fill="auto"/>
                      <w:lang w:val="en-US" w:eastAsia="zh-CN"/>
                    </w:rPr>
                  </w:pPr>
                  <w:r>
                    <w:rPr>
                      <w:rFonts w:hint="default" w:ascii="Times New Roman" w:hAnsi="Times New Roman" w:eastAsia="宋体" w:cs="Times New Roman"/>
                      <w:b/>
                      <w:bCs/>
                      <w:color w:val="auto"/>
                      <w:sz w:val="21"/>
                      <w:szCs w:val="21"/>
                      <w:shd w:val="clear" w:color="auto" w:fill="auto"/>
                      <w:lang w:val="en-US" w:eastAsia="zh-CN"/>
                    </w:rPr>
                    <w:t>距离厂界距离/m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877" w:type="dxa"/>
                  <w:vMerge w:val="continue"/>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shd w:val="clear" w:color="auto" w:fill="auto"/>
                      <w:lang w:val="en-US" w:eastAsia="zh-CN"/>
                    </w:rPr>
                  </w:pPr>
                </w:p>
              </w:tc>
              <w:tc>
                <w:tcPr>
                  <w:tcW w:w="1666"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shd w:val="clear" w:color="auto" w:fill="auto"/>
                      <w:lang w:val="en-US" w:eastAsia="zh-CN"/>
                    </w:rPr>
                  </w:pPr>
                  <w:r>
                    <w:rPr>
                      <w:rFonts w:hint="eastAsia" w:ascii="Times New Roman" w:hAnsi="Times New Roman" w:eastAsia="宋体" w:cs="Times New Roman"/>
                      <w:b/>
                      <w:bCs/>
                      <w:color w:val="auto"/>
                      <w:sz w:val="21"/>
                      <w:szCs w:val="21"/>
                      <w:shd w:val="clear" w:color="auto" w:fill="auto"/>
                      <w:lang w:val="en-US" w:eastAsia="zh-CN"/>
                    </w:rPr>
                    <w:t>东</w:t>
                  </w:r>
                </w:p>
              </w:tc>
              <w:tc>
                <w:tcPr>
                  <w:tcW w:w="166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shd w:val="clear" w:color="auto" w:fill="auto"/>
                      <w:lang w:val="en-US" w:eastAsia="zh-CN"/>
                    </w:rPr>
                  </w:pPr>
                  <w:r>
                    <w:rPr>
                      <w:rFonts w:hint="eastAsia" w:ascii="Times New Roman" w:hAnsi="Times New Roman" w:eastAsia="宋体" w:cs="Times New Roman"/>
                      <w:b/>
                      <w:bCs/>
                      <w:color w:val="auto"/>
                      <w:sz w:val="21"/>
                      <w:szCs w:val="21"/>
                      <w:shd w:val="clear" w:color="auto" w:fill="auto"/>
                      <w:lang w:val="en-US" w:eastAsia="zh-CN"/>
                    </w:rPr>
                    <w:t>南</w:t>
                  </w:r>
                </w:p>
              </w:tc>
              <w:tc>
                <w:tcPr>
                  <w:tcW w:w="1481"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shd w:val="clear" w:color="auto" w:fill="auto"/>
                      <w:lang w:val="en-US" w:eastAsia="zh-CN"/>
                    </w:rPr>
                  </w:pPr>
                  <w:r>
                    <w:rPr>
                      <w:rFonts w:hint="default" w:ascii="Times New Roman" w:hAnsi="Times New Roman" w:eastAsia="宋体" w:cs="Times New Roman"/>
                      <w:b/>
                      <w:bCs/>
                      <w:color w:val="auto"/>
                      <w:sz w:val="21"/>
                      <w:szCs w:val="21"/>
                      <w:shd w:val="clear" w:color="auto" w:fill="auto"/>
                      <w:lang w:val="en-US" w:eastAsia="zh-CN"/>
                    </w:rPr>
                    <w:t>西</w:t>
                  </w:r>
                </w:p>
              </w:tc>
              <w:tc>
                <w:tcPr>
                  <w:tcW w:w="162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sz w:val="21"/>
                      <w:szCs w:val="21"/>
                      <w:shd w:val="clear" w:color="auto" w:fill="auto"/>
                      <w:lang w:val="en-US" w:eastAsia="zh-CN"/>
                    </w:rPr>
                  </w:pPr>
                  <w:r>
                    <w:rPr>
                      <w:rFonts w:hint="default" w:ascii="Times New Roman" w:hAnsi="Times New Roman" w:eastAsia="宋体" w:cs="Times New Roman"/>
                      <w:b/>
                      <w:bCs/>
                      <w:color w:val="auto"/>
                      <w:sz w:val="21"/>
                      <w:szCs w:val="21"/>
                      <w:shd w:val="clear" w:color="auto" w:fill="auto"/>
                      <w:lang w:val="en-US" w:eastAsia="zh-CN"/>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77" w:type="dxa"/>
                  <w:vAlign w:val="center"/>
                </w:tcPr>
                <w:p>
                  <w:pPr>
                    <w:pStyle w:val="30"/>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bCs/>
                      <w:color w:val="auto"/>
                      <w:sz w:val="21"/>
                      <w:szCs w:val="21"/>
                      <w:shd w:val="clear" w:color="auto" w:fill="auto"/>
                      <w:lang w:val="en-US" w:eastAsia="zh-CN"/>
                    </w:rPr>
                    <w:t>成型主机系统</w:t>
                  </w:r>
                </w:p>
              </w:tc>
              <w:tc>
                <w:tcPr>
                  <w:tcW w:w="1666"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36</w:t>
                  </w:r>
                </w:p>
              </w:tc>
              <w:tc>
                <w:tcPr>
                  <w:tcW w:w="166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481"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15</w:t>
                  </w:r>
                </w:p>
              </w:tc>
              <w:tc>
                <w:tcPr>
                  <w:tcW w:w="162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77" w:type="dxa"/>
                  <w:vAlign w:val="center"/>
                </w:tcPr>
                <w:p>
                  <w:pPr>
                    <w:pStyle w:val="30"/>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kern w:val="2"/>
                      <w:sz w:val="21"/>
                      <w:szCs w:val="21"/>
                      <w:shd w:val="clear" w:color="auto" w:fill="auto"/>
                      <w:lang w:val="en-US" w:eastAsia="zh-CN" w:bidi="ar-SA"/>
                    </w:rPr>
                    <w:t>搅拌机</w:t>
                  </w:r>
                </w:p>
              </w:tc>
              <w:tc>
                <w:tcPr>
                  <w:tcW w:w="1666"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38</w:t>
                  </w:r>
                </w:p>
              </w:tc>
              <w:tc>
                <w:tcPr>
                  <w:tcW w:w="166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4</w:t>
                  </w:r>
                </w:p>
              </w:tc>
              <w:tc>
                <w:tcPr>
                  <w:tcW w:w="1481"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12</w:t>
                  </w:r>
                </w:p>
              </w:tc>
              <w:tc>
                <w:tcPr>
                  <w:tcW w:w="162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eastAsia="宋体" w:cs="Times New Roman"/>
                      <w:color w:val="auto"/>
                      <w:sz w:val="21"/>
                      <w:szCs w:val="21"/>
                      <w:shd w:val="clear" w:color="auto" w:fill="auto"/>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877" w:type="dxa"/>
                  <w:vAlign w:val="center"/>
                </w:tcPr>
                <w:p>
                  <w:pPr>
                    <w:keepNext w:val="0"/>
                    <w:keepLines w:val="0"/>
                    <w:pageBreakBefore w:val="0"/>
                    <w:widowControl/>
                    <w:kinsoku/>
                    <w:overflowPunct/>
                    <w:bidi w:val="0"/>
                    <w:adjustRightInd w:val="0"/>
                    <w:snapToGrid w:val="0"/>
                    <w:spacing w:line="240" w:lineRule="auto"/>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自动出板机</w:t>
                  </w:r>
                </w:p>
              </w:tc>
              <w:tc>
                <w:tcPr>
                  <w:tcW w:w="1666"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35</w:t>
                  </w:r>
                </w:p>
              </w:tc>
              <w:tc>
                <w:tcPr>
                  <w:tcW w:w="166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7</w:t>
                  </w:r>
                </w:p>
              </w:tc>
              <w:tc>
                <w:tcPr>
                  <w:tcW w:w="1481"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12</w:t>
                  </w:r>
                </w:p>
              </w:tc>
              <w:tc>
                <w:tcPr>
                  <w:tcW w:w="162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877" w:type="dxa"/>
                  <w:vAlign w:val="center"/>
                </w:tcPr>
                <w:p>
                  <w:pPr>
                    <w:keepNext w:val="0"/>
                    <w:keepLines w:val="0"/>
                    <w:pageBreakBefore w:val="0"/>
                    <w:widowControl/>
                    <w:kinsoku/>
                    <w:overflowPunct/>
                    <w:bidi w:val="0"/>
                    <w:adjustRightInd w:val="0"/>
                    <w:snapToGrid w:val="0"/>
                    <w:spacing w:line="240" w:lineRule="auto"/>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bCs/>
                      <w:color w:val="auto"/>
                      <w:kern w:val="2"/>
                      <w:sz w:val="21"/>
                      <w:szCs w:val="21"/>
                      <w:shd w:val="clear" w:color="auto" w:fill="auto"/>
                      <w:lang w:val="en-US" w:eastAsia="zh-CN" w:bidi="ar-SA"/>
                    </w:rPr>
                    <w:t>自动上板机</w:t>
                  </w:r>
                </w:p>
              </w:tc>
              <w:tc>
                <w:tcPr>
                  <w:tcW w:w="1666"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36</w:t>
                  </w:r>
                </w:p>
              </w:tc>
              <w:tc>
                <w:tcPr>
                  <w:tcW w:w="166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6</w:t>
                  </w:r>
                </w:p>
              </w:tc>
              <w:tc>
                <w:tcPr>
                  <w:tcW w:w="1481"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13</w:t>
                  </w:r>
                </w:p>
              </w:tc>
              <w:tc>
                <w:tcPr>
                  <w:tcW w:w="1628" w:type="dxa"/>
                  <w:vAlign w:val="center"/>
                </w:tcPr>
                <w:p>
                  <w:pPr>
                    <w:pStyle w:val="30"/>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48</w:t>
                  </w:r>
                </w:p>
              </w:tc>
            </w:tr>
          </w:tbl>
          <w:p>
            <w:pPr>
              <w:pStyle w:val="31"/>
              <w:bidi w:val="0"/>
              <w:rPr>
                <w:b/>
                <w:bCs/>
              </w:rPr>
            </w:pPr>
            <w:r>
              <w:rPr>
                <w:b/>
                <w:bCs/>
              </w:rPr>
              <w:t>（2）预测模式</w:t>
            </w:r>
          </w:p>
          <w:p>
            <w:pPr>
              <w:pStyle w:val="31"/>
              <w:bidi w:val="0"/>
            </w:pPr>
            <w:r>
              <w:rPr>
                <w:rFonts w:hint="eastAsia"/>
              </w:rPr>
              <w:t>由于噪声源距厂界的距离远大于声源本身尺寸，噪声预测点选用点源模式：</w:t>
            </w:r>
          </w:p>
          <w:p>
            <w:pPr>
              <w:pStyle w:val="31"/>
              <w:bidi w:val="0"/>
            </w:pPr>
            <w:r>
              <w:rPr>
                <w:rFonts w:hint="eastAsia"/>
              </w:rPr>
              <w:t>①点声源衰减</w:t>
            </w:r>
            <w:r>
              <w:rPr>
                <w:rFonts w:hint="eastAsia"/>
                <w:lang w:val="en-US" w:eastAsia="zh-CN"/>
              </w:rPr>
              <w:t>公式</w:t>
            </w:r>
            <w:r>
              <w:rPr>
                <w:rFonts w:hint="eastAsia"/>
              </w:rPr>
              <w:t>：</w:t>
            </w:r>
          </w:p>
          <w:p>
            <w:pPr>
              <w:pStyle w:val="31"/>
              <w:bidi w:val="0"/>
            </w:pPr>
            <w:r>
              <w:rPr>
                <w:rFonts w:hAnsi="宋体"/>
                <w:color w:val="auto"/>
                <w:shd w:val="clear" w:color="auto" w:fill="auto"/>
              </w:rPr>
              <w:object>
                <v:shape id="_x0000_i1028" o:spt="75" type="#_x0000_t75" style="height:18.75pt;width:129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p>
          <w:p>
            <w:pPr>
              <w:pStyle w:val="31"/>
              <w:bidi w:val="0"/>
            </w:pPr>
            <w:r>
              <w:rPr>
                <w:rFonts w:hint="eastAsia"/>
              </w:rPr>
              <w:t>式中：</w:t>
            </w:r>
            <w:r>
              <w:t>Lp</w:t>
            </w:r>
            <w:r>
              <w:rPr>
                <w:rFonts w:hint="eastAsia"/>
              </w:rPr>
              <w:t>（</w:t>
            </w:r>
            <w:r>
              <w:t>r</w:t>
            </w:r>
            <w:r>
              <w:rPr>
                <w:rFonts w:hint="eastAsia"/>
              </w:rPr>
              <w:t>）</w:t>
            </w:r>
            <w:r>
              <w:t>—</w:t>
            </w:r>
            <w:r>
              <w:rPr>
                <w:rFonts w:hint="eastAsia"/>
              </w:rPr>
              <w:t>距离声源</w:t>
            </w:r>
            <w:r>
              <w:t>r</w:t>
            </w:r>
            <w:r>
              <w:rPr>
                <w:rFonts w:hint="eastAsia"/>
              </w:rPr>
              <w:t>米处的声压级</w:t>
            </w:r>
            <w:r>
              <w:t>dB</w:t>
            </w:r>
            <w:r>
              <w:rPr>
                <w:rFonts w:hint="eastAsia"/>
              </w:rPr>
              <w:t>（</w:t>
            </w:r>
            <w:r>
              <w:t>A</w:t>
            </w:r>
            <w:r>
              <w:rPr>
                <w:rFonts w:hint="eastAsia"/>
              </w:rPr>
              <w:t>）；</w:t>
            </w:r>
          </w:p>
          <w:p>
            <w:pPr>
              <w:pStyle w:val="31"/>
              <w:bidi w:val="0"/>
              <w:ind w:firstLine="1200" w:firstLineChars="500"/>
            </w:pPr>
            <w:r>
              <w:t>Lp</w:t>
            </w:r>
            <w:r>
              <w:rPr>
                <w:rFonts w:hint="eastAsia"/>
              </w:rPr>
              <w:t>（</w:t>
            </w:r>
            <w:r>
              <w:t>r0</w:t>
            </w:r>
            <w:r>
              <w:rPr>
                <w:rFonts w:hint="eastAsia"/>
              </w:rPr>
              <w:t>）</w:t>
            </w:r>
            <w:r>
              <w:t>—</w:t>
            </w:r>
            <w:r>
              <w:rPr>
                <w:rFonts w:hint="eastAsia"/>
              </w:rPr>
              <w:t>距离声源</w:t>
            </w:r>
            <w:r>
              <w:t>r0</w:t>
            </w:r>
            <w:r>
              <w:rPr>
                <w:rFonts w:hint="eastAsia"/>
              </w:rPr>
              <w:t>米处的声压级</w:t>
            </w:r>
            <w:r>
              <w:t>dB</w:t>
            </w:r>
            <w:r>
              <w:rPr>
                <w:rFonts w:hint="eastAsia"/>
              </w:rPr>
              <w:t>（</w:t>
            </w:r>
            <w:r>
              <w:t>A</w:t>
            </w:r>
            <w:r>
              <w:rPr>
                <w:rFonts w:hint="eastAsia"/>
              </w:rPr>
              <w:t>）；</w:t>
            </w:r>
          </w:p>
          <w:p>
            <w:pPr>
              <w:pStyle w:val="31"/>
              <w:bidi w:val="0"/>
              <w:ind w:firstLine="1200" w:firstLineChars="500"/>
            </w:pPr>
            <w:r>
              <w:t>r—</w:t>
            </w:r>
            <w:r>
              <w:rPr>
                <w:rFonts w:hint="eastAsia"/>
              </w:rPr>
              <w:t>预测点距离声源的距离</w:t>
            </w:r>
            <w:r>
              <w:t>m</w:t>
            </w:r>
            <w:r>
              <w:rPr>
                <w:rFonts w:hint="eastAsia"/>
              </w:rPr>
              <w:t>；</w:t>
            </w:r>
          </w:p>
          <w:p>
            <w:pPr>
              <w:pStyle w:val="31"/>
              <w:bidi w:val="0"/>
              <w:ind w:firstLine="1200" w:firstLineChars="500"/>
            </w:pPr>
            <w:r>
              <w:t>r0—</w:t>
            </w:r>
            <w:r>
              <w:rPr>
                <w:rFonts w:hint="eastAsia"/>
              </w:rPr>
              <w:t>监测点距离声源的距离</w:t>
            </w:r>
            <w:r>
              <w:t>m</w:t>
            </w:r>
            <w:r>
              <w:rPr>
                <w:rFonts w:hint="eastAsia"/>
              </w:rPr>
              <w:t>。</w:t>
            </w:r>
          </w:p>
          <w:p>
            <w:pPr>
              <w:pStyle w:val="31"/>
              <w:bidi w:val="0"/>
            </w:pPr>
            <w:r>
              <w:rPr>
                <w:rFonts w:hint="eastAsia"/>
              </w:rPr>
              <w:t>②</w:t>
            </w:r>
            <w:r>
              <w:t>叠加公式：</w:t>
            </w:r>
          </w:p>
          <w:p>
            <w:pPr>
              <w:pStyle w:val="31"/>
              <w:bidi w:val="0"/>
            </w:pPr>
            <w:r>
              <w:t>LA=</w:t>
            </w:r>
            <w:r>
              <w:rPr>
                <w:color w:val="auto"/>
                <w:position w:val="-28"/>
                <w:highlight w:val="none"/>
                <w:shd w:val="clear" w:color="auto" w:fill="auto"/>
              </w:rPr>
              <w:object>
                <v:shape id="_x0000_i1029" o:spt="75" type="#_x0000_t75" style="height:31.55pt;width:79.7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p>
          <w:p>
            <w:pPr>
              <w:pStyle w:val="31"/>
              <w:bidi w:val="0"/>
            </w:pPr>
            <w:r>
              <w:t>式中：Li——第i个声源在预测点的声级，dB（A）；</w:t>
            </w:r>
          </w:p>
          <w:p>
            <w:pPr>
              <w:pStyle w:val="31"/>
              <w:bidi w:val="0"/>
              <w:ind w:firstLine="1200" w:firstLineChars="500"/>
            </w:pPr>
            <w:r>
              <w:t>LA——某预测点噪声总叠加值；</w:t>
            </w:r>
          </w:p>
          <w:p>
            <w:pPr>
              <w:pStyle w:val="31"/>
              <w:bidi w:val="0"/>
              <w:ind w:firstLine="1200" w:firstLineChars="500"/>
            </w:pPr>
            <w:r>
              <w:t>n——声源个数</w:t>
            </w:r>
            <w:r>
              <w:rPr>
                <w:rFonts w:hint="eastAsia"/>
              </w:rPr>
              <w:t>。</w:t>
            </w:r>
          </w:p>
          <w:p>
            <w:pPr>
              <w:pStyle w:val="31"/>
              <w:bidi w:val="0"/>
              <w:rPr>
                <w:rFonts w:hint="default"/>
                <w:lang w:val="en-US" w:eastAsia="zh-CN"/>
              </w:rPr>
            </w:pPr>
            <w:r>
              <w:rPr>
                <w:rFonts w:hint="eastAsia"/>
                <w:lang w:val="en-US" w:eastAsia="zh-CN"/>
              </w:rPr>
              <w:t>③预测模式：</w:t>
            </w:r>
          </w:p>
          <w:p>
            <w:pPr>
              <w:pStyle w:val="31"/>
              <w:bidi w:val="0"/>
            </w:pPr>
            <w:r>
              <w:t>噪声从声源传播到受声点，会因传播距离、空气吸收、阻挡物的反射与屏障等因素的影响而产生衰减。用A声级进行预测时，其预测模式如下：</w:t>
            </w:r>
          </w:p>
          <w:p>
            <w:pPr>
              <w:pStyle w:val="31"/>
              <w:bidi w:val="0"/>
            </w:pPr>
            <w:r>
              <w:t>LA（r）＝LAref（ro）－(Adiv+Aatm+Abar</w:t>
            </w:r>
            <w:r>
              <w:rPr>
                <w:rFonts w:hint="eastAsia"/>
              </w:rPr>
              <w:t>+Agr</w:t>
            </w:r>
            <w:r>
              <w:t>+A</w:t>
            </w:r>
            <w:r>
              <w:rPr>
                <w:rFonts w:hint="eastAsia"/>
              </w:rPr>
              <w:t>misc</w:t>
            </w:r>
            <w:r>
              <w:t>)</w:t>
            </w:r>
          </w:p>
          <w:p>
            <w:pPr>
              <w:pStyle w:val="31"/>
              <w:bidi w:val="0"/>
            </w:pPr>
            <w:r>
              <w:t>式中：LA（r）——距声源r处的A声级，dB；</w:t>
            </w:r>
          </w:p>
          <w:p>
            <w:pPr>
              <w:pStyle w:val="31"/>
              <w:bidi w:val="0"/>
              <w:ind w:firstLine="1200" w:firstLineChars="500"/>
            </w:pPr>
            <w:r>
              <w:t>LAref（ro）——参考位置ro处的A声级，dB；</w:t>
            </w:r>
          </w:p>
          <w:p>
            <w:pPr>
              <w:pStyle w:val="31"/>
              <w:bidi w:val="0"/>
              <w:ind w:firstLine="1200" w:firstLineChars="500"/>
            </w:pPr>
            <w:r>
              <w:t>Adiv——声波几何发散引起的A声级衰减量dB，Adiv＝20lg（r/ro）</w:t>
            </w:r>
          </w:p>
          <w:p>
            <w:pPr>
              <w:pStyle w:val="31"/>
              <w:bidi w:val="0"/>
              <w:ind w:firstLine="1200" w:firstLineChars="500"/>
            </w:pPr>
            <w:r>
              <w:t>Abar——遮挡物引起的A声级衰减量dB，在此取值为</w:t>
            </w:r>
            <w:r>
              <w:rPr>
                <w:rFonts w:hint="eastAsia"/>
                <w:lang w:val="en-US" w:eastAsia="zh-CN"/>
              </w:rPr>
              <w:t>10</w:t>
            </w:r>
            <w:r>
              <w:t>dB；</w:t>
            </w:r>
          </w:p>
          <w:p>
            <w:pPr>
              <w:pStyle w:val="31"/>
              <w:bidi w:val="0"/>
              <w:ind w:left="2157" w:leftChars="570" w:hanging="960" w:hangingChars="400"/>
            </w:pPr>
            <w:r>
              <w:t>Aatm——空气吸收引起的A声级衰减量dB，Aatm＝α(r/ro)/1000，查表取α为2.8；</w:t>
            </w:r>
          </w:p>
          <w:p>
            <w:pPr>
              <w:pStyle w:val="31"/>
              <w:bidi w:val="0"/>
              <w:ind w:firstLine="1200" w:firstLineChars="500"/>
            </w:pPr>
            <w:r>
              <w:t>Aexc——</w:t>
            </w:r>
            <w:r>
              <w:rPr>
                <w:rFonts w:hint="eastAsia"/>
                <w:lang w:val="en-US" w:eastAsia="zh-CN"/>
              </w:rPr>
              <w:t>地面效应</w:t>
            </w:r>
            <w:r>
              <w:rPr>
                <w:lang w:val="en-US" w:eastAsia="zh-CN"/>
              </w:rPr>
              <w:t>A声级衰减量dB</w:t>
            </w:r>
            <w:r>
              <w:rPr>
                <w:rFonts w:hint="eastAsia"/>
                <w:lang w:val="en-US" w:eastAsia="zh-CN"/>
              </w:rPr>
              <w:t>；</w:t>
            </w:r>
          </w:p>
          <w:p>
            <w:pPr>
              <w:pStyle w:val="31"/>
              <w:bidi w:val="0"/>
              <w:ind w:firstLine="1200" w:firstLineChars="500"/>
              <w:rPr>
                <w:rFonts w:hint="default"/>
              </w:rPr>
            </w:pPr>
            <w:r>
              <w:t>A</w:t>
            </w:r>
            <w:r>
              <w:rPr>
                <w:rFonts w:hint="eastAsia"/>
              </w:rPr>
              <w:t>misc</w:t>
            </w:r>
            <w:r>
              <w:t>——附加A声级衰减量dB</w:t>
            </w:r>
            <w:r>
              <w:rPr>
                <w:rFonts w:hint="default"/>
                <w:lang w:eastAsia="zh-CN"/>
              </w:rPr>
              <w:t>。</w:t>
            </w:r>
          </w:p>
          <w:p>
            <w:pPr>
              <w:pStyle w:val="31"/>
              <w:bidi w:val="0"/>
              <w:rPr>
                <w:b/>
                <w:bCs/>
              </w:rPr>
            </w:pPr>
            <w:r>
              <w:rPr>
                <w:b/>
                <w:bCs/>
              </w:rPr>
              <w:t>（3）厂界噪声影响预测结果及分析</w:t>
            </w:r>
          </w:p>
          <w:p>
            <w:pPr>
              <w:pStyle w:val="27"/>
              <w:bidi w:val="0"/>
              <w:rPr>
                <w:rFonts w:hint="eastAsia"/>
                <w:lang w:val="en-US" w:eastAsia="zh-CN"/>
              </w:rPr>
            </w:pPr>
            <w:bookmarkStart w:id="37" w:name="_Ref4095"/>
            <w:r>
              <w:rPr>
                <w:rFonts w:hint="default"/>
                <w:lang w:val="en-US" w:eastAsia="zh-CN"/>
              </w:rPr>
              <w:t>表</w:t>
            </w:r>
            <w:r>
              <w:rPr>
                <w:rFonts w:hint="eastAsia"/>
                <w:lang w:val="en-US" w:eastAsia="zh-CN"/>
              </w:rPr>
              <w:t>4</w:t>
            </w:r>
            <w:r>
              <w:rPr>
                <w:rFonts w:hint="default"/>
                <w:lang w:val="en-US" w:eastAsia="zh-CN"/>
              </w:rPr>
              <w:t>-</w:t>
            </w:r>
            <w:r>
              <w:rPr>
                <w:rFonts w:hint="default"/>
                <w:lang w:val="en-US" w:eastAsia="zh-CN"/>
              </w:rPr>
              <w:fldChar w:fldCharType="begin"/>
            </w:r>
            <w:r>
              <w:rPr>
                <w:rFonts w:hint="default"/>
                <w:lang w:val="en-US" w:eastAsia="zh-CN"/>
              </w:rPr>
              <w:instrText xml:space="preserve"> SEQ 表 \* ARABIC \s 2 </w:instrText>
            </w:r>
            <w:r>
              <w:rPr>
                <w:rFonts w:hint="default"/>
                <w:lang w:val="en-US" w:eastAsia="zh-CN"/>
              </w:rPr>
              <w:fldChar w:fldCharType="separate"/>
            </w:r>
            <w:r>
              <w:rPr>
                <w:rFonts w:hint="eastAsia"/>
                <w:lang w:val="en-US" w:eastAsia="zh-CN"/>
              </w:rPr>
              <w:t>1</w:t>
            </w:r>
            <w:r>
              <w:rPr>
                <w:rFonts w:hint="default"/>
                <w:lang w:val="en-US" w:eastAsia="zh-CN"/>
              </w:rPr>
              <w:fldChar w:fldCharType="end"/>
            </w:r>
            <w:bookmarkEnd w:id="37"/>
            <w:r>
              <w:rPr>
                <w:rFonts w:hint="eastAsia"/>
                <w:lang w:val="en-US" w:eastAsia="zh-CN"/>
              </w:rPr>
              <w:t>3  厂界噪声贡献值计算结果一览表</w:t>
            </w:r>
          </w:p>
          <w:tbl>
            <w:tblPr>
              <w:tblStyle w:val="19"/>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1686"/>
              <w:gridCol w:w="1688"/>
              <w:gridCol w:w="149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3" w:type="dxa"/>
                  <w:vMerge w:val="restart"/>
                  <w:vAlign w:val="center"/>
                </w:tcPr>
                <w:p>
                  <w:pPr>
                    <w:pStyle w:val="30"/>
                    <w:keepNext w:val="0"/>
                    <w:keepLines w:val="0"/>
                    <w:suppressLineNumbers w:val="0"/>
                    <w:bidi w:val="0"/>
                    <w:spacing w:before="0" w:beforeAutospacing="0" w:after="0" w:afterAutospacing="0"/>
                    <w:ind w:left="0" w:right="0"/>
                    <w:rPr>
                      <w:rFonts w:hint="eastAsia" w:eastAsia="宋体"/>
                      <w:b/>
                      <w:bCs/>
                      <w:color w:val="auto"/>
                      <w:shd w:val="clear" w:color="auto" w:fill="auto"/>
                    </w:rPr>
                  </w:pPr>
                  <w:r>
                    <w:rPr>
                      <w:rFonts w:hint="eastAsia" w:eastAsia="宋体"/>
                      <w:b/>
                      <w:bCs/>
                      <w:color w:val="auto"/>
                      <w:shd w:val="clear" w:color="auto" w:fill="auto"/>
                    </w:rPr>
                    <w:t>设备名称</w:t>
                  </w:r>
                </w:p>
              </w:tc>
              <w:tc>
                <w:tcPr>
                  <w:tcW w:w="6147" w:type="dxa"/>
                  <w:gridSpan w:val="4"/>
                  <w:vAlign w:val="center"/>
                </w:tcPr>
                <w:p>
                  <w:pPr>
                    <w:pStyle w:val="30"/>
                    <w:keepNext w:val="0"/>
                    <w:keepLines w:val="0"/>
                    <w:suppressLineNumbers w:val="0"/>
                    <w:bidi w:val="0"/>
                    <w:spacing w:before="0" w:beforeAutospacing="0" w:after="0" w:afterAutospacing="0"/>
                    <w:ind w:left="0" w:right="0"/>
                    <w:rPr>
                      <w:rFonts w:hint="eastAsia" w:eastAsia="宋体"/>
                      <w:b/>
                      <w:bCs/>
                      <w:color w:val="auto"/>
                      <w:shd w:val="clear" w:color="auto" w:fill="auto"/>
                    </w:rPr>
                  </w:pPr>
                  <w:r>
                    <w:rPr>
                      <w:rFonts w:hint="eastAsia" w:eastAsia="宋体"/>
                      <w:b/>
                      <w:bCs/>
                      <w:color w:val="auto"/>
                      <w:shd w:val="clear" w:color="auto" w:fill="auto"/>
                    </w:rPr>
                    <w:t>厂界噪声贡献值/dB（A）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3" w:type="dxa"/>
                  <w:vMerge w:val="continue"/>
                  <w:vAlign w:val="center"/>
                </w:tcPr>
                <w:p>
                  <w:pPr>
                    <w:pStyle w:val="30"/>
                    <w:keepNext w:val="0"/>
                    <w:keepLines w:val="0"/>
                    <w:suppressLineNumbers w:val="0"/>
                    <w:bidi w:val="0"/>
                    <w:spacing w:before="0" w:beforeAutospacing="0" w:after="0" w:afterAutospacing="0"/>
                    <w:ind w:left="0" w:right="0"/>
                    <w:rPr>
                      <w:rFonts w:hint="eastAsia" w:eastAsia="宋体"/>
                      <w:b/>
                      <w:bCs/>
                      <w:color w:val="auto"/>
                      <w:shd w:val="clear" w:color="auto" w:fill="auto"/>
                    </w:rPr>
                  </w:pPr>
                </w:p>
              </w:tc>
              <w:tc>
                <w:tcPr>
                  <w:tcW w:w="1686" w:type="dxa"/>
                  <w:vAlign w:val="center"/>
                </w:tcPr>
                <w:p>
                  <w:pPr>
                    <w:pStyle w:val="30"/>
                    <w:keepNext w:val="0"/>
                    <w:keepLines w:val="0"/>
                    <w:suppressLineNumbers w:val="0"/>
                    <w:bidi w:val="0"/>
                    <w:spacing w:before="0" w:beforeAutospacing="0" w:after="0" w:afterAutospacing="0"/>
                    <w:ind w:left="0" w:right="0"/>
                    <w:rPr>
                      <w:rFonts w:hint="eastAsia" w:eastAsia="宋体"/>
                      <w:b/>
                      <w:bCs/>
                      <w:color w:val="auto"/>
                      <w:shd w:val="clear" w:color="auto" w:fill="auto"/>
                      <w:lang w:val="en-US" w:eastAsia="zh-CN"/>
                    </w:rPr>
                  </w:pPr>
                  <w:r>
                    <w:rPr>
                      <w:rFonts w:hint="eastAsia" w:eastAsia="宋体"/>
                      <w:b/>
                      <w:bCs/>
                      <w:color w:val="auto"/>
                      <w:shd w:val="clear" w:color="auto" w:fill="auto"/>
                      <w:lang w:val="en-US" w:eastAsia="zh-CN"/>
                    </w:rPr>
                    <w:t>东</w:t>
                  </w:r>
                </w:p>
              </w:tc>
              <w:tc>
                <w:tcPr>
                  <w:tcW w:w="1688" w:type="dxa"/>
                  <w:vAlign w:val="center"/>
                </w:tcPr>
                <w:p>
                  <w:pPr>
                    <w:pStyle w:val="30"/>
                    <w:keepNext w:val="0"/>
                    <w:keepLines w:val="0"/>
                    <w:suppressLineNumbers w:val="0"/>
                    <w:bidi w:val="0"/>
                    <w:spacing w:before="0" w:beforeAutospacing="0" w:after="0" w:afterAutospacing="0"/>
                    <w:ind w:left="0" w:right="0"/>
                    <w:rPr>
                      <w:rFonts w:hint="eastAsia" w:eastAsia="宋体"/>
                      <w:b/>
                      <w:bCs/>
                      <w:color w:val="auto"/>
                      <w:shd w:val="clear" w:color="auto" w:fill="auto"/>
                    </w:rPr>
                  </w:pPr>
                  <w:r>
                    <w:rPr>
                      <w:rFonts w:hint="eastAsia" w:eastAsia="宋体"/>
                      <w:b/>
                      <w:bCs/>
                      <w:color w:val="auto"/>
                      <w:shd w:val="clear" w:color="auto" w:fill="auto"/>
                      <w:lang w:val="en-US" w:eastAsia="zh-CN"/>
                    </w:rPr>
                    <w:t>南</w:t>
                  </w:r>
                </w:p>
              </w:tc>
              <w:tc>
                <w:tcPr>
                  <w:tcW w:w="1495" w:type="dxa"/>
                  <w:vAlign w:val="center"/>
                </w:tcPr>
                <w:p>
                  <w:pPr>
                    <w:pStyle w:val="30"/>
                    <w:keepNext w:val="0"/>
                    <w:keepLines w:val="0"/>
                    <w:suppressLineNumbers w:val="0"/>
                    <w:bidi w:val="0"/>
                    <w:spacing w:before="0" w:beforeAutospacing="0" w:after="0" w:afterAutospacing="0"/>
                    <w:ind w:left="0" w:right="0"/>
                    <w:rPr>
                      <w:rFonts w:hint="eastAsia" w:eastAsia="宋体"/>
                      <w:b/>
                      <w:bCs/>
                      <w:color w:val="auto"/>
                      <w:shd w:val="clear" w:color="auto" w:fill="auto"/>
                      <w:lang w:val="en-US" w:eastAsia="zh-CN"/>
                    </w:rPr>
                  </w:pPr>
                  <w:r>
                    <w:rPr>
                      <w:rFonts w:hint="eastAsia" w:eastAsia="宋体"/>
                      <w:b/>
                      <w:bCs/>
                      <w:color w:val="auto"/>
                      <w:shd w:val="clear" w:color="auto" w:fill="auto"/>
                    </w:rPr>
                    <w:t>西</w:t>
                  </w:r>
                </w:p>
              </w:tc>
              <w:tc>
                <w:tcPr>
                  <w:tcW w:w="1278" w:type="dxa"/>
                  <w:vAlign w:val="center"/>
                </w:tcPr>
                <w:p>
                  <w:pPr>
                    <w:pStyle w:val="30"/>
                    <w:keepNext w:val="0"/>
                    <w:keepLines w:val="0"/>
                    <w:suppressLineNumbers w:val="0"/>
                    <w:bidi w:val="0"/>
                    <w:spacing w:before="0" w:beforeAutospacing="0" w:after="0" w:afterAutospacing="0"/>
                    <w:ind w:left="0" w:right="0"/>
                    <w:rPr>
                      <w:rFonts w:hint="eastAsia" w:eastAsia="宋体"/>
                      <w:b/>
                      <w:bCs/>
                      <w:color w:val="auto"/>
                      <w:shd w:val="clear" w:color="auto" w:fill="auto"/>
                    </w:rPr>
                  </w:pPr>
                  <w:r>
                    <w:rPr>
                      <w:rFonts w:hint="eastAsia" w:eastAsia="宋体"/>
                      <w:b/>
                      <w:bCs/>
                      <w:color w:val="auto"/>
                      <w:shd w:val="clear" w:color="auto" w:fill="auto"/>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3" w:type="dxa"/>
                  <w:vAlign w:val="center"/>
                </w:tcPr>
                <w:p>
                  <w:pPr>
                    <w:pStyle w:val="30"/>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shd w:val="clear" w:color="auto" w:fill="auto"/>
                      <w:lang w:val="en-US" w:eastAsia="zh-CN" w:bidi="ar-SA"/>
                    </w:rPr>
                  </w:pPr>
                  <w:r>
                    <w:rPr>
                      <w:rFonts w:hint="eastAsia" w:cs="Times New Roman"/>
                      <w:bCs/>
                      <w:color w:val="auto"/>
                      <w:sz w:val="21"/>
                      <w:szCs w:val="21"/>
                      <w:shd w:val="clear" w:color="auto" w:fill="auto"/>
                      <w:lang w:val="en-US" w:eastAsia="zh-CN"/>
                    </w:rPr>
                    <w:t>成型主机系统</w:t>
                  </w:r>
                </w:p>
              </w:tc>
              <w:tc>
                <w:tcPr>
                  <w:tcW w:w="1686"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41.9</w:t>
                  </w:r>
                </w:p>
              </w:tc>
              <w:tc>
                <w:tcPr>
                  <w:tcW w:w="1688" w:type="dxa"/>
                  <w:vAlign w:val="bottom"/>
                </w:tcPr>
                <w:p>
                  <w:pPr>
                    <w:pStyle w:val="30"/>
                    <w:keepNext w:val="0"/>
                    <w:keepLines w:val="0"/>
                    <w:suppressLineNumbers w:val="0"/>
                    <w:bidi w:val="0"/>
                    <w:spacing w:before="0" w:beforeAutospacing="0" w:after="0" w:afterAutospacing="0"/>
                    <w:ind w:left="0" w:right="0"/>
                    <w:rPr>
                      <w:rFonts w:hint="default"/>
                      <w:color w:val="auto"/>
                      <w:highlight w:val="none"/>
                      <w:shd w:val="clear" w:color="auto" w:fill="auto"/>
                      <w:lang w:val="en-US"/>
                    </w:rPr>
                  </w:pPr>
                  <w:r>
                    <w:rPr>
                      <w:rFonts w:hint="eastAsia"/>
                      <w:color w:val="auto"/>
                      <w:highlight w:val="none"/>
                      <w:shd w:val="clear" w:color="auto" w:fill="auto"/>
                      <w:lang w:val="en-US" w:eastAsia="zh-CN"/>
                    </w:rPr>
                    <w:t>53.0</w:t>
                  </w:r>
                </w:p>
              </w:tc>
              <w:tc>
                <w:tcPr>
                  <w:tcW w:w="1495" w:type="dxa"/>
                  <w:vAlign w:val="bottom"/>
                </w:tcPr>
                <w:p>
                  <w:pPr>
                    <w:pStyle w:val="30"/>
                    <w:keepNext w:val="0"/>
                    <w:keepLines w:val="0"/>
                    <w:suppressLineNumbers w:val="0"/>
                    <w:bidi w:val="0"/>
                    <w:spacing w:before="0" w:beforeAutospacing="0" w:after="0" w:afterAutospacing="0"/>
                    <w:ind w:left="0" w:right="0"/>
                    <w:rPr>
                      <w:color w:val="auto"/>
                      <w:shd w:val="clear" w:color="auto" w:fill="auto"/>
                    </w:rPr>
                  </w:pPr>
                  <w:r>
                    <w:rPr>
                      <w:rFonts w:hint="eastAsia"/>
                      <w:color w:val="auto"/>
                      <w:shd w:val="clear" w:color="auto" w:fill="auto"/>
                      <w:lang w:val="en-US" w:eastAsia="zh-CN"/>
                    </w:rPr>
                    <w:t xml:space="preserve">49.5 </w:t>
                  </w:r>
                </w:p>
              </w:tc>
              <w:tc>
                <w:tcPr>
                  <w:tcW w:w="1278" w:type="dxa"/>
                  <w:vAlign w:val="bottom"/>
                </w:tcPr>
                <w:p>
                  <w:pPr>
                    <w:pStyle w:val="30"/>
                    <w:keepNext w:val="0"/>
                    <w:keepLines w:val="0"/>
                    <w:suppressLineNumbers w:val="0"/>
                    <w:bidi w:val="0"/>
                    <w:spacing w:before="0" w:beforeAutospacing="0" w:after="0" w:afterAutospacing="0"/>
                    <w:ind w:left="0" w:right="0"/>
                    <w:rPr>
                      <w:color w:val="auto"/>
                      <w:shd w:val="clear" w:color="auto" w:fill="auto"/>
                    </w:rPr>
                  </w:pPr>
                  <w:r>
                    <w:rPr>
                      <w:rFonts w:hint="eastAsia"/>
                      <w:color w:val="auto"/>
                      <w:shd w:val="clear" w:color="auto" w:fill="auto"/>
                      <w:lang w:val="en-US" w:eastAsia="zh-CN"/>
                    </w:rPr>
                    <w:t xml:space="preserve">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3" w:type="dxa"/>
                  <w:vAlign w:val="center"/>
                </w:tcPr>
                <w:p>
                  <w:pPr>
                    <w:pStyle w:val="30"/>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搅拌机</w:t>
                  </w:r>
                </w:p>
              </w:tc>
              <w:tc>
                <w:tcPr>
                  <w:tcW w:w="1686"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28.4</w:t>
                  </w:r>
                </w:p>
              </w:tc>
              <w:tc>
                <w:tcPr>
                  <w:tcW w:w="1688" w:type="dxa"/>
                  <w:vAlign w:val="bottom"/>
                </w:tcPr>
                <w:p>
                  <w:pPr>
                    <w:pStyle w:val="30"/>
                    <w:keepNext w:val="0"/>
                    <w:keepLines w:val="0"/>
                    <w:suppressLineNumbers w:val="0"/>
                    <w:bidi w:val="0"/>
                    <w:spacing w:before="0" w:beforeAutospacing="0" w:after="0" w:afterAutospacing="0"/>
                    <w:ind w:left="0" w:right="0"/>
                    <w:rPr>
                      <w:rFonts w:hint="default"/>
                      <w:color w:val="auto"/>
                      <w:highlight w:val="none"/>
                      <w:shd w:val="clear" w:color="auto" w:fill="auto"/>
                      <w:lang w:val="en-US"/>
                    </w:rPr>
                  </w:pPr>
                  <w:r>
                    <w:rPr>
                      <w:rFonts w:hint="eastAsia"/>
                      <w:color w:val="auto"/>
                      <w:highlight w:val="none"/>
                      <w:shd w:val="clear" w:color="auto" w:fill="auto"/>
                      <w:lang w:val="en-US" w:eastAsia="zh-CN"/>
                    </w:rPr>
                    <w:t>48.0</w:t>
                  </w:r>
                </w:p>
              </w:tc>
              <w:tc>
                <w:tcPr>
                  <w:tcW w:w="1495"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38.4</w:t>
                  </w:r>
                </w:p>
              </w:tc>
              <w:tc>
                <w:tcPr>
                  <w:tcW w:w="1278"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3" w:type="dxa"/>
                  <w:vAlign w:val="center"/>
                </w:tcPr>
                <w:p>
                  <w:pPr>
                    <w:keepNext w:val="0"/>
                    <w:keepLines w:val="0"/>
                    <w:pageBreakBefore w:val="0"/>
                    <w:widowControl/>
                    <w:kinsoku/>
                    <w:overflowPunct/>
                    <w:bidi w:val="0"/>
                    <w:adjustRightInd w:val="0"/>
                    <w:snapToGrid w:val="0"/>
                    <w:spacing w:line="240" w:lineRule="auto"/>
                    <w:jc w:val="center"/>
                    <w:rPr>
                      <w:rFonts w:hint="default" w:ascii="Times New Roman" w:hAnsi="Times New Roman" w:eastAsia="宋体" w:cs="Times New Roman"/>
                      <w:color w:val="auto"/>
                      <w:kern w:val="2"/>
                      <w:sz w:val="21"/>
                      <w:szCs w:val="24"/>
                      <w:shd w:val="clear" w:color="auto" w:fill="auto"/>
                      <w:lang w:val="en-US" w:eastAsia="zh-CN" w:bidi="ar-SA"/>
                    </w:rPr>
                  </w:pPr>
                  <w:r>
                    <w:rPr>
                      <w:rFonts w:hint="eastAsia" w:cs="Times New Roman"/>
                      <w:color w:val="auto"/>
                      <w:sz w:val="21"/>
                      <w:szCs w:val="21"/>
                      <w:shd w:val="clear" w:color="auto" w:fill="auto"/>
                      <w:lang w:val="en-US" w:eastAsia="zh-CN"/>
                    </w:rPr>
                    <w:t>自动出板机</w:t>
                  </w:r>
                </w:p>
              </w:tc>
              <w:tc>
                <w:tcPr>
                  <w:tcW w:w="1686"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24.1</w:t>
                  </w:r>
                </w:p>
              </w:tc>
              <w:tc>
                <w:tcPr>
                  <w:tcW w:w="1688" w:type="dxa"/>
                  <w:vAlign w:val="bottom"/>
                </w:tcPr>
                <w:p>
                  <w:pPr>
                    <w:pStyle w:val="30"/>
                    <w:keepNext w:val="0"/>
                    <w:keepLines w:val="0"/>
                    <w:suppressLineNumbers w:val="0"/>
                    <w:bidi w:val="0"/>
                    <w:spacing w:before="0" w:beforeAutospacing="0" w:after="0" w:afterAutospacing="0"/>
                    <w:ind w:left="0" w:right="0"/>
                    <w:rPr>
                      <w:rFonts w:hint="default"/>
                      <w:color w:val="auto"/>
                      <w:highlight w:val="none"/>
                      <w:shd w:val="clear" w:color="auto" w:fill="auto"/>
                      <w:lang w:val="en-US"/>
                    </w:rPr>
                  </w:pPr>
                  <w:r>
                    <w:rPr>
                      <w:rFonts w:hint="eastAsia"/>
                      <w:color w:val="auto"/>
                      <w:highlight w:val="none"/>
                      <w:shd w:val="clear" w:color="auto" w:fill="auto"/>
                      <w:lang w:val="en-US" w:eastAsia="zh-CN"/>
                    </w:rPr>
                    <w:t>38.1</w:t>
                  </w:r>
                </w:p>
              </w:tc>
              <w:tc>
                <w:tcPr>
                  <w:tcW w:w="1495"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33.4</w:t>
                  </w:r>
                </w:p>
              </w:tc>
              <w:tc>
                <w:tcPr>
                  <w:tcW w:w="1278" w:type="dxa"/>
                  <w:vAlign w:val="bottom"/>
                </w:tcPr>
                <w:p>
                  <w:pPr>
                    <w:pStyle w:val="30"/>
                    <w:keepNext w:val="0"/>
                    <w:keepLines w:val="0"/>
                    <w:suppressLineNumbers w:val="0"/>
                    <w:bidi w:val="0"/>
                    <w:spacing w:before="0" w:beforeAutospacing="0" w:after="0" w:afterAutospacing="0"/>
                    <w:ind w:left="0" w:right="0"/>
                    <w:rPr>
                      <w:rFonts w:hint="default"/>
                      <w:color w:val="auto"/>
                      <w:shd w:val="clear" w:color="auto" w:fill="auto"/>
                      <w:lang w:val="en-US"/>
                    </w:rPr>
                  </w:pPr>
                  <w:r>
                    <w:rPr>
                      <w:rFonts w:hint="eastAsia"/>
                      <w:color w:val="auto"/>
                      <w:shd w:val="clear" w:color="auto" w:fill="auto"/>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3" w:type="dxa"/>
                  <w:vAlign w:val="center"/>
                </w:tcPr>
                <w:p>
                  <w:pPr>
                    <w:keepNext w:val="0"/>
                    <w:keepLines w:val="0"/>
                    <w:pageBreakBefore w:val="0"/>
                    <w:widowControl/>
                    <w:kinsoku/>
                    <w:overflowPunct/>
                    <w:bidi w:val="0"/>
                    <w:adjustRightInd w:val="0"/>
                    <w:snapToGrid w:val="0"/>
                    <w:spacing w:line="240" w:lineRule="auto"/>
                    <w:jc w:val="center"/>
                    <w:rPr>
                      <w:rFonts w:hint="default" w:ascii="Times New Roman" w:hAnsi="Times New Roman" w:eastAsia="宋体" w:cs="Times New Roman"/>
                      <w:color w:val="auto"/>
                      <w:kern w:val="2"/>
                      <w:sz w:val="21"/>
                      <w:szCs w:val="24"/>
                      <w:shd w:val="clear" w:color="auto" w:fill="auto"/>
                      <w:lang w:val="en-US" w:eastAsia="zh-CN" w:bidi="ar-SA"/>
                    </w:rPr>
                  </w:pPr>
                  <w:r>
                    <w:rPr>
                      <w:rFonts w:hint="eastAsia" w:cs="Times New Roman"/>
                      <w:bCs/>
                      <w:color w:val="auto"/>
                      <w:kern w:val="2"/>
                      <w:sz w:val="21"/>
                      <w:szCs w:val="21"/>
                      <w:shd w:val="clear" w:color="auto" w:fill="auto"/>
                      <w:lang w:val="en-US" w:eastAsia="zh-CN" w:bidi="ar-SA"/>
                    </w:rPr>
                    <w:t>自动上板机</w:t>
                  </w:r>
                </w:p>
              </w:tc>
              <w:tc>
                <w:tcPr>
                  <w:tcW w:w="1686"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23.9</w:t>
                  </w:r>
                </w:p>
              </w:tc>
              <w:tc>
                <w:tcPr>
                  <w:tcW w:w="1688" w:type="dxa"/>
                  <w:vAlign w:val="bottom"/>
                </w:tcPr>
                <w:p>
                  <w:pPr>
                    <w:pStyle w:val="30"/>
                    <w:keepNext w:val="0"/>
                    <w:keepLines w:val="0"/>
                    <w:suppressLineNumbers w:val="0"/>
                    <w:bidi w:val="0"/>
                    <w:spacing w:before="0" w:beforeAutospacing="0" w:after="0" w:afterAutospacing="0"/>
                    <w:ind w:left="0" w:right="0"/>
                    <w:rPr>
                      <w:rFonts w:hint="default"/>
                      <w:color w:val="auto"/>
                      <w:highlight w:val="none"/>
                      <w:shd w:val="clear" w:color="auto" w:fill="auto"/>
                      <w:lang w:val="en-US"/>
                    </w:rPr>
                  </w:pPr>
                  <w:r>
                    <w:rPr>
                      <w:rFonts w:hint="eastAsia"/>
                      <w:color w:val="auto"/>
                      <w:highlight w:val="none"/>
                      <w:shd w:val="clear" w:color="auto" w:fill="auto"/>
                      <w:lang w:val="en-US" w:eastAsia="zh-CN"/>
                    </w:rPr>
                    <w:t>39.4</w:t>
                  </w:r>
                </w:p>
              </w:tc>
              <w:tc>
                <w:tcPr>
                  <w:tcW w:w="1495"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32.7</w:t>
                  </w:r>
                </w:p>
              </w:tc>
              <w:tc>
                <w:tcPr>
                  <w:tcW w:w="1278" w:type="dxa"/>
                  <w:vAlign w:val="bottom"/>
                </w:tcPr>
                <w:p>
                  <w:pPr>
                    <w:pStyle w:val="30"/>
                    <w:keepNext w:val="0"/>
                    <w:keepLines w:val="0"/>
                    <w:suppressLineNumbers w:val="0"/>
                    <w:bidi w:val="0"/>
                    <w:spacing w:before="0" w:beforeAutospacing="0" w:after="0" w:afterAutospacing="0"/>
                    <w:ind w:left="0" w:right="0"/>
                    <w:rPr>
                      <w:color w:val="auto"/>
                      <w:shd w:val="clear" w:color="auto" w:fill="auto"/>
                      <w:lang w:val="en-US"/>
                    </w:rPr>
                  </w:pPr>
                  <w:r>
                    <w:rPr>
                      <w:rFonts w:hint="eastAsia"/>
                      <w:color w:val="auto"/>
                      <w:shd w:val="clear" w:color="auto" w:fill="auto"/>
                      <w:lang w:val="en-US" w:eastAsia="zh-CN"/>
                    </w:rPr>
                    <w:t>21.4</w:t>
                  </w:r>
                </w:p>
              </w:tc>
            </w:tr>
          </w:tbl>
          <w:p>
            <w:pPr>
              <w:pStyle w:val="31"/>
              <w:bidi w:val="0"/>
              <w:rPr>
                <w:rFonts w:hint="default"/>
              </w:rPr>
            </w:pPr>
            <w:r>
              <w:rPr>
                <w:rFonts w:hint="default"/>
              </w:rPr>
              <w:t>项目建成后，各声源在厂界处噪声贡献值结果见下</w:t>
            </w:r>
            <w:r>
              <w:rPr>
                <w:rFonts w:hint="default"/>
              </w:rPr>
              <w:fldChar w:fldCharType="begin"/>
            </w:r>
            <w:r>
              <w:rPr>
                <w:rFonts w:hint="default"/>
              </w:rPr>
              <w:instrText xml:space="preserve"> REF _Ref4095 \h </w:instrText>
            </w:r>
            <w:r>
              <w:rPr>
                <w:rFonts w:hint="default"/>
              </w:rPr>
              <w:fldChar w:fldCharType="separate"/>
            </w:r>
            <w:r>
              <w:rPr>
                <w:rFonts w:hint="default"/>
              </w:rPr>
              <w:t>表</w:t>
            </w:r>
            <w:r>
              <w:rPr>
                <w:rFonts w:hint="default"/>
              </w:rPr>
              <w:fldChar w:fldCharType="end"/>
            </w:r>
            <w:r>
              <w:rPr>
                <w:rFonts w:hint="default"/>
              </w:rPr>
              <w:t>所示：</w:t>
            </w:r>
          </w:p>
          <w:p>
            <w:pPr>
              <w:pStyle w:val="27"/>
              <w:bidi w:val="0"/>
              <w:rPr>
                <w:rFonts w:hint="default"/>
                <w:lang w:val="en-US" w:eastAsia="zh-CN"/>
              </w:rPr>
            </w:pPr>
            <w:r>
              <w:rPr>
                <w:rFonts w:hint="default"/>
                <w:lang w:val="en-US" w:eastAsia="zh-CN"/>
              </w:rPr>
              <w:t xml:space="preserve">表 </w:t>
            </w:r>
            <w:r>
              <w:rPr>
                <w:rFonts w:hint="eastAsia"/>
                <w:lang w:val="en-US" w:eastAsia="zh-CN"/>
              </w:rPr>
              <w:t>4</w:t>
            </w:r>
            <w:r>
              <w:rPr>
                <w:rFonts w:hint="default"/>
                <w:lang w:val="en-US" w:eastAsia="zh-CN"/>
              </w:rPr>
              <w:t>-</w:t>
            </w:r>
            <w:r>
              <w:rPr>
                <w:rFonts w:hint="default"/>
                <w:lang w:val="en-US" w:eastAsia="zh-CN"/>
              </w:rPr>
              <w:fldChar w:fldCharType="begin"/>
            </w:r>
            <w:r>
              <w:rPr>
                <w:rFonts w:hint="default"/>
                <w:lang w:val="en-US" w:eastAsia="zh-CN"/>
              </w:rPr>
              <w:instrText xml:space="preserve"> SEQ 表 \* ARABIC \s 2 </w:instrText>
            </w:r>
            <w:r>
              <w:rPr>
                <w:rFonts w:hint="default"/>
                <w:lang w:val="en-US" w:eastAsia="zh-CN"/>
              </w:rPr>
              <w:fldChar w:fldCharType="separate"/>
            </w:r>
            <w:r>
              <w:rPr>
                <w:rFonts w:hint="eastAsia"/>
                <w:lang w:val="en-US" w:eastAsia="zh-CN"/>
              </w:rPr>
              <w:t>1</w:t>
            </w:r>
            <w:r>
              <w:rPr>
                <w:rFonts w:hint="default"/>
                <w:lang w:val="en-US" w:eastAsia="zh-CN"/>
              </w:rPr>
              <w:fldChar w:fldCharType="end"/>
            </w:r>
            <w:r>
              <w:rPr>
                <w:rFonts w:hint="eastAsia"/>
                <w:lang w:val="en-US" w:eastAsia="zh-CN"/>
              </w:rPr>
              <w:t>4</w:t>
            </w:r>
            <w:r>
              <w:rPr>
                <w:rFonts w:hint="default"/>
                <w:lang w:val="en-US" w:eastAsia="zh-CN"/>
              </w:rPr>
              <w:t xml:space="preserve">  厂界噪声预测结果一览表    单位：dB（A）</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0"/>
              <w:gridCol w:w="2009"/>
              <w:gridCol w:w="1633"/>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050" w:type="dxa"/>
                  <w:vMerge w:val="restart"/>
                  <w:vAlign w:val="center"/>
                </w:tcPr>
                <w:p>
                  <w:pPr>
                    <w:pStyle w:val="30"/>
                    <w:bidi w:val="0"/>
                    <w:rPr>
                      <w:b/>
                      <w:bCs/>
                    </w:rPr>
                  </w:pPr>
                  <w:r>
                    <w:rPr>
                      <w:rFonts w:hint="eastAsia"/>
                      <w:b/>
                      <w:bCs/>
                    </w:rPr>
                    <w:t>点位</w:t>
                  </w:r>
                </w:p>
              </w:tc>
              <w:tc>
                <w:tcPr>
                  <w:tcW w:w="2009" w:type="dxa"/>
                  <w:vMerge w:val="restart"/>
                  <w:vAlign w:val="center"/>
                </w:tcPr>
                <w:p>
                  <w:pPr>
                    <w:pStyle w:val="30"/>
                    <w:bidi w:val="0"/>
                    <w:rPr>
                      <w:b/>
                      <w:bCs/>
                    </w:rPr>
                  </w:pPr>
                  <w:r>
                    <w:rPr>
                      <w:rFonts w:hint="eastAsia"/>
                      <w:b/>
                      <w:bCs/>
                    </w:rPr>
                    <w:t>贡献值</w:t>
                  </w:r>
                </w:p>
              </w:tc>
              <w:tc>
                <w:tcPr>
                  <w:tcW w:w="1633" w:type="dxa"/>
                  <w:vAlign w:val="center"/>
                </w:tcPr>
                <w:p>
                  <w:pPr>
                    <w:pStyle w:val="30"/>
                    <w:bidi w:val="0"/>
                    <w:rPr>
                      <w:rFonts w:hint="eastAsia"/>
                      <w:b/>
                      <w:bCs/>
                    </w:rPr>
                  </w:pPr>
                  <w:r>
                    <w:rPr>
                      <w:rFonts w:hint="eastAsia"/>
                      <w:b/>
                      <w:bCs/>
                    </w:rPr>
                    <w:t>标准</w:t>
                  </w:r>
                </w:p>
              </w:tc>
              <w:tc>
                <w:tcPr>
                  <w:tcW w:w="1627" w:type="dxa"/>
                  <w:vAlign w:val="center"/>
                </w:tcPr>
                <w:p>
                  <w:pPr>
                    <w:pStyle w:val="30"/>
                    <w:bidi w:val="0"/>
                    <w:rPr>
                      <w:rFonts w:hint="eastAsia"/>
                      <w:b/>
                      <w:bCs/>
                    </w:rPr>
                  </w:pPr>
                  <w:r>
                    <w:rPr>
                      <w:rFonts w:hint="eastAsia"/>
                      <w:b/>
                      <w:bCs/>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050" w:type="dxa"/>
                  <w:vMerge w:val="continue"/>
                  <w:vAlign w:val="center"/>
                </w:tcPr>
                <w:p>
                  <w:pPr>
                    <w:pStyle w:val="30"/>
                    <w:bidi w:val="0"/>
                    <w:rPr>
                      <w:b/>
                      <w:bCs/>
                    </w:rPr>
                  </w:pPr>
                </w:p>
              </w:tc>
              <w:tc>
                <w:tcPr>
                  <w:tcW w:w="2009" w:type="dxa"/>
                  <w:vMerge w:val="continue"/>
                  <w:vAlign w:val="center"/>
                </w:tcPr>
                <w:p>
                  <w:pPr>
                    <w:pStyle w:val="30"/>
                    <w:bidi w:val="0"/>
                    <w:rPr>
                      <w:b/>
                      <w:bCs/>
                    </w:rPr>
                  </w:pPr>
                </w:p>
              </w:tc>
              <w:tc>
                <w:tcPr>
                  <w:tcW w:w="1633" w:type="dxa"/>
                  <w:vAlign w:val="center"/>
                </w:tcPr>
                <w:p>
                  <w:pPr>
                    <w:pStyle w:val="30"/>
                    <w:bidi w:val="0"/>
                    <w:rPr>
                      <w:rFonts w:hint="eastAsia"/>
                      <w:b/>
                      <w:bCs/>
                      <w:lang w:val="en-US" w:eastAsia="zh-CN"/>
                    </w:rPr>
                  </w:pPr>
                  <w:r>
                    <w:rPr>
                      <w:rFonts w:hint="eastAsia"/>
                      <w:b/>
                      <w:bCs/>
                      <w:lang w:val="en-US" w:eastAsia="zh-CN"/>
                    </w:rPr>
                    <w:t>昼间</w:t>
                  </w:r>
                </w:p>
              </w:tc>
              <w:tc>
                <w:tcPr>
                  <w:tcW w:w="1627" w:type="dxa"/>
                  <w:vAlign w:val="center"/>
                </w:tcPr>
                <w:p>
                  <w:pPr>
                    <w:pStyle w:val="30"/>
                    <w:bidi w:val="0"/>
                    <w:rPr>
                      <w:rFonts w:hint="eastAsia"/>
                      <w:b/>
                      <w:bCs/>
                      <w:lang w:val="en-US" w:eastAsia="zh-CN"/>
                    </w:rPr>
                  </w:pPr>
                  <w:r>
                    <w:rPr>
                      <w:rFonts w:hint="eastAsia"/>
                      <w:b/>
                      <w:bCs/>
                      <w:lang w:val="en-US"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050" w:type="dxa"/>
                  <w:vAlign w:val="center"/>
                </w:tcPr>
                <w:p>
                  <w:pPr>
                    <w:pStyle w:val="30"/>
                    <w:bidi w:val="0"/>
                    <w:rPr>
                      <w:rFonts w:hint="eastAsia"/>
                      <w:lang w:val="en-US" w:eastAsia="zh-CN"/>
                    </w:rPr>
                  </w:pPr>
                  <w:r>
                    <w:rPr>
                      <w:rFonts w:hint="eastAsia"/>
                    </w:rPr>
                    <w:t>厂界</w:t>
                  </w:r>
                  <w:r>
                    <w:rPr>
                      <w:rFonts w:hint="eastAsia"/>
                      <w:lang w:eastAsia="zh-CN"/>
                    </w:rPr>
                    <w:t>：</w:t>
                  </w:r>
                  <w:r>
                    <w:rPr>
                      <w:rFonts w:hint="eastAsia"/>
                      <w:lang w:val="en-US" w:eastAsia="zh-CN"/>
                    </w:rPr>
                    <w:t>东</w:t>
                  </w:r>
                </w:p>
              </w:tc>
              <w:tc>
                <w:tcPr>
                  <w:tcW w:w="2009" w:type="dxa"/>
                  <w:vAlign w:val="center"/>
                </w:tcPr>
                <w:p>
                  <w:pPr>
                    <w:pStyle w:val="30"/>
                    <w:bidi w:val="0"/>
                    <w:rPr>
                      <w:rFonts w:hint="default"/>
                      <w:lang w:val="en-US" w:eastAsia="zh-CN"/>
                    </w:rPr>
                  </w:pPr>
                  <w:r>
                    <w:rPr>
                      <w:rFonts w:hint="eastAsia"/>
                      <w:lang w:val="en-US" w:eastAsia="zh-CN"/>
                    </w:rPr>
                    <w:t>42.2</w:t>
                  </w:r>
                </w:p>
              </w:tc>
              <w:tc>
                <w:tcPr>
                  <w:tcW w:w="1633" w:type="dxa"/>
                  <w:vMerge w:val="restart"/>
                  <w:vAlign w:val="center"/>
                </w:tcPr>
                <w:p>
                  <w:pPr>
                    <w:pStyle w:val="30"/>
                    <w:bidi w:val="0"/>
                    <w:rPr>
                      <w:rFonts w:hint="default"/>
                      <w:lang w:val="en-US" w:eastAsia="zh-CN"/>
                    </w:rPr>
                  </w:pPr>
                  <w:r>
                    <w:rPr>
                      <w:rFonts w:hint="eastAsia"/>
                      <w:lang w:val="en-US" w:eastAsia="zh-CN"/>
                    </w:rPr>
                    <w:t>55</w:t>
                  </w:r>
                </w:p>
              </w:tc>
              <w:tc>
                <w:tcPr>
                  <w:tcW w:w="1627" w:type="dxa"/>
                  <w:vAlign w:val="center"/>
                </w:tcPr>
                <w:p>
                  <w:pPr>
                    <w:pStyle w:val="30"/>
                    <w:bidi w:val="0"/>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vAlign w:val="center"/>
                </w:tcPr>
                <w:p>
                  <w:pPr>
                    <w:pStyle w:val="30"/>
                    <w:bidi w:val="0"/>
                  </w:pPr>
                  <w:r>
                    <w:rPr>
                      <w:rFonts w:hint="eastAsia"/>
                    </w:rPr>
                    <w:t>厂界</w:t>
                  </w:r>
                  <w:r>
                    <w:rPr>
                      <w:rFonts w:hint="eastAsia"/>
                      <w:lang w:eastAsia="zh-CN"/>
                    </w:rPr>
                    <w:t>：</w:t>
                  </w:r>
                  <w:r>
                    <w:rPr>
                      <w:rFonts w:hint="eastAsia"/>
                      <w:lang w:val="en-US" w:eastAsia="zh-CN"/>
                    </w:rPr>
                    <w:t>南</w:t>
                  </w:r>
                </w:p>
              </w:tc>
              <w:tc>
                <w:tcPr>
                  <w:tcW w:w="2009" w:type="dxa"/>
                  <w:vAlign w:val="center"/>
                </w:tcPr>
                <w:p>
                  <w:pPr>
                    <w:pStyle w:val="30"/>
                    <w:bidi w:val="0"/>
                    <w:rPr>
                      <w:rFonts w:hint="default"/>
                      <w:lang w:val="en-US" w:eastAsia="zh-CN"/>
                    </w:rPr>
                  </w:pPr>
                  <w:r>
                    <w:rPr>
                      <w:rFonts w:hint="eastAsia"/>
                      <w:lang w:val="en-US" w:eastAsia="zh-CN"/>
                    </w:rPr>
                    <w:t>54.4</w:t>
                  </w:r>
                </w:p>
              </w:tc>
              <w:tc>
                <w:tcPr>
                  <w:tcW w:w="1633" w:type="dxa"/>
                  <w:vMerge w:val="continue"/>
                  <w:vAlign w:val="center"/>
                </w:tcPr>
                <w:p>
                  <w:pPr>
                    <w:pStyle w:val="30"/>
                    <w:bidi w:val="0"/>
                  </w:pPr>
                </w:p>
              </w:tc>
              <w:tc>
                <w:tcPr>
                  <w:tcW w:w="1627" w:type="dxa"/>
                </w:tcPr>
                <w:p>
                  <w:pPr>
                    <w:pStyle w:val="30"/>
                    <w:bidi w:val="0"/>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50" w:type="dxa"/>
                  <w:vAlign w:val="center"/>
                </w:tcPr>
                <w:p>
                  <w:pPr>
                    <w:pStyle w:val="30"/>
                    <w:bidi w:val="0"/>
                    <w:rPr>
                      <w:rFonts w:hint="eastAsia"/>
                      <w:lang w:val="en-US" w:eastAsia="zh-CN"/>
                    </w:rPr>
                  </w:pPr>
                  <w:r>
                    <w:rPr>
                      <w:rFonts w:hint="eastAsia"/>
                    </w:rPr>
                    <w:t>厂界</w:t>
                  </w:r>
                  <w:r>
                    <w:rPr>
                      <w:rFonts w:hint="eastAsia"/>
                      <w:lang w:eastAsia="zh-CN"/>
                    </w:rPr>
                    <w:t>：</w:t>
                  </w:r>
                  <w:r>
                    <w:rPr>
                      <w:rFonts w:hint="eastAsia"/>
                      <w:lang w:val="en-US" w:eastAsia="zh-CN"/>
                    </w:rPr>
                    <w:t>西</w:t>
                  </w:r>
                </w:p>
              </w:tc>
              <w:tc>
                <w:tcPr>
                  <w:tcW w:w="2009" w:type="dxa"/>
                  <w:vAlign w:val="center"/>
                </w:tcPr>
                <w:p>
                  <w:pPr>
                    <w:pStyle w:val="30"/>
                    <w:bidi w:val="0"/>
                    <w:rPr>
                      <w:rFonts w:hint="default"/>
                      <w:lang w:val="en-US" w:eastAsia="zh-CN"/>
                    </w:rPr>
                  </w:pPr>
                  <w:r>
                    <w:rPr>
                      <w:rFonts w:hint="eastAsia"/>
                      <w:lang w:val="en-US" w:eastAsia="zh-CN"/>
                    </w:rPr>
                    <w:t>50.2</w:t>
                  </w:r>
                </w:p>
              </w:tc>
              <w:tc>
                <w:tcPr>
                  <w:tcW w:w="1633" w:type="dxa"/>
                  <w:vMerge w:val="continue"/>
                  <w:vAlign w:val="center"/>
                </w:tcPr>
                <w:p>
                  <w:pPr>
                    <w:pStyle w:val="30"/>
                    <w:bidi w:val="0"/>
                  </w:pPr>
                </w:p>
              </w:tc>
              <w:tc>
                <w:tcPr>
                  <w:tcW w:w="1627" w:type="dxa"/>
                </w:tcPr>
                <w:p>
                  <w:pPr>
                    <w:pStyle w:val="30"/>
                    <w:bidi w:val="0"/>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vAlign w:val="center"/>
                </w:tcPr>
                <w:p>
                  <w:pPr>
                    <w:pStyle w:val="30"/>
                    <w:bidi w:val="0"/>
                    <w:rPr>
                      <w:lang w:val="en-US"/>
                    </w:rPr>
                  </w:pPr>
                  <w:r>
                    <w:rPr>
                      <w:rFonts w:hint="eastAsia"/>
                    </w:rPr>
                    <w:t>厂界</w:t>
                  </w:r>
                  <w:r>
                    <w:rPr>
                      <w:rFonts w:hint="eastAsia"/>
                      <w:lang w:eastAsia="zh-CN"/>
                    </w:rPr>
                    <w:t>：</w:t>
                  </w:r>
                  <w:r>
                    <w:rPr>
                      <w:rFonts w:hint="eastAsia"/>
                      <w:lang w:val="en-US" w:eastAsia="zh-CN"/>
                    </w:rPr>
                    <w:t>北</w:t>
                  </w:r>
                </w:p>
              </w:tc>
              <w:tc>
                <w:tcPr>
                  <w:tcW w:w="2009" w:type="dxa"/>
                  <w:vAlign w:val="center"/>
                </w:tcPr>
                <w:p>
                  <w:pPr>
                    <w:pStyle w:val="30"/>
                    <w:bidi w:val="0"/>
                    <w:rPr>
                      <w:rFonts w:hint="default"/>
                      <w:lang w:val="en-US" w:eastAsia="zh-CN"/>
                    </w:rPr>
                  </w:pPr>
                  <w:r>
                    <w:rPr>
                      <w:rFonts w:hint="eastAsia"/>
                      <w:lang w:val="en-US" w:eastAsia="zh-CN"/>
                    </w:rPr>
                    <w:t>40.1</w:t>
                  </w:r>
                </w:p>
              </w:tc>
              <w:tc>
                <w:tcPr>
                  <w:tcW w:w="1633" w:type="dxa"/>
                  <w:vMerge w:val="continue"/>
                  <w:vAlign w:val="center"/>
                </w:tcPr>
                <w:p>
                  <w:pPr>
                    <w:pStyle w:val="30"/>
                    <w:bidi w:val="0"/>
                  </w:pPr>
                </w:p>
              </w:tc>
              <w:tc>
                <w:tcPr>
                  <w:tcW w:w="1627" w:type="dxa"/>
                </w:tcPr>
                <w:p>
                  <w:pPr>
                    <w:pStyle w:val="30"/>
                    <w:bidi w:val="0"/>
                  </w:pPr>
                  <w:r>
                    <w:rPr>
                      <w:rFonts w:hint="eastAsia"/>
                    </w:rPr>
                    <w:t>达标</w:t>
                  </w:r>
                </w:p>
              </w:tc>
            </w:tr>
          </w:tbl>
          <w:p>
            <w:pPr>
              <w:pStyle w:val="31"/>
              <w:bidi w:val="0"/>
              <w:rPr>
                <w:rFonts w:hint="eastAsia"/>
              </w:rPr>
            </w:pPr>
            <w:r>
              <w:rPr>
                <w:rFonts w:hint="eastAsia"/>
              </w:rPr>
              <w:t>根据上述预测结果，项目运营</w:t>
            </w:r>
            <w:r>
              <w:rPr>
                <w:rFonts w:hint="eastAsia"/>
                <w:lang w:val="en-US" w:eastAsia="zh-CN"/>
              </w:rPr>
              <w:t>期</w:t>
            </w:r>
            <w:r>
              <w:rPr>
                <w:rFonts w:hint="eastAsia"/>
              </w:rPr>
              <w:t>厂界昼间噪声均能够满足《工业企业厂界环境噪声排放标准》（</w:t>
            </w:r>
            <w:r>
              <w:t>GB12348-2008</w:t>
            </w:r>
            <w:r>
              <w:rPr>
                <w:rFonts w:hint="eastAsia"/>
              </w:rPr>
              <w:t>）</w:t>
            </w:r>
            <w:r>
              <w:rPr>
                <w:rFonts w:hint="eastAsia"/>
                <w:lang w:val="en-US" w:eastAsia="zh-CN"/>
              </w:rPr>
              <w:t>1</w:t>
            </w:r>
            <w:r>
              <w:rPr>
                <w:rFonts w:hint="eastAsia"/>
              </w:rPr>
              <w:t>类标准</w:t>
            </w:r>
            <w:r>
              <w:rPr>
                <w:rFonts w:hint="eastAsia"/>
                <w:lang w:eastAsia="zh-CN"/>
              </w:rPr>
              <w:t>；</w:t>
            </w:r>
            <w:r>
              <w:t>夜间不</w:t>
            </w:r>
            <w:r>
              <w:rPr>
                <w:rFonts w:hint="eastAsia"/>
              </w:rPr>
              <w:t>生产</w:t>
            </w:r>
            <w:r>
              <w:t>，对周围环境影响较小</w:t>
            </w:r>
            <w:r>
              <w:rPr>
                <w:rFonts w:hint="eastAsia"/>
              </w:rPr>
              <w:t>。</w:t>
            </w:r>
          </w:p>
          <w:p>
            <w:pPr>
              <w:pStyle w:val="31"/>
              <w:bidi w:val="0"/>
            </w:pPr>
            <w:r>
              <w:rPr>
                <w:rFonts w:hint="eastAsia"/>
              </w:rPr>
              <w:t>为了进一步降低设备运营噪声对周围环境的影响，建设单位应采取以下措施进行噪声控制：</w:t>
            </w:r>
          </w:p>
          <w:p>
            <w:pPr>
              <w:pStyle w:val="31"/>
              <w:bidi w:val="0"/>
            </w:pPr>
            <w:r>
              <w:rPr>
                <w:rFonts w:hint="eastAsia"/>
              </w:rPr>
              <w:t>①对设备安装橡胶减震垫、围挡等设施，降低噪声的产生值。</w:t>
            </w:r>
          </w:p>
          <w:p>
            <w:pPr>
              <w:pStyle w:val="31"/>
              <w:bidi w:val="0"/>
            </w:pPr>
            <w:r>
              <w:rPr>
                <w:rFonts w:hint="eastAsia"/>
              </w:rPr>
              <w:t>②加强机械设备的运行维护，防止故障状态工作。</w:t>
            </w:r>
          </w:p>
          <w:p>
            <w:pPr>
              <w:pStyle w:val="31"/>
              <w:bidi w:val="0"/>
              <w:rPr>
                <w:rFonts w:hint="default"/>
                <w:b/>
                <w:bCs/>
                <w:lang w:val="en-US" w:eastAsia="zh-CN"/>
              </w:rPr>
            </w:pPr>
            <w:r>
              <w:rPr>
                <w:rFonts w:hint="default"/>
                <w:b/>
                <w:bCs/>
                <w:lang w:eastAsia="zh-CN"/>
              </w:rPr>
              <w:t>（</w:t>
            </w:r>
            <w:r>
              <w:rPr>
                <w:rFonts w:hint="eastAsia"/>
                <w:b/>
                <w:bCs/>
                <w:lang w:val="en-US" w:eastAsia="zh-CN"/>
              </w:rPr>
              <w:t>4</w:t>
            </w:r>
            <w:r>
              <w:rPr>
                <w:rFonts w:hint="default"/>
                <w:b/>
                <w:bCs/>
                <w:lang w:eastAsia="zh-CN"/>
              </w:rPr>
              <w:t>）</w:t>
            </w:r>
            <w:r>
              <w:rPr>
                <w:rFonts w:hint="eastAsia"/>
                <w:b/>
                <w:bCs/>
                <w:lang w:val="en-US" w:eastAsia="zh-CN"/>
              </w:rPr>
              <w:t>对声环境保护目标的影响</w:t>
            </w:r>
          </w:p>
          <w:p>
            <w:pPr>
              <w:pStyle w:val="31"/>
              <w:bidi w:val="0"/>
              <w:rPr>
                <w:rFonts w:hint="eastAsia"/>
                <w:lang w:val="en-US" w:eastAsia="zh-CN"/>
              </w:rPr>
            </w:pPr>
            <w:r>
              <w:rPr>
                <w:rFonts w:hint="eastAsia"/>
                <w:lang w:val="en-US" w:eastAsia="zh-CN"/>
              </w:rPr>
              <w:t>项目周围50m范围内无声环境保护目标，对周围环境影响较小。</w:t>
            </w:r>
          </w:p>
          <w:p>
            <w:pPr>
              <w:pStyle w:val="32"/>
              <w:bidi w:val="0"/>
              <w:rPr>
                <w:rFonts w:hint="default"/>
              </w:rPr>
            </w:pPr>
            <w:r>
              <w:rPr>
                <w:rFonts w:hint="default"/>
                <w:lang w:val="en-US" w:eastAsia="zh-CN"/>
              </w:rPr>
              <w:t>4、固体废物</w:t>
            </w:r>
          </w:p>
          <w:p>
            <w:pPr>
              <w:pStyle w:val="31"/>
              <w:bidi w:val="0"/>
              <w:rPr>
                <w:rFonts w:hint="default"/>
                <w:b/>
                <w:bCs/>
              </w:rPr>
            </w:pPr>
            <w:r>
              <w:rPr>
                <w:rFonts w:hint="default"/>
                <w:b/>
                <w:bCs/>
              </w:rPr>
              <w:t>（1）生活垃圾</w:t>
            </w:r>
          </w:p>
          <w:p>
            <w:pPr>
              <w:pStyle w:val="31"/>
              <w:bidi w:val="0"/>
              <w:rPr>
                <w:rFonts w:hint="eastAsia"/>
              </w:rPr>
            </w:pPr>
            <w:r>
              <w:rPr>
                <w:rFonts w:hint="eastAsia"/>
              </w:rPr>
              <w:t>本项目劳动定员</w:t>
            </w:r>
            <w:r>
              <w:rPr>
                <w:rFonts w:hint="eastAsia"/>
                <w:lang w:val="en-US" w:eastAsia="zh-CN"/>
              </w:rPr>
              <w:t>12</w:t>
            </w:r>
            <w:r>
              <w:rPr>
                <w:rFonts w:hint="eastAsia"/>
              </w:rPr>
              <w:t>人</w:t>
            </w:r>
            <w:r>
              <w:t>，</w:t>
            </w:r>
            <w:r>
              <w:rPr>
                <w:rFonts w:hint="eastAsia"/>
                <w:lang w:val="en-US" w:eastAsia="zh-CN"/>
              </w:rPr>
              <w:t>在项目内食宿。</w:t>
            </w:r>
            <w:r>
              <w:rPr>
                <w:rFonts w:hint="eastAsia"/>
              </w:rPr>
              <w:t>生活垃圾产生量按</w:t>
            </w:r>
            <w:r>
              <w:rPr>
                <w:rFonts w:hint="eastAsia"/>
                <w:lang w:val="en-US" w:eastAsia="zh-CN"/>
              </w:rPr>
              <w:t>1</w:t>
            </w:r>
            <w:r>
              <w:rPr>
                <w:rFonts w:hint="eastAsia"/>
              </w:rPr>
              <w:t>kg/人计，则项目内共产生生活垃圾量为</w:t>
            </w:r>
            <w:r>
              <w:rPr>
                <w:rFonts w:hint="eastAsia"/>
                <w:lang w:val="en-US" w:eastAsia="zh-CN"/>
              </w:rPr>
              <w:t>12</w:t>
            </w:r>
            <w:r>
              <w:rPr>
                <w:rFonts w:hint="eastAsia"/>
              </w:rPr>
              <w:t>kg/d，</w:t>
            </w:r>
            <w:r>
              <w:rPr>
                <w:rFonts w:hint="eastAsia"/>
                <w:lang w:val="en-US" w:eastAsia="zh-CN"/>
              </w:rPr>
              <w:t>3.6</w:t>
            </w:r>
            <w:r>
              <w:rPr>
                <w:rFonts w:hint="eastAsia"/>
              </w:rPr>
              <w:t>t/a。</w:t>
            </w:r>
            <w:r>
              <w:t>集中收集后委托环卫部门定期清运。</w:t>
            </w:r>
          </w:p>
          <w:p>
            <w:pPr>
              <w:pStyle w:val="31"/>
              <w:bidi w:val="0"/>
              <w:rPr>
                <w:rFonts w:hint="eastAsia"/>
                <w:b/>
                <w:bCs/>
                <w:lang w:eastAsia="zh-CN"/>
              </w:rPr>
            </w:pPr>
            <w:r>
              <w:rPr>
                <w:rFonts w:hint="default"/>
                <w:b/>
                <w:bCs/>
              </w:rPr>
              <w:t>（</w:t>
            </w:r>
            <w:r>
              <w:rPr>
                <w:rFonts w:hint="eastAsia"/>
                <w:b/>
                <w:bCs/>
                <w:lang w:val="en-US" w:eastAsia="zh-CN"/>
              </w:rPr>
              <w:t>2</w:t>
            </w:r>
            <w:r>
              <w:rPr>
                <w:rFonts w:hint="default"/>
                <w:b/>
                <w:bCs/>
              </w:rPr>
              <w:t>）</w:t>
            </w:r>
            <w:r>
              <w:rPr>
                <w:rFonts w:hint="eastAsia"/>
                <w:b/>
                <w:bCs/>
                <w:lang w:eastAsia="zh-CN"/>
              </w:rPr>
              <w:t>一般固废</w:t>
            </w:r>
          </w:p>
          <w:p>
            <w:pPr>
              <w:pStyle w:val="31"/>
              <w:bidi w:val="0"/>
              <w:rPr>
                <w:rFonts w:hint="default"/>
                <w:b/>
                <w:bCs/>
                <w:lang w:eastAsia="zh-CN"/>
              </w:rPr>
            </w:pPr>
            <w:r>
              <w:rPr>
                <w:rFonts w:hint="eastAsia"/>
                <w:b/>
                <w:bCs/>
                <w:lang w:eastAsia="zh-CN"/>
              </w:rPr>
              <w:t>粉尘：</w:t>
            </w:r>
          </w:p>
          <w:p>
            <w:pPr>
              <w:pStyle w:val="31"/>
              <w:bidi w:val="0"/>
              <w:rPr>
                <w:rFonts w:hint="default"/>
                <w:lang w:val="en-US" w:eastAsia="zh-CN"/>
              </w:rPr>
            </w:pPr>
            <w:r>
              <w:rPr>
                <w:rFonts w:hint="default"/>
                <w:lang w:eastAsia="zh-CN"/>
              </w:rPr>
              <w:t>根据</w:t>
            </w:r>
            <w:r>
              <w:rPr>
                <w:rFonts w:hint="eastAsia"/>
                <w:lang w:val="en-US" w:eastAsia="zh-CN"/>
              </w:rPr>
              <w:t>工程分析</w:t>
            </w:r>
            <w:r>
              <w:rPr>
                <w:rFonts w:hint="default"/>
                <w:lang w:eastAsia="zh-CN"/>
              </w:rPr>
              <w:t>，项目生产线收集的粉尘</w:t>
            </w:r>
            <w:r>
              <w:rPr>
                <w:rFonts w:hint="eastAsia"/>
                <w:lang w:val="en-US" w:eastAsia="zh-CN"/>
              </w:rPr>
              <w:t>3.249</w:t>
            </w:r>
            <w:r>
              <w:rPr>
                <w:rFonts w:hint="default"/>
                <w:lang w:val="en-US" w:eastAsia="zh-CN"/>
              </w:rPr>
              <w:t>t/a，均回用于生产作为原料使用，不外排。</w:t>
            </w:r>
          </w:p>
          <w:p>
            <w:pPr>
              <w:pStyle w:val="31"/>
              <w:bidi w:val="0"/>
              <w:rPr>
                <w:rFonts w:hint="eastAsia"/>
                <w:b/>
                <w:bCs/>
                <w:lang w:val="en-US" w:eastAsia="zh-CN"/>
              </w:rPr>
            </w:pPr>
            <w:r>
              <w:rPr>
                <w:rFonts w:hint="eastAsia"/>
                <w:b/>
                <w:bCs/>
                <w:lang w:val="en-US" w:eastAsia="zh-CN"/>
              </w:rPr>
              <w:t>废包装袋：</w:t>
            </w:r>
          </w:p>
          <w:p>
            <w:pPr>
              <w:pStyle w:val="31"/>
              <w:bidi w:val="0"/>
              <w:rPr>
                <w:rFonts w:hint="default"/>
                <w:lang w:val="en-US" w:eastAsia="zh-CN"/>
              </w:rPr>
            </w:pPr>
            <w:r>
              <w:rPr>
                <w:rFonts w:hint="eastAsia"/>
                <w:lang w:val="en-US" w:eastAsia="zh-CN"/>
              </w:rPr>
              <w:t>项目内使用的氧化铁红为外购袋装原料，每袋25kg，使用时会产生废包装袋，项目内氧化铁红使用量为15t，每个袋子重0.2kg，则项目内废包装袋产生量为120kg/a。</w:t>
            </w:r>
          </w:p>
          <w:p>
            <w:pPr>
              <w:pStyle w:val="31"/>
              <w:bidi w:val="0"/>
              <w:rPr>
                <w:rFonts w:hint="eastAsia"/>
                <w:b/>
                <w:bCs/>
                <w:lang w:val="en-US" w:eastAsia="zh-CN"/>
              </w:rPr>
            </w:pPr>
            <w:r>
              <w:rPr>
                <w:rFonts w:hint="eastAsia"/>
                <w:b/>
                <w:bCs/>
                <w:lang w:val="en-US" w:eastAsia="zh-CN"/>
              </w:rPr>
              <w:t>（3）危险废物</w:t>
            </w:r>
          </w:p>
          <w:p>
            <w:pPr>
              <w:pStyle w:val="31"/>
              <w:bidi w:val="0"/>
              <w:rPr>
                <w:rFonts w:hint="default"/>
              </w:rPr>
            </w:pPr>
            <w:r>
              <w:rPr>
                <w:rFonts w:hint="default"/>
              </w:rPr>
              <w:t>项目机械设备在维修过程中，可能会产生少量废机油，每年约产生2</w:t>
            </w:r>
            <w:r>
              <w:rPr>
                <w:rFonts w:hint="default"/>
                <w:lang w:val="en-US" w:eastAsia="zh-CN"/>
              </w:rPr>
              <w:t>0</w:t>
            </w:r>
            <w:r>
              <w:rPr>
                <w:rFonts w:hint="default"/>
              </w:rPr>
              <w:t>kg，根据《国家危险废物名录》（20</w:t>
            </w:r>
            <w:r>
              <w:rPr>
                <w:rFonts w:hint="default"/>
                <w:lang w:val="en-US" w:eastAsia="zh-CN"/>
              </w:rPr>
              <w:t>21</w:t>
            </w:r>
            <w:r>
              <w:rPr>
                <w:rFonts w:hint="default"/>
              </w:rPr>
              <w:t>年版），废机油属于</w:t>
            </w:r>
            <w:r>
              <w:rPr>
                <w:rFonts w:hint="default"/>
                <w:lang w:val="en-US" w:eastAsia="zh-CN"/>
              </w:rPr>
              <w:t>国家</w:t>
            </w:r>
            <w:r>
              <w:rPr>
                <w:rFonts w:hint="default"/>
              </w:rPr>
              <w:t>危险</w:t>
            </w:r>
            <w:r>
              <w:rPr>
                <w:rFonts w:hint="default"/>
                <w:lang w:val="en-US" w:eastAsia="zh-CN"/>
              </w:rPr>
              <w:t>废物名录中的HW08类废矿物油，其危废代码为900-214-08</w:t>
            </w:r>
            <w:r>
              <w:rPr>
                <w:rFonts w:hint="default"/>
              </w:rPr>
              <w:t>，</w:t>
            </w:r>
            <w:r>
              <w:rPr>
                <w:rFonts w:hint="eastAsia"/>
                <w:lang w:val="en-US" w:eastAsia="zh-CN"/>
              </w:rPr>
              <w:t>收集、危废暂存间暂存后委托资质单位清运处置</w:t>
            </w:r>
            <w:r>
              <w:rPr>
                <w:rFonts w:hint="eastAsia"/>
                <w:lang w:eastAsia="zh-CN"/>
              </w:rPr>
              <w:t>。</w:t>
            </w:r>
          </w:p>
          <w:p>
            <w:pPr>
              <w:pStyle w:val="31"/>
              <w:bidi w:val="0"/>
            </w:pPr>
            <w:r>
              <w:t>本项目固体废物产生及处理方式详见</w:t>
            </w:r>
            <w:r>
              <w:rPr>
                <w:rFonts w:hint="eastAsia"/>
              </w:rPr>
              <w:t>下表</w:t>
            </w:r>
            <w:r>
              <w:t>。</w:t>
            </w:r>
          </w:p>
          <w:p>
            <w:pPr>
              <w:pStyle w:val="27"/>
              <w:bidi w:val="0"/>
            </w:pPr>
            <w:r>
              <w:t>表</w:t>
            </w:r>
            <w:r>
              <w:rPr>
                <w:rFonts w:hint="eastAsia"/>
                <w:lang w:val="en-US" w:eastAsia="zh-CN"/>
              </w:rPr>
              <w:t xml:space="preserve">4-15 </w:t>
            </w:r>
            <w:r>
              <w:t xml:space="preserve"> 固体废弃物产生及处理情况</w:t>
            </w:r>
          </w:p>
          <w:tbl>
            <w:tblPr>
              <w:tblStyle w:val="19"/>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528"/>
              <w:gridCol w:w="1906"/>
              <w:gridCol w:w="992"/>
              <w:gridCol w:w="1165"/>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dxa"/>
                  <w:noWrap w:val="0"/>
                  <w:vAlign w:val="center"/>
                </w:tcPr>
                <w:p>
                  <w:pPr>
                    <w:pStyle w:val="30"/>
                    <w:bidi w:val="0"/>
                    <w:rPr>
                      <w:rFonts w:hint="default"/>
                      <w:b/>
                      <w:bCs/>
                    </w:rPr>
                  </w:pPr>
                  <w:r>
                    <w:rPr>
                      <w:rFonts w:hint="default"/>
                      <w:b/>
                      <w:bCs/>
                    </w:rPr>
                    <w:t>序号</w:t>
                  </w:r>
                </w:p>
              </w:tc>
              <w:tc>
                <w:tcPr>
                  <w:tcW w:w="1528" w:type="dxa"/>
                  <w:noWrap w:val="0"/>
                  <w:vAlign w:val="center"/>
                </w:tcPr>
                <w:p>
                  <w:pPr>
                    <w:pStyle w:val="30"/>
                    <w:bidi w:val="0"/>
                    <w:rPr>
                      <w:rFonts w:hint="default"/>
                      <w:b/>
                      <w:bCs/>
                    </w:rPr>
                  </w:pPr>
                  <w:r>
                    <w:rPr>
                      <w:rFonts w:hint="default"/>
                      <w:b/>
                      <w:bCs/>
                    </w:rPr>
                    <w:t>名称</w:t>
                  </w:r>
                </w:p>
              </w:tc>
              <w:tc>
                <w:tcPr>
                  <w:tcW w:w="1906" w:type="dxa"/>
                  <w:noWrap w:val="0"/>
                  <w:vAlign w:val="center"/>
                </w:tcPr>
                <w:p>
                  <w:pPr>
                    <w:pStyle w:val="30"/>
                    <w:bidi w:val="0"/>
                    <w:rPr>
                      <w:rFonts w:hint="default"/>
                      <w:b/>
                      <w:bCs/>
                    </w:rPr>
                  </w:pPr>
                  <w:r>
                    <w:rPr>
                      <w:rFonts w:hint="default"/>
                      <w:b/>
                      <w:bCs/>
                    </w:rPr>
                    <w:t>分类编号</w:t>
                  </w:r>
                </w:p>
              </w:tc>
              <w:tc>
                <w:tcPr>
                  <w:tcW w:w="992" w:type="dxa"/>
                  <w:noWrap w:val="0"/>
                  <w:vAlign w:val="center"/>
                </w:tcPr>
                <w:p>
                  <w:pPr>
                    <w:pStyle w:val="30"/>
                    <w:bidi w:val="0"/>
                    <w:rPr>
                      <w:rFonts w:hint="default"/>
                      <w:b/>
                      <w:bCs/>
                    </w:rPr>
                  </w:pPr>
                  <w:r>
                    <w:rPr>
                      <w:rFonts w:hint="default"/>
                      <w:b/>
                      <w:bCs/>
                    </w:rPr>
                    <w:t>产生量</w:t>
                  </w:r>
                </w:p>
                <w:p>
                  <w:pPr>
                    <w:pStyle w:val="30"/>
                    <w:bidi w:val="0"/>
                    <w:rPr>
                      <w:rFonts w:hint="eastAsia"/>
                      <w:b/>
                      <w:bCs/>
                      <w:lang w:val="en-US" w:eastAsia="zh-CN"/>
                    </w:rPr>
                  </w:pPr>
                  <w:r>
                    <w:rPr>
                      <w:rFonts w:hint="default"/>
                      <w:b/>
                      <w:bCs/>
                    </w:rPr>
                    <w:t>t/a</w:t>
                  </w:r>
                </w:p>
              </w:tc>
              <w:tc>
                <w:tcPr>
                  <w:tcW w:w="1165" w:type="dxa"/>
                  <w:noWrap w:val="0"/>
                  <w:vAlign w:val="center"/>
                </w:tcPr>
                <w:p>
                  <w:pPr>
                    <w:pStyle w:val="30"/>
                    <w:bidi w:val="0"/>
                    <w:rPr>
                      <w:rFonts w:hint="default"/>
                      <w:b/>
                      <w:bCs/>
                    </w:rPr>
                  </w:pPr>
                  <w:r>
                    <w:rPr>
                      <w:rFonts w:hint="eastAsia"/>
                      <w:b/>
                      <w:bCs/>
                    </w:rPr>
                    <w:t>危险特性</w:t>
                  </w:r>
                </w:p>
              </w:tc>
              <w:tc>
                <w:tcPr>
                  <w:tcW w:w="2095" w:type="dxa"/>
                  <w:noWrap w:val="0"/>
                  <w:vAlign w:val="center"/>
                </w:tcPr>
                <w:p>
                  <w:pPr>
                    <w:pStyle w:val="30"/>
                    <w:bidi w:val="0"/>
                    <w:rPr>
                      <w:rFonts w:hint="default"/>
                      <w:b/>
                      <w:bCs/>
                    </w:rPr>
                  </w:pPr>
                  <w:r>
                    <w:rPr>
                      <w:rFonts w:hint="default"/>
                      <w:b/>
                      <w:bCs/>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dxa"/>
                  <w:noWrap w:val="0"/>
                  <w:vAlign w:val="center"/>
                </w:tcPr>
                <w:p>
                  <w:pPr>
                    <w:pStyle w:val="30"/>
                    <w:bidi w:val="0"/>
                    <w:rPr>
                      <w:rFonts w:hint="default"/>
                    </w:rPr>
                  </w:pPr>
                  <w:r>
                    <w:rPr>
                      <w:rFonts w:hint="default"/>
                    </w:rPr>
                    <w:t>1</w:t>
                  </w:r>
                </w:p>
              </w:tc>
              <w:tc>
                <w:tcPr>
                  <w:tcW w:w="1528" w:type="dxa"/>
                  <w:noWrap w:val="0"/>
                  <w:vAlign w:val="center"/>
                </w:tcPr>
                <w:p>
                  <w:pPr>
                    <w:pStyle w:val="30"/>
                    <w:bidi w:val="0"/>
                    <w:rPr>
                      <w:rFonts w:hint="default"/>
                    </w:rPr>
                  </w:pPr>
                  <w:r>
                    <w:rPr>
                      <w:rFonts w:hint="default"/>
                    </w:rPr>
                    <w:t>生活垃圾</w:t>
                  </w:r>
                </w:p>
              </w:tc>
              <w:tc>
                <w:tcPr>
                  <w:tcW w:w="1906" w:type="dxa"/>
                  <w:noWrap w:val="0"/>
                  <w:vAlign w:val="center"/>
                </w:tcPr>
                <w:p>
                  <w:pPr>
                    <w:pStyle w:val="30"/>
                    <w:bidi w:val="0"/>
                    <w:rPr>
                      <w:rFonts w:hint="eastAsia"/>
                      <w:lang w:val="en-US" w:eastAsia="zh-CN"/>
                    </w:rPr>
                  </w:pPr>
                  <w:r>
                    <w:rPr>
                      <w:rFonts w:hint="eastAsia"/>
                      <w:lang w:val="en-US" w:eastAsia="zh-CN"/>
                    </w:rPr>
                    <w:t>一般固废</w:t>
                  </w:r>
                </w:p>
              </w:tc>
              <w:tc>
                <w:tcPr>
                  <w:tcW w:w="992" w:type="dxa"/>
                  <w:noWrap w:val="0"/>
                  <w:vAlign w:val="center"/>
                </w:tcPr>
                <w:p>
                  <w:pPr>
                    <w:pStyle w:val="30"/>
                    <w:bidi w:val="0"/>
                  </w:pPr>
                  <w:r>
                    <w:rPr>
                      <w:rFonts w:hint="eastAsia"/>
                      <w:lang w:val="en-US" w:eastAsia="zh-CN"/>
                    </w:rPr>
                    <w:t>3.6</w:t>
                  </w:r>
                  <w:r>
                    <w:rPr>
                      <w:rFonts w:hint="default"/>
                    </w:rPr>
                    <w:t xml:space="preserve"> </w:t>
                  </w:r>
                </w:p>
              </w:tc>
              <w:tc>
                <w:tcPr>
                  <w:tcW w:w="1165" w:type="dxa"/>
                  <w:noWrap w:val="0"/>
                  <w:vAlign w:val="center"/>
                </w:tcPr>
                <w:p>
                  <w:pPr>
                    <w:pStyle w:val="30"/>
                    <w:bidi w:val="0"/>
                    <w:rPr>
                      <w:rFonts w:hint="eastAsia"/>
                      <w:lang w:val="en-US" w:eastAsia="zh-CN"/>
                    </w:rPr>
                  </w:pPr>
                  <w:r>
                    <w:rPr>
                      <w:rFonts w:hint="eastAsia"/>
                      <w:lang w:val="en-US" w:eastAsia="zh-CN"/>
                    </w:rPr>
                    <w:t>/</w:t>
                  </w:r>
                </w:p>
              </w:tc>
              <w:tc>
                <w:tcPr>
                  <w:tcW w:w="2095" w:type="dxa"/>
                  <w:noWrap w:val="0"/>
                  <w:vAlign w:val="center"/>
                </w:tcPr>
                <w:p>
                  <w:pPr>
                    <w:pStyle w:val="30"/>
                    <w:bidi w:val="0"/>
                    <w:rPr>
                      <w:rFonts w:hint="eastAsia"/>
                      <w:lang w:val="en-US" w:eastAsia="zh-CN"/>
                    </w:rPr>
                  </w:pPr>
                  <w:r>
                    <w:rPr>
                      <w:rFonts w:hint="eastAsia"/>
                      <w:lang w:val="en-US" w:eastAsia="zh-CN"/>
                    </w:rPr>
                    <w:t>委托环卫部门清运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dxa"/>
                  <w:noWrap w:val="0"/>
                  <w:vAlign w:val="center"/>
                </w:tcPr>
                <w:p>
                  <w:pPr>
                    <w:pStyle w:val="30"/>
                    <w:bidi w:val="0"/>
                    <w:rPr>
                      <w:rFonts w:hint="default"/>
                      <w:lang w:val="en-US" w:eastAsia="zh-CN"/>
                    </w:rPr>
                  </w:pPr>
                  <w:r>
                    <w:rPr>
                      <w:rFonts w:hint="eastAsia"/>
                      <w:lang w:val="en-US" w:eastAsia="zh-CN"/>
                    </w:rPr>
                    <w:t>2</w:t>
                  </w:r>
                </w:p>
              </w:tc>
              <w:tc>
                <w:tcPr>
                  <w:tcW w:w="1528" w:type="dxa"/>
                  <w:noWrap w:val="0"/>
                  <w:vAlign w:val="center"/>
                </w:tcPr>
                <w:p>
                  <w:pPr>
                    <w:pStyle w:val="30"/>
                    <w:bidi w:val="0"/>
                    <w:rPr>
                      <w:rFonts w:hint="default"/>
                      <w:lang w:val="en-US" w:eastAsia="zh-CN"/>
                    </w:rPr>
                  </w:pPr>
                  <w:r>
                    <w:rPr>
                      <w:rFonts w:hint="eastAsia"/>
                      <w:lang w:val="en-US" w:eastAsia="zh-CN"/>
                    </w:rPr>
                    <w:t>废包装袋</w:t>
                  </w:r>
                </w:p>
              </w:tc>
              <w:tc>
                <w:tcPr>
                  <w:tcW w:w="1906" w:type="dxa"/>
                  <w:noWrap w:val="0"/>
                  <w:vAlign w:val="center"/>
                </w:tcPr>
                <w:p>
                  <w:pPr>
                    <w:pStyle w:val="30"/>
                    <w:bidi w:val="0"/>
                    <w:rPr>
                      <w:rFonts w:hint="eastAsia"/>
                      <w:lang w:val="en-US" w:eastAsia="zh-CN"/>
                    </w:rPr>
                  </w:pPr>
                  <w:r>
                    <w:rPr>
                      <w:rFonts w:hint="eastAsia"/>
                      <w:lang w:val="en-US" w:eastAsia="zh-CN"/>
                    </w:rPr>
                    <w:t>一般固废</w:t>
                  </w:r>
                </w:p>
              </w:tc>
              <w:tc>
                <w:tcPr>
                  <w:tcW w:w="992" w:type="dxa"/>
                  <w:noWrap w:val="0"/>
                  <w:vAlign w:val="center"/>
                </w:tcPr>
                <w:p>
                  <w:pPr>
                    <w:pStyle w:val="30"/>
                    <w:bidi w:val="0"/>
                    <w:rPr>
                      <w:rFonts w:hint="default"/>
                      <w:lang w:val="en-US" w:eastAsia="zh-CN"/>
                    </w:rPr>
                  </w:pPr>
                  <w:r>
                    <w:rPr>
                      <w:rFonts w:hint="eastAsia"/>
                      <w:lang w:val="en-US" w:eastAsia="zh-CN"/>
                    </w:rPr>
                    <w:t>0.12</w:t>
                  </w:r>
                </w:p>
              </w:tc>
              <w:tc>
                <w:tcPr>
                  <w:tcW w:w="1165" w:type="dxa"/>
                  <w:noWrap w:val="0"/>
                  <w:vAlign w:val="center"/>
                </w:tcPr>
                <w:p>
                  <w:pPr>
                    <w:pStyle w:val="30"/>
                    <w:bidi w:val="0"/>
                    <w:rPr>
                      <w:rFonts w:hint="default"/>
                      <w:lang w:val="en-US" w:eastAsia="zh-CN"/>
                    </w:rPr>
                  </w:pPr>
                  <w:r>
                    <w:rPr>
                      <w:rFonts w:hint="eastAsia"/>
                      <w:lang w:val="en-US" w:eastAsia="zh-CN"/>
                    </w:rPr>
                    <w:t>/</w:t>
                  </w:r>
                </w:p>
              </w:tc>
              <w:tc>
                <w:tcPr>
                  <w:tcW w:w="2095" w:type="dxa"/>
                  <w:noWrap w:val="0"/>
                  <w:vAlign w:val="center"/>
                </w:tcPr>
                <w:p>
                  <w:pPr>
                    <w:pStyle w:val="30"/>
                    <w:bidi w:val="0"/>
                    <w:rPr>
                      <w:rFonts w:hint="eastAsia"/>
                      <w:lang w:val="en-US" w:eastAsia="zh-CN"/>
                    </w:rPr>
                  </w:pPr>
                  <w:r>
                    <w:rPr>
                      <w:rFonts w:hint="eastAsia"/>
                      <w:lang w:val="en-US" w:eastAsia="zh-CN"/>
                    </w:rPr>
                    <w:t>委托环卫部门清运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dxa"/>
                  <w:noWrap w:val="0"/>
                  <w:vAlign w:val="center"/>
                </w:tcPr>
                <w:p>
                  <w:pPr>
                    <w:pStyle w:val="30"/>
                    <w:bidi w:val="0"/>
                    <w:rPr>
                      <w:rFonts w:hint="default"/>
                      <w:lang w:val="en-US" w:eastAsia="zh-CN"/>
                    </w:rPr>
                  </w:pPr>
                  <w:r>
                    <w:rPr>
                      <w:rFonts w:hint="eastAsia"/>
                      <w:lang w:val="en-US" w:eastAsia="zh-CN"/>
                    </w:rPr>
                    <w:t>3</w:t>
                  </w:r>
                </w:p>
              </w:tc>
              <w:tc>
                <w:tcPr>
                  <w:tcW w:w="1528" w:type="dxa"/>
                  <w:noWrap w:val="0"/>
                  <w:vAlign w:val="center"/>
                </w:tcPr>
                <w:p>
                  <w:pPr>
                    <w:pStyle w:val="30"/>
                    <w:bidi w:val="0"/>
                    <w:rPr>
                      <w:rFonts w:hint="eastAsia"/>
                      <w:lang w:val="en-US" w:eastAsia="zh-CN"/>
                    </w:rPr>
                  </w:pPr>
                  <w:r>
                    <w:rPr>
                      <w:rFonts w:hint="eastAsia"/>
                      <w:lang w:val="en-US" w:eastAsia="zh-CN"/>
                    </w:rPr>
                    <w:t>生产车间</w:t>
                  </w:r>
                </w:p>
                <w:p>
                  <w:pPr>
                    <w:pStyle w:val="30"/>
                    <w:bidi w:val="0"/>
                    <w:rPr>
                      <w:rFonts w:hint="eastAsia"/>
                      <w:lang w:val="en-US" w:eastAsia="zh-CN"/>
                    </w:rPr>
                  </w:pPr>
                  <w:r>
                    <w:rPr>
                      <w:rFonts w:hint="eastAsia"/>
                      <w:lang w:val="en-US" w:eastAsia="zh-CN"/>
                    </w:rPr>
                    <w:t>回收颗粒物</w:t>
                  </w:r>
                </w:p>
              </w:tc>
              <w:tc>
                <w:tcPr>
                  <w:tcW w:w="1906" w:type="dxa"/>
                  <w:noWrap w:val="0"/>
                  <w:vAlign w:val="center"/>
                </w:tcPr>
                <w:p>
                  <w:pPr>
                    <w:pStyle w:val="30"/>
                    <w:bidi w:val="0"/>
                    <w:rPr>
                      <w:rFonts w:hint="eastAsia"/>
                      <w:lang w:val="en-US" w:eastAsia="zh-CN"/>
                    </w:rPr>
                  </w:pPr>
                  <w:r>
                    <w:rPr>
                      <w:rFonts w:hint="eastAsia"/>
                      <w:lang w:val="en-US" w:eastAsia="zh-CN"/>
                    </w:rPr>
                    <w:t>一般固废</w:t>
                  </w:r>
                </w:p>
              </w:tc>
              <w:tc>
                <w:tcPr>
                  <w:tcW w:w="992" w:type="dxa"/>
                  <w:noWrap w:val="0"/>
                  <w:vAlign w:val="center"/>
                </w:tcPr>
                <w:p>
                  <w:pPr>
                    <w:pStyle w:val="30"/>
                    <w:bidi w:val="0"/>
                    <w:rPr>
                      <w:rFonts w:hint="default"/>
                      <w:lang w:val="en-US" w:eastAsia="zh-CN"/>
                    </w:rPr>
                  </w:pPr>
                  <w:r>
                    <w:rPr>
                      <w:rFonts w:hint="eastAsia"/>
                      <w:lang w:val="en-US" w:eastAsia="zh-CN"/>
                    </w:rPr>
                    <w:t>3.249</w:t>
                  </w:r>
                </w:p>
              </w:tc>
              <w:tc>
                <w:tcPr>
                  <w:tcW w:w="1165" w:type="dxa"/>
                  <w:noWrap w:val="0"/>
                  <w:vAlign w:val="center"/>
                </w:tcPr>
                <w:p>
                  <w:pPr>
                    <w:pStyle w:val="30"/>
                    <w:bidi w:val="0"/>
                    <w:rPr>
                      <w:rFonts w:hint="eastAsia"/>
                      <w:lang w:val="en-US" w:eastAsia="zh-CN"/>
                    </w:rPr>
                  </w:pPr>
                  <w:r>
                    <w:rPr>
                      <w:rFonts w:hint="eastAsia"/>
                      <w:lang w:val="en-US" w:eastAsia="zh-CN"/>
                    </w:rPr>
                    <w:t>/</w:t>
                  </w:r>
                </w:p>
              </w:tc>
              <w:tc>
                <w:tcPr>
                  <w:tcW w:w="2095" w:type="dxa"/>
                  <w:noWrap w:val="0"/>
                  <w:vAlign w:val="center"/>
                </w:tcPr>
                <w:p>
                  <w:pPr>
                    <w:pStyle w:val="30"/>
                    <w:bidi w:val="0"/>
                    <w:rPr>
                      <w:rFonts w:hint="eastAsia"/>
                      <w:lang w:val="en-US" w:eastAsia="zh-CN"/>
                    </w:rPr>
                  </w:pPr>
                  <w:r>
                    <w:rPr>
                      <w:rFonts w:hint="eastAsia"/>
                      <w:lang w:val="en-US" w:eastAsia="zh-CN"/>
                    </w:rPr>
                    <w:t>收集后作为原料返回生产使用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1" w:type="dxa"/>
                  <w:noWrap w:val="0"/>
                  <w:vAlign w:val="center"/>
                </w:tcPr>
                <w:p>
                  <w:pPr>
                    <w:pStyle w:val="30"/>
                    <w:bidi w:val="0"/>
                    <w:rPr>
                      <w:rFonts w:hint="default"/>
                      <w:lang w:val="en-US" w:eastAsia="zh-CN"/>
                    </w:rPr>
                  </w:pPr>
                  <w:r>
                    <w:rPr>
                      <w:rFonts w:hint="eastAsia"/>
                      <w:lang w:val="en-US" w:eastAsia="zh-CN"/>
                    </w:rPr>
                    <w:t>4</w:t>
                  </w:r>
                </w:p>
              </w:tc>
              <w:tc>
                <w:tcPr>
                  <w:tcW w:w="1528" w:type="dxa"/>
                  <w:noWrap w:val="0"/>
                  <w:vAlign w:val="center"/>
                </w:tcPr>
                <w:p>
                  <w:pPr>
                    <w:pStyle w:val="30"/>
                    <w:bidi w:val="0"/>
                    <w:rPr>
                      <w:rFonts w:hint="default"/>
                    </w:rPr>
                  </w:pPr>
                  <w:r>
                    <w:rPr>
                      <w:rFonts w:hint="default"/>
                    </w:rPr>
                    <w:t>废机油</w:t>
                  </w:r>
                </w:p>
              </w:tc>
              <w:tc>
                <w:tcPr>
                  <w:tcW w:w="1906" w:type="dxa"/>
                  <w:noWrap w:val="0"/>
                  <w:vAlign w:val="center"/>
                </w:tcPr>
                <w:p>
                  <w:pPr>
                    <w:pStyle w:val="30"/>
                    <w:bidi w:val="0"/>
                    <w:rPr>
                      <w:rFonts w:hint="default"/>
                      <w:lang w:val="en-US" w:eastAsia="zh-CN"/>
                    </w:rPr>
                  </w:pPr>
                  <w:r>
                    <w:rPr>
                      <w:rFonts w:hint="default"/>
                    </w:rPr>
                    <w:t>危险废物HW</w:t>
                  </w:r>
                  <w:r>
                    <w:rPr>
                      <w:rFonts w:hint="eastAsia"/>
                      <w:lang w:val="en-US" w:eastAsia="zh-CN"/>
                    </w:rPr>
                    <w:t>08（</w:t>
                  </w:r>
                  <w:r>
                    <w:rPr>
                      <w:rFonts w:hint="default"/>
                      <w:lang w:val="en-US" w:eastAsia="zh-CN"/>
                    </w:rPr>
                    <w:t>900-214-08</w:t>
                  </w:r>
                  <w:r>
                    <w:rPr>
                      <w:rFonts w:hint="eastAsia"/>
                      <w:lang w:val="en-US" w:eastAsia="zh-CN"/>
                    </w:rPr>
                    <w:t>）</w:t>
                  </w:r>
                </w:p>
              </w:tc>
              <w:tc>
                <w:tcPr>
                  <w:tcW w:w="992" w:type="dxa"/>
                  <w:noWrap w:val="0"/>
                  <w:vAlign w:val="center"/>
                </w:tcPr>
                <w:p>
                  <w:pPr>
                    <w:pStyle w:val="30"/>
                    <w:bidi w:val="0"/>
                  </w:pPr>
                  <w:r>
                    <w:rPr>
                      <w:rFonts w:hint="eastAsia"/>
                      <w:lang w:val="en-US" w:eastAsia="zh-CN"/>
                    </w:rPr>
                    <w:t>0.2</w:t>
                  </w:r>
                </w:p>
              </w:tc>
              <w:tc>
                <w:tcPr>
                  <w:tcW w:w="1165" w:type="dxa"/>
                  <w:noWrap w:val="0"/>
                  <w:vAlign w:val="center"/>
                </w:tcPr>
                <w:p>
                  <w:pPr>
                    <w:pStyle w:val="30"/>
                    <w:bidi w:val="0"/>
                    <w:rPr>
                      <w:rFonts w:hint="default"/>
                      <w:lang w:val="en-US" w:eastAsia="zh-CN"/>
                    </w:rPr>
                  </w:pPr>
                  <w:r>
                    <w:rPr>
                      <w:rFonts w:hint="eastAsia"/>
                      <w:lang w:val="en-US" w:eastAsia="zh-CN"/>
                    </w:rPr>
                    <w:t>T，I</w:t>
                  </w:r>
                </w:p>
              </w:tc>
              <w:tc>
                <w:tcPr>
                  <w:tcW w:w="2095" w:type="dxa"/>
                  <w:noWrap w:val="0"/>
                  <w:vAlign w:val="center"/>
                </w:tcPr>
                <w:p>
                  <w:pPr>
                    <w:pStyle w:val="30"/>
                    <w:bidi w:val="0"/>
                    <w:rPr>
                      <w:rFonts w:hint="default"/>
                    </w:rPr>
                  </w:pPr>
                  <w:r>
                    <w:rPr>
                      <w:rFonts w:hint="eastAsia"/>
                      <w:lang w:val="en-US" w:eastAsia="zh-CN"/>
                    </w:rPr>
                    <w:t>暂存于危废暂存间，委托</w:t>
                  </w:r>
                  <w:r>
                    <w:rPr>
                      <w:rFonts w:hint="default"/>
                    </w:rPr>
                    <w:t>有资质的单位清运处置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5" w:type="dxa"/>
                  <w:gridSpan w:val="3"/>
                  <w:noWrap w:val="0"/>
                  <w:vAlign w:val="center"/>
                </w:tcPr>
                <w:p>
                  <w:pPr>
                    <w:pStyle w:val="30"/>
                    <w:bidi w:val="0"/>
                    <w:rPr>
                      <w:rFonts w:hint="default"/>
                    </w:rPr>
                  </w:pPr>
                  <w:r>
                    <w:rPr>
                      <w:rFonts w:hint="default"/>
                    </w:rPr>
                    <w:t>合计</w:t>
                  </w:r>
                </w:p>
              </w:tc>
              <w:tc>
                <w:tcPr>
                  <w:tcW w:w="992" w:type="dxa"/>
                  <w:noWrap w:val="0"/>
                  <w:vAlign w:val="center"/>
                </w:tcPr>
                <w:p>
                  <w:pPr>
                    <w:pStyle w:val="30"/>
                    <w:bidi w:val="0"/>
                    <w:rPr>
                      <w:rFonts w:hint="default" w:eastAsia="宋体"/>
                      <w:lang w:val="en-US" w:eastAsia="zh-CN"/>
                    </w:rPr>
                  </w:pPr>
                  <w:r>
                    <w:rPr>
                      <w:rFonts w:hint="eastAsia"/>
                      <w:lang w:val="en-US" w:eastAsia="zh-CN"/>
                    </w:rPr>
                    <w:t>7.169</w:t>
                  </w:r>
                </w:p>
              </w:tc>
              <w:tc>
                <w:tcPr>
                  <w:tcW w:w="1165" w:type="dxa"/>
                  <w:noWrap w:val="0"/>
                  <w:vAlign w:val="center"/>
                </w:tcPr>
                <w:p>
                  <w:pPr>
                    <w:pStyle w:val="30"/>
                    <w:bidi w:val="0"/>
                    <w:rPr>
                      <w:rFonts w:hint="default"/>
                      <w:lang w:val="en-US" w:eastAsia="zh-CN"/>
                    </w:rPr>
                  </w:pPr>
                  <w:r>
                    <w:rPr>
                      <w:rFonts w:hint="default"/>
                    </w:rPr>
                    <w:t>—</w:t>
                  </w:r>
                </w:p>
              </w:tc>
              <w:tc>
                <w:tcPr>
                  <w:tcW w:w="2095" w:type="dxa"/>
                  <w:noWrap w:val="0"/>
                  <w:vAlign w:val="center"/>
                </w:tcPr>
                <w:p>
                  <w:pPr>
                    <w:pStyle w:val="30"/>
                    <w:bidi w:val="0"/>
                    <w:rPr>
                      <w:rFonts w:hint="eastAsia"/>
                      <w:lang w:val="en-US" w:eastAsia="zh-CN"/>
                    </w:rPr>
                  </w:pPr>
                  <w:r>
                    <w:rPr>
                      <w:rFonts w:hint="eastAsia"/>
                      <w:lang w:val="en-US" w:eastAsia="zh-CN"/>
                    </w:rPr>
                    <w:t>100%处置</w:t>
                  </w:r>
                </w:p>
              </w:tc>
            </w:tr>
          </w:tbl>
          <w:p>
            <w:pPr>
              <w:pStyle w:val="31"/>
              <w:bidi w:val="0"/>
              <w:rPr>
                <w:rFonts w:hint="default"/>
                <w:b/>
                <w:bCs/>
                <w:lang w:eastAsia="zh-CN"/>
              </w:rPr>
            </w:pPr>
            <w:r>
              <w:rPr>
                <w:rFonts w:hint="default"/>
                <w:b/>
                <w:bCs/>
                <w:lang w:eastAsia="zh-CN"/>
              </w:rPr>
              <w:t>（</w:t>
            </w:r>
            <w:r>
              <w:rPr>
                <w:rFonts w:hint="eastAsia"/>
                <w:b/>
                <w:bCs/>
                <w:lang w:val="en-US" w:eastAsia="zh-CN"/>
              </w:rPr>
              <w:t>4</w:t>
            </w:r>
            <w:r>
              <w:rPr>
                <w:rFonts w:hint="default"/>
                <w:b/>
                <w:bCs/>
                <w:lang w:eastAsia="zh-CN"/>
              </w:rPr>
              <w:t>）环境管理要求</w:t>
            </w:r>
          </w:p>
          <w:p>
            <w:pPr>
              <w:pStyle w:val="31"/>
              <w:bidi w:val="0"/>
              <w:rPr>
                <w:rFonts w:hint="default"/>
                <w:lang w:val="en-US" w:eastAsia="zh-CN"/>
              </w:rPr>
            </w:pPr>
            <w:r>
              <w:rPr>
                <w:rFonts w:hint="default"/>
                <w:lang w:val="en-US" w:eastAsia="zh-CN"/>
              </w:rPr>
              <w:t>危废间的建设管理应按照《危险废物贮存污染控制标准》（GB18597-2001）的相关要求进行，环评要求建设方在建设及运行管理危险废物暂存间的过程中应注意以下几点：</w:t>
            </w:r>
          </w:p>
          <w:p>
            <w:pPr>
              <w:pStyle w:val="31"/>
              <w:bidi w:val="0"/>
              <w:rPr>
                <w:rFonts w:hint="default"/>
                <w:lang w:val="en-US" w:eastAsia="zh-CN"/>
              </w:rPr>
            </w:pPr>
            <w:r>
              <w:rPr>
                <w:rFonts w:hint="default"/>
                <w:lang w:val="en-US" w:eastAsia="zh-CN"/>
              </w:rPr>
              <w:t>1）危险废物暂存间选址及设计要求</w:t>
            </w:r>
          </w:p>
          <w:p>
            <w:pPr>
              <w:pStyle w:val="31"/>
              <w:bidi w:val="0"/>
              <w:rPr>
                <w:rFonts w:hint="default"/>
                <w:lang w:val="en-US" w:eastAsia="zh-CN"/>
              </w:rPr>
            </w:pPr>
            <w:r>
              <w:rPr>
                <w:rFonts w:hint="default"/>
                <w:lang w:val="en-US" w:eastAsia="zh-CN"/>
              </w:rPr>
              <w:t>A、选址应在地质结构稳定，地震烈度不超过 7 度的区域内。</w:t>
            </w:r>
          </w:p>
          <w:p>
            <w:pPr>
              <w:pStyle w:val="31"/>
              <w:bidi w:val="0"/>
              <w:rPr>
                <w:rFonts w:hint="default"/>
                <w:lang w:val="en-US" w:eastAsia="zh-CN"/>
              </w:rPr>
            </w:pPr>
            <w:r>
              <w:rPr>
                <w:rFonts w:hint="default"/>
                <w:lang w:val="en-US" w:eastAsia="zh-CN"/>
              </w:rPr>
              <w:t>B、地面应做好硬化及“三防”措施（防扬散、防流失、防渗漏）。</w:t>
            </w:r>
          </w:p>
          <w:p>
            <w:pPr>
              <w:pStyle w:val="31"/>
              <w:bidi w:val="0"/>
              <w:rPr>
                <w:rFonts w:hint="default"/>
                <w:lang w:val="en-US" w:eastAsia="zh-CN"/>
              </w:rPr>
            </w:pPr>
            <w:r>
              <w:rPr>
                <w:rFonts w:hint="default"/>
                <w:lang w:val="en-US" w:eastAsia="zh-CN"/>
              </w:rPr>
              <w:t>C、必须要密闭建设，门口内侧设立围堰。</w:t>
            </w:r>
          </w:p>
          <w:p>
            <w:pPr>
              <w:pStyle w:val="31"/>
              <w:bidi w:val="0"/>
              <w:rPr>
                <w:rFonts w:hint="default"/>
                <w:lang w:val="en-US" w:eastAsia="zh-CN"/>
              </w:rPr>
            </w:pPr>
            <w:r>
              <w:rPr>
                <w:rFonts w:hint="default"/>
                <w:lang w:val="en-US" w:eastAsia="zh-CN"/>
              </w:rPr>
              <w:t>D、设施内要有安全照明设施和观察窗口。</w:t>
            </w:r>
          </w:p>
          <w:p>
            <w:pPr>
              <w:pStyle w:val="31"/>
              <w:bidi w:val="0"/>
              <w:rPr>
                <w:rFonts w:hint="default"/>
                <w:lang w:val="en-US" w:eastAsia="zh-CN"/>
              </w:rPr>
            </w:pPr>
            <w:r>
              <w:rPr>
                <w:rFonts w:hint="default"/>
                <w:lang w:val="en-US" w:eastAsia="zh-CN"/>
              </w:rPr>
              <w:t xml:space="preserve">E、危废暂存间门口需张贴标准规范的危险废物标识和危废信息板； </w:t>
            </w:r>
          </w:p>
          <w:p>
            <w:pPr>
              <w:pStyle w:val="31"/>
              <w:bidi w:val="0"/>
              <w:rPr>
                <w:rFonts w:hint="default"/>
                <w:lang w:val="en-US" w:eastAsia="zh-CN"/>
              </w:rPr>
            </w:pPr>
            <w:r>
              <w:rPr>
                <w:rFonts w:hint="default"/>
                <w:lang w:val="en-US" w:eastAsia="zh-CN"/>
              </w:rPr>
              <w:t>F、不相容的危险废物必须分开存放，并设有隔离间隔断；</w:t>
            </w:r>
          </w:p>
          <w:p>
            <w:pPr>
              <w:pStyle w:val="31"/>
              <w:bidi w:val="0"/>
              <w:rPr>
                <w:rFonts w:hint="default"/>
                <w:lang w:val="en-US" w:eastAsia="zh-CN"/>
              </w:rPr>
            </w:pPr>
            <w:r>
              <w:rPr>
                <w:rFonts w:hint="default"/>
                <w:lang w:val="en-US" w:eastAsia="zh-CN"/>
              </w:rPr>
              <w:t>G、危险废物暂存间的设计要防风、防雨、防晒。</w:t>
            </w:r>
          </w:p>
          <w:p>
            <w:pPr>
              <w:pStyle w:val="31"/>
              <w:bidi w:val="0"/>
              <w:rPr>
                <w:rFonts w:hint="default"/>
                <w:lang w:val="en-US" w:eastAsia="zh-CN"/>
              </w:rPr>
            </w:pPr>
            <w:r>
              <w:rPr>
                <w:rFonts w:hint="default"/>
                <w:lang w:val="en-US" w:eastAsia="zh-CN"/>
              </w:rPr>
              <w:t>2）危险废物贮存容器的相关要求</w:t>
            </w:r>
          </w:p>
          <w:p>
            <w:pPr>
              <w:pStyle w:val="31"/>
              <w:bidi w:val="0"/>
              <w:rPr>
                <w:rFonts w:hint="default"/>
                <w:lang w:val="en-US" w:eastAsia="zh-CN"/>
              </w:rPr>
            </w:pPr>
            <w:r>
              <w:rPr>
                <w:rFonts w:hint="default"/>
                <w:lang w:val="en-US" w:eastAsia="zh-CN"/>
              </w:rPr>
              <w:t>A、使用符合标准的容器盛装危险废物；</w:t>
            </w:r>
          </w:p>
          <w:p>
            <w:pPr>
              <w:pStyle w:val="31"/>
              <w:bidi w:val="0"/>
              <w:rPr>
                <w:rFonts w:hint="default"/>
                <w:lang w:val="en-US" w:eastAsia="zh-CN"/>
              </w:rPr>
            </w:pPr>
            <w:r>
              <w:rPr>
                <w:rFonts w:hint="default"/>
                <w:lang w:val="en-US" w:eastAsia="zh-CN"/>
              </w:rPr>
              <w:t>B、装载危险废物的容器及材质要满足相应的</w:t>
            </w:r>
          </w:p>
          <w:p>
            <w:pPr>
              <w:pStyle w:val="31"/>
              <w:bidi w:val="0"/>
              <w:rPr>
                <w:rFonts w:hint="default"/>
                <w:lang w:val="en-US" w:eastAsia="zh-CN"/>
              </w:rPr>
            </w:pPr>
            <w:r>
              <w:rPr>
                <w:rFonts w:hint="default"/>
                <w:lang w:val="en-US" w:eastAsia="zh-CN"/>
              </w:rPr>
              <w:t>C、装载危险废物的容器必须完好无损；</w:t>
            </w:r>
          </w:p>
          <w:p>
            <w:pPr>
              <w:pStyle w:val="31"/>
              <w:bidi w:val="0"/>
              <w:rPr>
                <w:rFonts w:hint="default"/>
                <w:lang w:val="en-US" w:eastAsia="zh-CN"/>
              </w:rPr>
            </w:pPr>
            <w:r>
              <w:rPr>
                <w:rFonts w:hint="default"/>
                <w:lang w:val="en-US" w:eastAsia="zh-CN"/>
              </w:rPr>
              <w:t>3）危险废物贮存设施的运行与管理要求</w:t>
            </w:r>
          </w:p>
          <w:p>
            <w:pPr>
              <w:pStyle w:val="31"/>
              <w:bidi w:val="0"/>
              <w:rPr>
                <w:rFonts w:hint="default"/>
                <w:lang w:val="en-US" w:eastAsia="zh-CN"/>
              </w:rPr>
            </w:pPr>
            <w:r>
              <w:rPr>
                <w:rFonts w:hint="default"/>
                <w:lang w:val="en-US" w:eastAsia="zh-CN"/>
              </w:rPr>
              <w:t>A、不得将不相容的废物混合或合并存放；</w:t>
            </w:r>
          </w:p>
          <w:p>
            <w:pPr>
              <w:pStyle w:val="31"/>
              <w:bidi w:val="0"/>
              <w:rPr>
                <w:rFonts w:hint="default"/>
                <w:lang w:val="en-US" w:eastAsia="zh-CN"/>
              </w:rPr>
            </w:pPr>
            <w:r>
              <w:rPr>
                <w:rFonts w:hint="default"/>
                <w:lang w:val="en-US" w:eastAsia="zh-CN"/>
              </w:rPr>
              <w:t>B、危险废物产生者和危险废物贮存设施经营者均须作好危险废物情况的记录，记录上须注明危险废物的名称、来源、数量、特性和包装容器的类别，入库日期、存放库位、废物出库日期及接受单位名称。危险废物的记录和货单在危险废物回取后应继续保留3年，实行危险废物转移联单管理制度。</w:t>
            </w:r>
          </w:p>
          <w:p>
            <w:pPr>
              <w:pStyle w:val="31"/>
              <w:bidi w:val="0"/>
              <w:rPr>
                <w:rFonts w:hint="default"/>
                <w:lang w:val="en-US" w:eastAsia="zh-CN"/>
              </w:rPr>
            </w:pPr>
            <w:r>
              <w:rPr>
                <w:rFonts w:hint="default"/>
                <w:lang w:val="en-US" w:eastAsia="zh-CN"/>
              </w:rPr>
              <w:t>C、必须定期对所贮存的危险废物包装容器及贮存设施进行检查，发现破损，应及时采取措施清理更换。</w:t>
            </w:r>
          </w:p>
          <w:p>
            <w:pPr>
              <w:pStyle w:val="31"/>
              <w:bidi w:val="0"/>
              <w:rPr>
                <w:rFonts w:hint="default"/>
                <w:lang w:val="en-US" w:eastAsia="zh-CN"/>
              </w:rPr>
            </w:pPr>
            <w:r>
              <w:rPr>
                <w:rFonts w:hint="default"/>
                <w:lang w:val="en-US" w:eastAsia="zh-CN"/>
              </w:rPr>
              <w:t>综上，项目区产生的固体废物进行分类收集、处置，均能得到妥善处理，处理率能达到100%，故对周围环境影响较小。</w:t>
            </w:r>
          </w:p>
          <w:p>
            <w:pPr>
              <w:pStyle w:val="31"/>
              <w:bidi w:val="0"/>
              <w:rPr>
                <w:b/>
                <w:bCs/>
                <w:lang w:val="en-US"/>
              </w:rPr>
            </w:pPr>
            <w:r>
              <w:rPr>
                <w:rFonts w:hint="eastAsia"/>
                <w:b/>
                <w:bCs/>
                <w:lang w:val="en-US" w:eastAsia="zh-CN"/>
              </w:rPr>
              <w:t>5、</w:t>
            </w:r>
            <w:r>
              <w:rPr>
                <w:rFonts w:hint="default"/>
                <w:b/>
                <w:bCs/>
                <w:lang w:eastAsia="zh-CN"/>
              </w:rPr>
              <w:t>地下水</w:t>
            </w:r>
            <w:r>
              <w:rPr>
                <w:b/>
                <w:bCs/>
                <w:lang w:val="en-US"/>
              </w:rPr>
              <w:t>环境影响分析</w:t>
            </w:r>
          </w:p>
          <w:p>
            <w:pPr>
              <w:pStyle w:val="31"/>
              <w:bidi w:val="0"/>
              <w:rPr>
                <w:rFonts w:hint="default"/>
                <w:lang w:val="en-US" w:eastAsia="zh-CN"/>
              </w:rPr>
            </w:pPr>
            <w:r>
              <w:rPr>
                <w:lang w:val="en-US"/>
              </w:rPr>
              <w:t>根据《环境影响评价技术导则</w:t>
            </w:r>
            <w:r>
              <w:rPr>
                <w:rFonts w:hint="eastAsia"/>
                <w:lang w:val="en-US" w:eastAsia="zh-CN"/>
              </w:rPr>
              <w:t xml:space="preserve"> 地下水环境</w:t>
            </w:r>
            <w:r>
              <w:rPr>
                <w:lang w:val="en-US"/>
              </w:rPr>
              <w:t>》（HJ</w:t>
            </w:r>
            <w:r>
              <w:rPr>
                <w:rFonts w:hint="eastAsia"/>
                <w:lang w:val="en-US" w:eastAsia="zh-CN"/>
              </w:rPr>
              <w:t>610</w:t>
            </w:r>
            <w:r>
              <w:rPr>
                <w:lang w:val="en-US"/>
              </w:rPr>
              <w:t>-201</w:t>
            </w:r>
            <w:r>
              <w:rPr>
                <w:rFonts w:hint="eastAsia"/>
                <w:lang w:val="en-US" w:eastAsia="zh-CN"/>
              </w:rPr>
              <w:t>6</w:t>
            </w:r>
            <w:r>
              <w:rPr>
                <w:lang w:val="en-US"/>
              </w:rPr>
              <w:t>）中</w:t>
            </w:r>
            <w:r>
              <w:rPr>
                <w:rFonts w:hint="eastAsia"/>
                <w:lang w:val="en-US" w:eastAsia="zh-CN"/>
              </w:rPr>
              <w:t>附录A，本项目为“砼结构构件制造”，属于</w:t>
            </w:r>
            <w:r>
              <w:rPr>
                <w:rFonts w:hint="default"/>
                <w:lang w:val="en-US" w:eastAsia="zh-CN"/>
              </w:rPr>
              <w:t>Ⅳ</w:t>
            </w:r>
            <w:r>
              <w:rPr>
                <w:rFonts w:hint="eastAsia"/>
                <w:lang w:val="en-US" w:eastAsia="zh-CN"/>
              </w:rPr>
              <w:t>类项目，无需开展地下水环境影响分析。</w:t>
            </w:r>
          </w:p>
          <w:p>
            <w:pPr>
              <w:pStyle w:val="31"/>
              <w:bidi w:val="0"/>
              <w:rPr>
                <w:b/>
                <w:bCs/>
                <w:lang w:val="en-US"/>
              </w:rPr>
            </w:pPr>
            <w:r>
              <w:rPr>
                <w:rFonts w:hint="eastAsia"/>
                <w:b/>
                <w:bCs/>
                <w:lang w:val="en-US" w:eastAsia="zh-CN"/>
              </w:rPr>
              <w:t>6</w:t>
            </w:r>
            <w:r>
              <w:rPr>
                <w:rFonts w:hint="default"/>
                <w:b/>
                <w:bCs/>
                <w:lang w:val="en-US" w:eastAsia="zh-CN"/>
              </w:rPr>
              <w:t>、</w:t>
            </w:r>
            <w:r>
              <w:rPr>
                <w:rFonts w:hint="default"/>
                <w:b/>
                <w:bCs/>
                <w:lang w:eastAsia="zh-CN"/>
              </w:rPr>
              <w:t>土壤</w:t>
            </w:r>
            <w:r>
              <w:rPr>
                <w:b/>
                <w:bCs/>
                <w:lang w:val="en-US"/>
              </w:rPr>
              <w:t>环境影响分析</w:t>
            </w:r>
          </w:p>
          <w:p>
            <w:pPr>
              <w:pStyle w:val="31"/>
              <w:bidi w:val="0"/>
              <w:rPr>
                <w:lang w:val="en-US"/>
              </w:rPr>
            </w:pPr>
            <w:r>
              <w:rPr>
                <w:lang w:val="en-US"/>
              </w:rPr>
              <w:t>根据《环境影响评价技术导则</w:t>
            </w:r>
            <w:r>
              <w:rPr>
                <w:rFonts w:hint="eastAsia"/>
                <w:lang w:val="en-US" w:eastAsia="zh-CN"/>
              </w:rPr>
              <w:t xml:space="preserve"> </w:t>
            </w:r>
            <w:r>
              <w:rPr>
                <w:lang w:val="en-US"/>
              </w:rPr>
              <w:t>土壤环境（试行）》（HJ964-2018）中</w:t>
            </w:r>
            <w:r>
              <w:rPr>
                <w:rFonts w:hint="eastAsia"/>
                <w:lang w:val="en-US" w:eastAsia="zh-CN"/>
              </w:rPr>
              <w:t>附录A</w:t>
            </w:r>
            <w:r>
              <w:rPr>
                <w:lang w:val="en-US"/>
              </w:rPr>
              <w:t>，</w:t>
            </w:r>
            <w:r>
              <w:rPr>
                <w:rFonts w:hint="eastAsia"/>
                <w:lang w:val="en-US" w:eastAsia="zh-CN"/>
              </w:rPr>
              <w:t>本项目为“其他行业”</w:t>
            </w:r>
            <w:r>
              <w:rPr>
                <w:lang w:val="en-US"/>
              </w:rPr>
              <w:t>，</w:t>
            </w:r>
            <w:r>
              <w:rPr>
                <w:rFonts w:hint="eastAsia"/>
                <w:lang w:val="en-US" w:eastAsia="zh-CN"/>
              </w:rPr>
              <w:t>属于</w:t>
            </w:r>
            <w:r>
              <w:rPr>
                <w:rFonts w:hint="default"/>
                <w:lang w:val="en-US" w:eastAsia="zh-CN"/>
              </w:rPr>
              <w:t>Ⅳ</w:t>
            </w:r>
            <w:r>
              <w:rPr>
                <w:rFonts w:hint="eastAsia"/>
                <w:lang w:val="en-US" w:eastAsia="zh-CN"/>
              </w:rPr>
              <w:t>类项目，无需开展土壤环境影响分析</w:t>
            </w:r>
            <w:r>
              <w:rPr>
                <w:lang w:val="en-US"/>
              </w:rPr>
              <w:t>。</w:t>
            </w:r>
          </w:p>
          <w:p>
            <w:pPr>
              <w:pStyle w:val="31"/>
              <w:bidi w:val="0"/>
              <w:rPr>
                <w:rFonts w:hint="default"/>
                <w:b/>
                <w:bCs/>
                <w:lang w:eastAsia="zh-CN"/>
              </w:rPr>
            </w:pPr>
            <w:r>
              <w:rPr>
                <w:rFonts w:hint="eastAsia"/>
                <w:b/>
                <w:bCs/>
                <w:lang w:val="en-US" w:eastAsia="zh-CN"/>
              </w:rPr>
              <w:t>7</w:t>
            </w:r>
            <w:r>
              <w:rPr>
                <w:rFonts w:hint="default"/>
                <w:b/>
                <w:bCs/>
                <w:lang w:val="en-US" w:eastAsia="zh-CN"/>
              </w:rPr>
              <w:t>、</w:t>
            </w:r>
            <w:r>
              <w:rPr>
                <w:rFonts w:hint="default"/>
                <w:b/>
                <w:bCs/>
                <w:lang w:eastAsia="zh-CN"/>
              </w:rPr>
              <w:t>生态</w:t>
            </w:r>
          </w:p>
          <w:p>
            <w:pPr>
              <w:pStyle w:val="31"/>
              <w:bidi w:val="0"/>
              <w:rPr>
                <w:rFonts w:hint="default"/>
                <w:lang w:eastAsia="zh-CN"/>
              </w:rPr>
            </w:pPr>
            <w:r>
              <w:t>项目位于</w:t>
            </w:r>
            <w:r>
              <w:rPr>
                <w:rFonts w:hint="eastAsia"/>
                <w:lang w:eastAsia="zh-CN"/>
              </w:rPr>
              <w:t>罗平县腊山街道学田村委会学田村旁</w:t>
            </w:r>
            <w:r>
              <w:t>，</w:t>
            </w:r>
            <w:r>
              <w:rPr>
                <w:rFonts w:hint="eastAsia"/>
                <w:lang w:eastAsia="zh-CN"/>
              </w:rPr>
              <w:t>根据现场踏勘，</w:t>
            </w:r>
            <w:r>
              <w:rPr>
                <w:rFonts w:hint="eastAsia"/>
                <w:lang w:val="en-US" w:eastAsia="zh-CN"/>
              </w:rPr>
              <w:t>项目用地原为废弃的砂石料开采加工区（砂塘），本次建设位于原砂塘内，不新增扰动</w:t>
            </w:r>
            <w:r>
              <w:t>，用地范围内已无原生植被、野生动物</w:t>
            </w:r>
            <w:r>
              <w:rPr>
                <w:rFonts w:hint="eastAsia"/>
                <w:lang w:val="en-US" w:eastAsia="zh-CN"/>
              </w:rPr>
              <w:t>。周边因此</w:t>
            </w:r>
            <w:r>
              <w:t>项目建设对周围生态环境影响较小。</w:t>
            </w:r>
          </w:p>
          <w:p>
            <w:pPr>
              <w:pStyle w:val="31"/>
              <w:bidi w:val="0"/>
              <w:rPr>
                <w:rFonts w:hint="default"/>
                <w:b/>
                <w:bCs/>
              </w:rPr>
            </w:pPr>
            <w:r>
              <w:rPr>
                <w:rFonts w:hint="eastAsia"/>
                <w:b/>
                <w:bCs/>
                <w:lang w:val="en-US" w:eastAsia="zh-CN"/>
              </w:rPr>
              <w:t>8</w:t>
            </w:r>
            <w:r>
              <w:rPr>
                <w:rFonts w:hint="default"/>
                <w:b/>
                <w:bCs/>
                <w:lang w:val="en-US" w:eastAsia="zh-CN"/>
              </w:rPr>
              <w:t>、</w:t>
            </w:r>
            <w:r>
              <w:rPr>
                <w:rFonts w:hint="default"/>
                <w:b/>
                <w:bCs/>
                <w:lang w:eastAsia="zh-CN"/>
              </w:rPr>
              <w:t>环境风险</w:t>
            </w:r>
            <w:bookmarkStart w:id="38" w:name="_Toc21801730"/>
            <w:bookmarkStart w:id="39" w:name="_Toc28169715"/>
          </w:p>
          <w:p>
            <w:pPr>
              <w:pStyle w:val="31"/>
              <w:bidi w:val="0"/>
              <w:rPr>
                <w:rFonts w:hint="default"/>
              </w:rPr>
            </w:pPr>
            <w:r>
              <w:rPr>
                <w:rFonts w:hint="eastAsia"/>
                <w:lang w:val="en-US" w:eastAsia="zh-CN"/>
              </w:rPr>
              <w:t>根据</w:t>
            </w:r>
            <w:r>
              <w:rPr>
                <w:rFonts w:hint="default"/>
              </w:rPr>
              <w:t>《建设项目环境风险评价技术导则》（HJ169-2018）附录B，</w:t>
            </w:r>
            <w:r>
              <w:rPr>
                <w:rFonts w:hint="eastAsia"/>
                <w:lang w:val="en-US" w:eastAsia="zh-CN"/>
              </w:rPr>
              <w:t>本</w:t>
            </w:r>
            <w:r>
              <w:rPr>
                <w:rFonts w:hint="default"/>
              </w:rPr>
              <w:t>项目</w:t>
            </w:r>
            <w:r>
              <w:rPr>
                <w:rFonts w:hint="eastAsia"/>
                <w:lang w:val="en-US" w:eastAsia="zh-CN"/>
              </w:rPr>
              <w:t>风险物质为废机油</w:t>
            </w:r>
            <w:r>
              <w:rPr>
                <w:rFonts w:hint="default"/>
              </w:rPr>
              <w:t>。</w:t>
            </w:r>
          </w:p>
          <w:p>
            <w:pPr>
              <w:pStyle w:val="31"/>
              <w:bidi w:val="0"/>
              <w:rPr>
                <w:rFonts w:hint="default"/>
                <w:b/>
                <w:bCs/>
              </w:rPr>
            </w:pPr>
            <w:r>
              <w:rPr>
                <w:rFonts w:hint="default"/>
                <w:b/>
                <w:bCs/>
              </w:rPr>
              <w:t>（1）风险调查及评价等级判定</w:t>
            </w:r>
          </w:p>
          <w:p>
            <w:pPr>
              <w:pStyle w:val="31"/>
              <w:bidi w:val="0"/>
              <w:rPr>
                <w:rFonts w:hint="default"/>
              </w:rPr>
            </w:pPr>
            <w:r>
              <w:rPr>
                <w:rFonts w:hint="default"/>
              </w:rPr>
              <w:t>根据《建设项目环境风险评价技术导则》（HJ169-2018）附录B、附录C，计算本项目所涉及的每种危险物质在厂界内的最大存在总量与其在附录B中对应临界量的比值Q。在不同厂区的同一种物质，按其在厂区内的最大存在总量计算。</w:t>
            </w:r>
          </w:p>
          <w:p>
            <w:pPr>
              <w:pStyle w:val="31"/>
              <w:bidi w:val="0"/>
              <w:rPr>
                <w:rFonts w:hint="default"/>
              </w:rPr>
            </w:pPr>
            <w:r>
              <w:rPr>
                <w:rFonts w:hint="default"/>
              </w:rPr>
              <w:t>当只涉及一种危险物质时，计算该物质的总量与其临界量的比值，即为Q；</w:t>
            </w:r>
          </w:p>
          <w:p>
            <w:pPr>
              <w:pStyle w:val="31"/>
              <w:bidi w:val="0"/>
              <w:rPr>
                <w:rFonts w:hint="default"/>
              </w:rPr>
            </w:pPr>
            <w:r>
              <w:rPr>
                <w:rFonts w:hint="default"/>
              </w:rPr>
              <w:t>当存在多种危险物质时，则按下式计算物质总量与其临界量比值Q：</w:t>
            </w:r>
          </w:p>
          <w:p>
            <w:pPr>
              <w:pStyle w:val="31"/>
              <w:bidi w:val="0"/>
              <w:rPr>
                <w:rFonts w:hint="default"/>
              </w:rPr>
            </w:pPr>
            <w:r>
              <w:rPr>
                <w:rFonts w:hint="default" w:ascii="Times New Roman" w:hAnsi="Times New Roman" w:cs="Times New Roman"/>
                <w:color w:val="auto"/>
                <w:shd w:val="clear" w:color="auto" w:fill="auto"/>
              </w:rPr>
              <w:object>
                <v:shape id="_x0000_i1030" o:spt="75" type="#_x0000_t75" style="height:33.75pt;width:122.2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p>
          <w:p>
            <w:pPr>
              <w:pStyle w:val="31"/>
              <w:bidi w:val="0"/>
              <w:rPr>
                <w:rFonts w:hint="default"/>
              </w:rPr>
            </w:pPr>
            <w:r>
              <w:rPr>
                <w:rFonts w:hint="default"/>
              </w:rPr>
              <w:t>式中：q1、q2、……qn——每种危险物质的最大存在量；</w:t>
            </w:r>
          </w:p>
          <w:p>
            <w:pPr>
              <w:pStyle w:val="31"/>
              <w:bidi w:val="0"/>
              <w:rPr>
                <w:rFonts w:hint="default"/>
              </w:rPr>
            </w:pPr>
            <w:r>
              <w:rPr>
                <w:rFonts w:hint="default"/>
              </w:rPr>
              <w:t xml:space="preserve">      Q1、Q2、……Qn——每种危险物质的临界量；</w:t>
            </w:r>
          </w:p>
          <w:p>
            <w:pPr>
              <w:pStyle w:val="31"/>
              <w:bidi w:val="0"/>
              <w:rPr>
                <w:rFonts w:hint="default"/>
              </w:rPr>
            </w:pPr>
            <w:r>
              <w:rPr>
                <w:rFonts w:hint="default"/>
              </w:rPr>
              <w:t>当Q&lt;1时，该项目环境风险潜势为</w:t>
            </w:r>
            <w:r>
              <w:rPr>
                <w:rFonts w:hint="default"/>
              </w:rPr>
              <w:fldChar w:fldCharType="begin"/>
            </w:r>
            <w:r>
              <w:rPr>
                <w:rFonts w:hint="default"/>
              </w:rPr>
              <w:instrText xml:space="preserve"> = 1 \* ROMAN \* MERGEFORMAT </w:instrText>
            </w:r>
            <w:r>
              <w:rPr>
                <w:rFonts w:hint="default"/>
              </w:rPr>
              <w:fldChar w:fldCharType="separate"/>
            </w:r>
            <w:r>
              <w:rPr>
                <w:rFonts w:hint="default"/>
              </w:rPr>
              <w:t>I</w:t>
            </w:r>
            <w:r>
              <w:rPr>
                <w:rFonts w:hint="default"/>
              </w:rPr>
              <w:fldChar w:fldCharType="end"/>
            </w:r>
            <w:r>
              <w:rPr>
                <w:rFonts w:hint="default"/>
              </w:rPr>
              <w:t>；</w:t>
            </w:r>
          </w:p>
          <w:p>
            <w:pPr>
              <w:pStyle w:val="31"/>
              <w:bidi w:val="0"/>
              <w:rPr>
                <w:rFonts w:hint="default"/>
              </w:rPr>
            </w:pPr>
            <w:r>
              <w:rPr>
                <w:rFonts w:hint="default"/>
              </w:rPr>
              <w:t>当Q≥1时，将Q值划分为：1≤Q&lt;10；10≤Q&lt;100；Q≥100。</w:t>
            </w:r>
          </w:p>
          <w:p>
            <w:pPr>
              <w:pStyle w:val="31"/>
              <w:bidi w:val="0"/>
              <w:rPr>
                <w:rFonts w:hint="default"/>
              </w:rPr>
            </w:pPr>
            <w:r>
              <w:rPr>
                <w:rFonts w:hint="default"/>
              </w:rPr>
              <w:t>本项目危险物质为废机油，结合HJ169-2018附录B，危险物质Q值如下：</w:t>
            </w:r>
          </w:p>
          <w:p>
            <w:pPr>
              <w:pStyle w:val="27"/>
              <w:bidi w:val="0"/>
              <w:rPr>
                <w:rFonts w:hint="default"/>
              </w:rPr>
            </w:pPr>
            <w:r>
              <w:rPr>
                <w:rFonts w:hint="default"/>
              </w:rPr>
              <w:t>表4-1</w:t>
            </w:r>
            <w:r>
              <w:rPr>
                <w:rFonts w:hint="eastAsia"/>
                <w:lang w:val="en-US" w:eastAsia="zh-CN"/>
              </w:rPr>
              <w:t>6</w:t>
            </w:r>
            <w:r>
              <w:rPr>
                <w:rFonts w:hint="default"/>
              </w:rPr>
              <w:t xml:space="preserve"> 建设项目Q值确定表</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518"/>
              <w:gridCol w:w="1609"/>
              <w:gridCol w:w="1764"/>
              <w:gridCol w:w="1390"/>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序号</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危险物质名称</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CAS号</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最大存在总量qn/t</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临界量Qn/t</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废机油</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lang w:val="en-US" w:eastAsia="zh-CN"/>
                    </w:rPr>
                    <w:t>900-214-08</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eastAsia="zh-CN"/>
                    </w:rPr>
                  </w:pPr>
                  <w:r>
                    <w:rPr>
                      <w:rFonts w:hint="default"/>
                    </w:rPr>
                    <w:t>0.</w:t>
                  </w:r>
                  <w:r>
                    <w:rPr>
                      <w:rFonts w:hint="eastAsia"/>
                      <w:lang w:val="en-US" w:eastAsia="zh-CN"/>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2500</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default"/>
                    </w:rPr>
                    <w:t>0.000</w:t>
                  </w:r>
                  <w:r>
                    <w:rPr>
                      <w:rFonts w:hint="eastAsia"/>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1" w:type="dxa"/>
                  <w:gridSpan w:val="5"/>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项目Q值∑</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lang w:val="en-US" w:eastAsia="zh-CN"/>
                    </w:rPr>
                  </w:pPr>
                  <w:r>
                    <w:rPr>
                      <w:rFonts w:hint="default"/>
                    </w:rPr>
                    <w:t>0.000</w:t>
                  </w:r>
                  <w:r>
                    <w:rPr>
                      <w:rFonts w:hint="eastAsia"/>
                      <w:lang w:val="en-US" w:eastAsia="zh-CN"/>
                    </w:rPr>
                    <w:t>08</w:t>
                  </w:r>
                </w:p>
              </w:tc>
            </w:tr>
          </w:tbl>
          <w:p>
            <w:pPr>
              <w:pStyle w:val="31"/>
              <w:bidi w:val="0"/>
              <w:rPr>
                <w:rFonts w:hint="default"/>
              </w:rPr>
            </w:pPr>
            <w:r>
              <w:rPr>
                <w:rFonts w:hint="default"/>
              </w:rPr>
              <w:t>由上表可知，本项目Q&lt;1，环境风险潜势为</w:t>
            </w:r>
            <w:r>
              <w:rPr>
                <w:rFonts w:hint="default"/>
              </w:rPr>
              <w:fldChar w:fldCharType="begin"/>
            </w:r>
            <w:r>
              <w:rPr>
                <w:rFonts w:hint="default"/>
              </w:rPr>
              <w:instrText xml:space="preserve"> = 1 \* ROMAN \* MERGEFORMAT </w:instrText>
            </w:r>
            <w:r>
              <w:rPr>
                <w:rFonts w:hint="default"/>
              </w:rPr>
              <w:fldChar w:fldCharType="separate"/>
            </w:r>
            <w:r>
              <w:rPr>
                <w:rFonts w:hint="default"/>
              </w:rPr>
              <w:t>I</w:t>
            </w:r>
            <w:r>
              <w:rPr>
                <w:rFonts w:hint="default"/>
              </w:rPr>
              <w:fldChar w:fldCharType="end"/>
            </w:r>
            <w:r>
              <w:rPr>
                <w:rFonts w:hint="default"/>
              </w:rPr>
              <w:t>。</w:t>
            </w:r>
          </w:p>
          <w:p>
            <w:pPr>
              <w:pStyle w:val="31"/>
              <w:bidi w:val="0"/>
              <w:rPr>
                <w:rFonts w:hint="default"/>
              </w:rPr>
            </w:pPr>
            <w:r>
              <w:rPr>
                <w:rFonts w:hint="default"/>
              </w:rPr>
              <w:t>根据《建设项目环境风险评价技术导则》（HJ169-2018），环境风险评价工作等级根据项目涉及的物质及工艺系统危害性和所在地的环境敏感性确定环境风险潜势，按下表确定评价工作等级。</w:t>
            </w:r>
          </w:p>
          <w:p>
            <w:pPr>
              <w:pStyle w:val="27"/>
              <w:bidi w:val="0"/>
              <w:rPr>
                <w:rFonts w:hint="default"/>
              </w:rPr>
            </w:pPr>
            <w:r>
              <w:rPr>
                <w:rFonts w:hint="default"/>
              </w:rPr>
              <w:t>表4-1</w:t>
            </w:r>
            <w:r>
              <w:rPr>
                <w:rFonts w:hint="eastAsia"/>
                <w:lang w:val="en-US" w:eastAsia="zh-CN"/>
              </w:rPr>
              <w:t>7</w:t>
            </w:r>
            <w:r>
              <w:rPr>
                <w:rFonts w:hint="default"/>
              </w:rPr>
              <w:t xml:space="preserve"> 环境风险评价工作等级划分</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5"/>
              <w:gridCol w:w="1441"/>
              <w:gridCol w:w="155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环境风险潜势</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fldChar w:fldCharType="begin"/>
                  </w:r>
                  <w:r>
                    <w:rPr>
                      <w:rFonts w:hint="default"/>
                      <w:b/>
                      <w:bCs/>
                    </w:rPr>
                    <w:instrText xml:space="preserve"> = 4 \* ROMAN \* MERGEFORMAT </w:instrText>
                  </w:r>
                  <w:r>
                    <w:rPr>
                      <w:rFonts w:hint="default"/>
                      <w:b/>
                      <w:bCs/>
                    </w:rPr>
                    <w:fldChar w:fldCharType="separate"/>
                  </w:r>
                  <w:r>
                    <w:rPr>
                      <w:rFonts w:hint="default"/>
                      <w:b/>
                      <w:bCs/>
                    </w:rPr>
                    <w:t>IV</w:t>
                  </w:r>
                  <w:r>
                    <w:rPr>
                      <w:rFonts w:hint="default"/>
                      <w:b/>
                      <w:bCs/>
                    </w:rPr>
                    <w:fldChar w:fldCharType="end"/>
                  </w:r>
                  <w:r>
                    <w:rPr>
                      <w:rFonts w:hint="default"/>
                      <w:b/>
                      <w:bCs/>
                    </w:rPr>
                    <w:t>、</w:t>
                  </w:r>
                  <w:r>
                    <w:rPr>
                      <w:rFonts w:hint="default"/>
                      <w:b/>
                      <w:bCs/>
                    </w:rPr>
                    <w:fldChar w:fldCharType="begin"/>
                  </w:r>
                  <w:r>
                    <w:rPr>
                      <w:rFonts w:hint="default"/>
                      <w:b/>
                      <w:bCs/>
                    </w:rPr>
                    <w:instrText xml:space="preserve"> = 4 \* ROMAN \* MERGEFORMAT </w:instrText>
                  </w:r>
                  <w:r>
                    <w:rPr>
                      <w:rFonts w:hint="default"/>
                      <w:b/>
                      <w:bCs/>
                    </w:rPr>
                    <w:fldChar w:fldCharType="separate"/>
                  </w:r>
                  <w:r>
                    <w:rPr>
                      <w:rFonts w:hint="default"/>
                      <w:b/>
                      <w:bCs/>
                    </w:rPr>
                    <w:t>IV</w:t>
                  </w:r>
                  <w:r>
                    <w:rPr>
                      <w:rFonts w:hint="default"/>
                      <w:b/>
                      <w:bCs/>
                    </w:rPr>
                    <w:fldChar w:fldCharType="end"/>
                  </w:r>
                  <w:r>
                    <w:rPr>
                      <w:rFonts w:hint="default"/>
                      <w:b/>
                      <w:bCs/>
                    </w:rPr>
                    <w:t>+</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fldChar w:fldCharType="begin"/>
                  </w:r>
                  <w:r>
                    <w:rPr>
                      <w:rFonts w:hint="default"/>
                      <w:b/>
                      <w:bCs/>
                    </w:rPr>
                    <w:instrText xml:space="preserve"> = 3 \* ROMAN \* MERGEFORMAT </w:instrText>
                  </w:r>
                  <w:r>
                    <w:rPr>
                      <w:rFonts w:hint="default"/>
                      <w:b/>
                      <w:bCs/>
                    </w:rPr>
                    <w:fldChar w:fldCharType="separate"/>
                  </w:r>
                  <w:r>
                    <w:rPr>
                      <w:rFonts w:hint="default"/>
                      <w:b/>
                      <w:bCs/>
                    </w:rPr>
                    <w:t>III</w:t>
                  </w:r>
                  <w:r>
                    <w:rPr>
                      <w:rFonts w:hint="default"/>
                      <w:b/>
                      <w:bCs/>
                    </w:rPr>
                    <w:fldChar w:fldCharType="end"/>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fldChar w:fldCharType="begin"/>
                  </w:r>
                  <w:r>
                    <w:rPr>
                      <w:rFonts w:hint="default"/>
                      <w:b/>
                      <w:bCs/>
                    </w:rPr>
                    <w:instrText xml:space="preserve"> = 2 \* ROMAN \* MERGEFORMAT </w:instrText>
                  </w:r>
                  <w:r>
                    <w:rPr>
                      <w:rFonts w:hint="default"/>
                      <w:b/>
                      <w:bCs/>
                    </w:rPr>
                    <w:fldChar w:fldCharType="separate"/>
                  </w:r>
                  <w:r>
                    <w:rPr>
                      <w:rFonts w:hint="default"/>
                      <w:b/>
                      <w:bCs/>
                    </w:rPr>
                    <w:t>II</w:t>
                  </w:r>
                  <w:r>
                    <w:rPr>
                      <w:rFonts w:hint="default"/>
                      <w:b/>
                      <w:bCs/>
                    </w:rPr>
                    <w:fldChar w:fldCharType="end"/>
                  </w:r>
                </w:p>
              </w:tc>
              <w:tc>
                <w:tcPr>
                  <w:tcW w:w="135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评价工作等级</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一</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二</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三</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简单评价</w:t>
                  </w:r>
                </w:p>
              </w:tc>
            </w:tr>
          </w:tbl>
          <w:p>
            <w:pPr>
              <w:pStyle w:val="31"/>
              <w:bidi w:val="0"/>
              <w:rPr>
                <w:rFonts w:hint="default"/>
              </w:rPr>
            </w:pPr>
            <w:r>
              <w:rPr>
                <w:rFonts w:hint="default"/>
              </w:rPr>
              <w:t>综上分析，本项目环境风险评价工作等级为简单分析。</w:t>
            </w:r>
          </w:p>
          <w:p>
            <w:pPr>
              <w:pStyle w:val="31"/>
              <w:bidi w:val="0"/>
              <w:rPr>
                <w:rFonts w:hint="default"/>
                <w:b/>
                <w:bCs/>
              </w:rPr>
            </w:pPr>
            <w:r>
              <w:rPr>
                <w:rFonts w:hint="default"/>
                <w:b/>
                <w:bCs/>
              </w:rPr>
              <w:t>（2）环境风险识别</w:t>
            </w:r>
          </w:p>
          <w:p>
            <w:pPr>
              <w:pStyle w:val="31"/>
              <w:bidi w:val="0"/>
              <w:rPr>
                <w:rFonts w:hint="default" w:ascii="Times New Roman" w:hAnsi="Times New Roman" w:cs="Times New Roman"/>
                <w:b/>
                <w:bCs/>
                <w:color w:val="auto"/>
                <w:sz w:val="24"/>
                <w:shd w:val="clear" w:color="auto" w:fill="auto"/>
              </w:rPr>
            </w:pPr>
            <w:r>
              <w:rPr>
                <w:rFonts w:hint="default"/>
              </w:rPr>
              <w:t>①物质风险识别</w:t>
            </w:r>
          </w:p>
          <w:p>
            <w:pPr>
              <w:pStyle w:val="27"/>
              <w:bidi w:val="0"/>
              <w:rPr>
                <w:rFonts w:hint="default"/>
              </w:rPr>
            </w:pPr>
            <w:r>
              <w:rPr>
                <w:rFonts w:hint="default"/>
              </w:rPr>
              <w:t>表4-1</w:t>
            </w:r>
            <w:r>
              <w:rPr>
                <w:rFonts w:hint="eastAsia"/>
                <w:lang w:val="en-US" w:eastAsia="zh-CN"/>
              </w:rPr>
              <w:t>8</w:t>
            </w:r>
            <w:r>
              <w:rPr>
                <w:rFonts w:hint="default"/>
              </w:rPr>
              <w:t xml:space="preserve"> 项目危险物质理化性质及毒性特征一览表</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919"/>
              <w:gridCol w:w="2824"/>
              <w:gridCol w:w="3070"/>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名称</w:t>
                  </w:r>
                </w:p>
              </w:tc>
              <w:tc>
                <w:tcPr>
                  <w:tcW w:w="91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最大储量（t）</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理化性质</w:t>
                  </w:r>
                </w:p>
              </w:tc>
              <w:tc>
                <w:tcPr>
                  <w:tcW w:w="307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危险特性</w:t>
                  </w:r>
                </w:p>
              </w:tc>
              <w:tc>
                <w:tcPr>
                  <w:tcW w:w="89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物质风险辨识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机油</w:t>
                  </w:r>
                </w:p>
              </w:tc>
              <w:tc>
                <w:tcPr>
                  <w:tcW w:w="91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0.2</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油状液体，淡黄色至褐色，无气味或略带异味，相对密度0.87，沸点260℃，闪点200~220℃，自燃点248℃。</w:t>
                  </w:r>
                </w:p>
              </w:tc>
              <w:tc>
                <w:tcPr>
                  <w:tcW w:w="307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可燃液体，遇明火、高热可燃。</w:t>
                  </w:r>
                </w:p>
              </w:tc>
              <w:tc>
                <w:tcPr>
                  <w:tcW w:w="899"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燃烧、爆炸</w:t>
                  </w:r>
                </w:p>
              </w:tc>
            </w:tr>
          </w:tbl>
          <w:p>
            <w:pPr>
              <w:pStyle w:val="31"/>
              <w:bidi w:val="0"/>
              <w:rPr>
                <w:rFonts w:hint="default"/>
              </w:rPr>
            </w:pPr>
            <w:r>
              <w:rPr>
                <w:rFonts w:hint="default"/>
              </w:rPr>
              <w:t>②生产设施风险识别</w:t>
            </w:r>
          </w:p>
          <w:p>
            <w:pPr>
              <w:pStyle w:val="31"/>
              <w:bidi w:val="0"/>
              <w:rPr>
                <w:rFonts w:hint="default"/>
              </w:rPr>
            </w:pPr>
            <w:r>
              <w:rPr>
                <w:rFonts w:hint="default"/>
              </w:rPr>
              <w:t xml:space="preserve">项目不涉及生产，风险主要来自贮存和使用过程。因此生产设施的风险识别主要包含贮存过程。 </w:t>
            </w:r>
          </w:p>
          <w:p>
            <w:pPr>
              <w:pStyle w:val="31"/>
              <w:bidi w:val="0"/>
              <w:rPr>
                <w:rFonts w:hint="default"/>
              </w:rPr>
            </w:pPr>
            <w:r>
              <w:rPr>
                <w:rFonts w:hint="default"/>
              </w:rPr>
              <w:t>本项目危险废物在贮存及搬运过程中，由于受到撞击或受到日光暴晒等原因，盛放机油的容器有可能发生破损，从而造成危险废物泄漏。泄漏后易燃液体如遇明火会引发火灾。</w:t>
            </w:r>
          </w:p>
          <w:p>
            <w:pPr>
              <w:pStyle w:val="31"/>
              <w:bidi w:val="0"/>
              <w:rPr>
                <w:rFonts w:hint="default"/>
                <w:b/>
                <w:bCs/>
              </w:rPr>
            </w:pPr>
            <w:r>
              <w:rPr>
                <w:rFonts w:hint="default"/>
                <w:b/>
                <w:bCs/>
              </w:rPr>
              <w:t>（3）环境风险分析</w:t>
            </w:r>
          </w:p>
          <w:p>
            <w:pPr>
              <w:pStyle w:val="31"/>
              <w:bidi w:val="0"/>
              <w:rPr>
                <w:rFonts w:hint="default"/>
              </w:rPr>
            </w:pPr>
            <w:r>
              <w:rPr>
                <w:rFonts w:hint="default"/>
              </w:rPr>
              <w:t>项目机油在储存中发生火灾时，产生的有害气体易造成环境空气污染，发生火灾对人员伤害。</w:t>
            </w:r>
          </w:p>
          <w:p>
            <w:pPr>
              <w:pStyle w:val="31"/>
              <w:bidi w:val="0"/>
              <w:rPr>
                <w:rFonts w:hint="default"/>
                <w:b/>
                <w:bCs/>
              </w:rPr>
            </w:pPr>
            <w:r>
              <w:rPr>
                <w:rFonts w:hint="default"/>
                <w:b/>
                <w:bCs/>
              </w:rPr>
              <w:t>（4）环境风险防范措施及应急要求</w:t>
            </w:r>
          </w:p>
          <w:p>
            <w:pPr>
              <w:pStyle w:val="31"/>
              <w:bidi w:val="0"/>
              <w:rPr>
                <w:rFonts w:hint="default"/>
              </w:rPr>
            </w:pPr>
            <w:r>
              <w:rPr>
                <w:rFonts w:hint="default"/>
              </w:rPr>
              <w:t>①机油及维修产生的废机油需有专门的房间储存，全部进行防渗、防漏处理，存放区严禁烟火，电器与设备采用防爆设备。</w:t>
            </w:r>
          </w:p>
          <w:p>
            <w:pPr>
              <w:pStyle w:val="31"/>
              <w:bidi w:val="0"/>
              <w:rPr>
                <w:rFonts w:hint="default"/>
              </w:rPr>
            </w:pPr>
            <w:r>
              <w:rPr>
                <w:rFonts w:hint="default"/>
              </w:rPr>
              <w:t>② 应急处理：迅速撤离火灾污染区人员至上风处，并立即进行隔离，若发生爆炸事故，撤离距离需加长，并严格限制出入。</w:t>
            </w:r>
          </w:p>
          <w:p>
            <w:pPr>
              <w:pStyle w:val="31"/>
              <w:bidi w:val="0"/>
              <w:rPr>
                <w:rFonts w:hint="default"/>
              </w:rPr>
            </w:pPr>
            <w:r>
              <w:rPr>
                <w:rFonts w:hint="default"/>
              </w:rPr>
              <w:t>③灭火方法：消防人员必须全身佩戴防火防毒服，用灭火器紧急处理，及时报告，根据情况向厂内应急中心求救或拨打119。</w:t>
            </w:r>
          </w:p>
          <w:p>
            <w:pPr>
              <w:pStyle w:val="31"/>
              <w:bidi w:val="0"/>
              <w:rPr>
                <w:rFonts w:hint="default"/>
              </w:rPr>
            </w:pPr>
            <w:r>
              <w:rPr>
                <w:rFonts w:hint="default"/>
              </w:rPr>
              <w:t>通过上述措施，项目的危险、有害因素是可以控制和预防的。存在的风险是可以接受的。可以保证在风险状态下对周围的环境质量影响较小。综合分析，项目建设从环境风险角度分析可行。</w:t>
            </w:r>
          </w:p>
          <w:p>
            <w:pPr>
              <w:pStyle w:val="31"/>
              <w:bidi w:val="0"/>
              <w:rPr>
                <w:rFonts w:hint="default"/>
                <w:b/>
                <w:bCs/>
              </w:rPr>
            </w:pPr>
            <w:r>
              <w:rPr>
                <w:rFonts w:hint="default"/>
                <w:b/>
                <w:bCs/>
              </w:rPr>
              <w:t>（5）环境风险分析结论</w:t>
            </w:r>
          </w:p>
          <w:p>
            <w:pPr>
              <w:pStyle w:val="31"/>
              <w:bidi w:val="0"/>
              <w:rPr>
                <w:rFonts w:hint="default"/>
              </w:rPr>
            </w:pPr>
            <w:r>
              <w:rPr>
                <w:rFonts w:hint="default"/>
              </w:rPr>
              <w:t>项目运营过程中机油的存储存在一定的环境风险，企业在严格按照有关标准、规范及条例的要求，认真落实环境风险防范措施，编制完善环境风险应急预案，并到相关部门备案的前提下，项目环境风险是可控的。</w:t>
            </w:r>
          </w:p>
          <w:p>
            <w:pPr>
              <w:pStyle w:val="27"/>
              <w:bidi w:val="0"/>
              <w:rPr>
                <w:rFonts w:hint="default"/>
              </w:rPr>
            </w:pPr>
            <w:r>
              <w:rPr>
                <w:rFonts w:hint="default"/>
              </w:rPr>
              <w:t>表4-</w:t>
            </w:r>
            <w:r>
              <w:rPr>
                <w:rFonts w:hint="eastAsia"/>
                <w:lang w:val="en-US" w:eastAsia="zh-CN"/>
              </w:rPr>
              <w:t>19</w:t>
            </w:r>
            <w:r>
              <w:rPr>
                <w:rFonts w:hint="default"/>
              </w:rPr>
              <w:t xml:space="preserve">  建设项目环境风险简单分析内容表</w:t>
            </w:r>
          </w:p>
          <w:tbl>
            <w:tblPr>
              <w:tblStyle w:val="19"/>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072"/>
              <w:gridCol w:w="1747"/>
              <w:gridCol w:w="880"/>
              <w:gridCol w:w="1037"/>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3"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建设项目名称</w:t>
                  </w:r>
                </w:p>
              </w:tc>
              <w:tc>
                <w:tcPr>
                  <w:tcW w:w="6207" w:type="dxa"/>
                  <w:gridSpan w:val="5"/>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eastAsia"/>
                      <w:lang w:eastAsia="zh-CN"/>
                    </w:rPr>
                    <w:t>罗平荣桦免烧砖有限公司搬迁升级改造项目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3"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建设地点</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云南省</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eastAsia"/>
                      <w:lang w:val="en-US" w:eastAsia="zh-CN"/>
                    </w:rPr>
                    <w:t>曲靖</w:t>
                  </w:r>
                  <w:r>
                    <w:rPr>
                      <w:rFonts w:hint="default"/>
                    </w:rPr>
                    <w:t>市</w:t>
                  </w: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eastAsia"/>
                      <w:lang w:val="en-US" w:eastAsia="zh-CN"/>
                    </w:rPr>
                    <w:t>罗平</w:t>
                  </w:r>
                  <w:r>
                    <w:rPr>
                      <w:rFonts w:hint="default"/>
                    </w:rPr>
                    <w:t>县</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腊山</w:t>
                  </w:r>
                </w:p>
                <w:p>
                  <w:pPr>
                    <w:pStyle w:val="30"/>
                    <w:bidi w:val="0"/>
                    <w:rPr>
                      <w:rFonts w:hint="default"/>
                    </w:rPr>
                  </w:pPr>
                  <w:r>
                    <w:rPr>
                      <w:rFonts w:hint="eastAsia"/>
                      <w:lang w:val="en-US" w:eastAsia="zh-CN"/>
                    </w:rPr>
                    <w:t>街道</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eastAsia"/>
                      <w:lang w:val="en-US" w:eastAsia="zh-CN"/>
                    </w:rPr>
                  </w:pPr>
                  <w:r>
                    <w:rPr>
                      <w:rFonts w:hint="eastAsia"/>
                      <w:lang w:val="en-US" w:eastAsia="zh-CN"/>
                    </w:rPr>
                    <w:t>学田村委会学田村旁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3"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地理坐标</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经度</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10</w:t>
                  </w:r>
                  <w:r>
                    <w:rPr>
                      <w:rFonts w:hint="eastAsia"/>
                      <w:lang w:val="en-US" w:eastAsia="zh-CN"/>
                    </w:rPr>
                    <w:t>4</w:t>
                  </w:r>
                  <w:r>
                    <w:rPr>
                      <w:rFonts w:hint="default"/>
                    </w:rPr>
                    <w:t>°</w:t>
                  </w:r>
                  <w:r>
                    <w:rPr>
                      <w:rFonts w:hint="eastAsia"/>
                      <w:lang w:val="en-US" w:eastAsia="zh-CN"/>
                    </w:rPr>
                    <w:t>2</w:t>
                  </w:r>
                  <w:r>
                    <w:rPr>
                      <w:rFonts w:hint="default"/>
                    </w:rPr>
                    <w:t>1′</w:t>
                  </w:r>
                  <w:r>
                    <w:rPr>
                      <w:rFonts w:hint="eastAsia"/>
                      <w:lang w:val="en-US" w:eastAsia="zh-CN"/>
                    </w:rPr>
                    <w:t>8.918</w:t>
                  </w:r>
                  <w:r>
                    <w:rPr>
                      <w:rFonts w:hint="default"/>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纬度</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eastAsia"/>
                      <w:lang w:val="en-US" w:eastAsia="zh-CN"/>
                    </w:rPr>
                    <w:t>24</w:t>
                  </w:r>
                  <w:r>
                    <w:rPr>
                      <w:rFonts w:hint="default"/>
                    </w:rPr>
                    <w:t>°</w:t>
                  </w:r>
                  <w:r>
                    <w:rPr>
                      <w:rFonts w:hint="eastAsia"/>
                      <w:lang w:val="en-US" w:eastAsia="zh-CN"/>
                    </w:rPr>
                    <w:t>5</w:t>
                  </w:r>
                  <w:r>
                    <w:rPr>
                      <w:rFonts w:hint="default"/>
                    </w:rPr>
                    <w:t>3′</w:t>
                  </w:r>
                  <w:r>
                    <w:rPr>
                      <w:rFonts w:hint="eastAsia"/>
                      <w:lang w:val="en-US" w:eastAsia="zh-CN"/>
                    </w:rPr>
                    <w:t>26.285</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3"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主要危险物质及分布</w:t>
                  </w:r>
                </w:p>
              </w:tc>
              <w:tc>
                <w:tcPr>
                  <w:tcW w:w="6207" w:type="dxa"/>
                  <w:gridSpan w:val="5"/>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eastAsia"/>
                      <w:lang w:eastAsia="zh-CN"/>
                    </w:rPr>
                    <w:t>废</w:t>
                  </w:r>
                  <w:r>
                    <w:rPr>
                      <w:rFonts w:hint="default"/>
                    </w:rPr>
                    <w:t>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3"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环境影响途径及危害后果（大气、地表水、地下水等）</w:t>
                  </w:r>
                </w:p>
              </w:tc>
              <w:tc>
                <w:tcPr>
                  <w:tcW w:w="6207" w:type="dxa"/>
                  <w:gridSpan w:val="5"/>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本项目危险废物在贮存及搬运过程中，由于受到撞击或受到日光暴晒等原因，盛放机油的容器有可能发生破损，从而造成危险废物泄漏。泄漏后易燃液体如遇明火会引发火灾。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3" w:type="dxa"/>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b/>
                      <w:bCs/>
                    </w:rPr>
                  </w:pPr>
                  <w:r>
                    <w:rPr>
                      <w:rFonts w:hint="default"/>
                      <w:b/>
                      <w:bCs/>
                    </w:rPr>
                    <w:t>风险防范措施要求</w:t>
                  </w:r>
                </w:p>
              </w:tc>
              <w:tc>
                <w:tcPr>
                  <w:tcW w:w="6207" w:type="dxa"/>
                  <w:gridSpan w:val="5"/>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①机油及维修产生的废机油需有专门的房间储存，全部进行防渗、防漏处理，存放区严禁烟火，电器与设备采用防爆设备。</w:t>
                  </w:r>
                </w:p>
                <w:p>
                  <w:pPr>
                    <w:pStyle w:val="30"/>
                    <w:bidi w:val="0"/>
                    <w:rPr>
                      <w:rFonts w:hint="default"/>
                    </w:rPr>
                  </w:pPr>
                  <w:r>
                    <w:rPr>
                      <w:rFonts w:hint="default"/>
                    </w:rPr>
                    <w:t>② 应急处理：迅速撤离火灾污染区人员至上风处，并立即进行隔离，若发生爆炸事故，撤离距离需加长，并严格限制出入。</w:t>
                  </w:r>
                </w:p>
                <w:p>
                  <w:pPr>
                    <w:pStyle w:val="30"/>
                    <w:bidi w:val="0"/>
                    <w:rPr>
                      <w:rFonts w:hint="default"/>
                    </w:rPr>
                  </w:pPr>
                  <w:r>
                    <w:rPr>
                      <w:rFonts w:hint="default"/>
                    </w:rPr>
                    <w:t>③灭火方法：消防人员必须全身佩戴防火防毒服，用灭火器紧急处理，及时报告，根据情况向厂内应急中心求救或拨打119。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0" w:type="dxa"/>
                  <w:gridSpan w:val="6"/>
                  <w:tcBorders>
                    <w:top w:val="single" w:color="auto" w:sz="4" w:space="0"/>
                    <w:left w:val="single" w:color="auto" w:sz="4" w:space="0"/>
                    <w:bottom w:val="single" w:color="auto" w:sz="4" w:space="0"/>
                    <w:right w:val="single" w:color="auto" w:sz="4" w:space="0"/>
                  </w:tcBorders>
                  <w:noWrap w:val="0"/>
                  <w:vAlign w:val="center"/>
                </w:tcPr>
                <w:p>
                  <w:pPr>
                    <w:pStyle w:val="30"/>
                    <w:bidi w:val="0"/>
                    <w:rPr>
                      <w:rFonts w:hint="default"/>
                    </w:rPr>
                  </w:pPr>
                  <w:r>
                    <w:rPr>
                      <w:rFonts w:hint="default"/>
                    </w:rPr>
                    <w:t>填表说明（列出项目相关信息及评价说明）：无。</w:t>
                  </w:r>
                </w:p>
              </w:tc>
            </w:tr>
          </w:tbl>
          <w:p>
            <w:pPr>
              <w:pStyle w:val="31"/>
              <w:bidi w:val="0"/>
              <w:rPr>
                <w:rFonts w:hint="default"/>
              </w:rPr>
            </w:pPr>
            <w:r>
              <w:rPr>
                <w:rFonts w:hint="eastAsia"/>
                <w:lang w:val="en-US" w:eastAsia="zh-CN"/>
              </w:rPr>
              <w:t>对周边环境产生的风险较小</w:t>
            </w:r>
            <w:r>
              <w:rPr>
                <w:rFonts w:hint="default"/>
              </w:rPr>
              <w:t>。</w:t>
            </w:r>
          </w:p>
          <w:bookmarkEnd w:id="38"/>
          <w:bookmarkEnd w:id="39"/>
          <w:p>
            <w:pPr>
              <w:pStyle w:val="33"/>
              <w:bidi w:val="0"/>
              <w:rPr>
                <w:rFonts w:hint="default"/>
              </w:rPr>
            </w:pPr>
            <w:r>
              <w:rPr>
                <w:rFonts w:hint="eastAsia"/>
                <w:lang w:val="en-US" w:eastAsia="zh-CN"/>
              </w:rPr>
              <w:t>二</w:t>
            </w:r>
            <w:r>
              <w:rPr>
                <w:rFonts w:hint="default"/>
              </w:rPr>
              <w:t>、环境监测计划</w:t>
            </w:r>
          </w:p>
          <w:p>
            <w:pPr>
              <w:pStyle w:val="31"/>
              <w:bidi w:val="0"/>
              <w:rPr>
                <w:rFonts w:hint="default"/>
                <w:color w:val="auto"/>
                <w:lang w:val="en-US" w:eastAsia="zh-CN"/>
              </w:rPr>
            </w:pPr>
            <w:r>
              <w:rPr>
                <w:rFonts w:hint="default"/>
                <w:color w:val="auto"/>
                <w:lang w:val="en-US" w:eastAsia="zh-CN"/>
              </w:rPr>
              <w:t>便于项目的环境管理，</w:t>
            </w:r>
            <w:r>
              <w:rPr>
                <w:rFonts w:hint="eastAsia"/>
                <w:color w:val="auto"/>
                <w:lang w:val="en-US" w:eastAsia="zh-CN"/>
              </w:rPr>
              <w:t>参照《排污单位自行监测技术指南  砖瓦工业》（HJ1254—2022）中要求，</w:t>
            </w:r>
            <w:r>
              <w:rPr>
                <w:rFonts w:hint="default"/>
                <w:color w:val="auto"/>
                <w:lang w:val="en-US" w:eastAsia="zh-CN"/>
              </w:rPr>
              <w:t>现将本项目环境监测计划列于</w:t>
            </w:r>
            <w:r>
              <w:rPr>
                <w:rFonts w:hint="eastAsia"/>
                <w:color w:val="auto"/>
                <w:lang w:val="en-US" w:eastAsia="zh-CN"/>
              </w:rPr>
              <w:t>下表</w:t>
            </w:r>
            <w:r>
              <w:rPr>
                <w:rFonts w:hint="default"/>
                <w:color w:val="auto"/>
                <w:lang w:val="en-US" w:eastAsia="zh-CN"/>
              </w:rPr>
              <w:t>。</w:t>
            </w:r>
          </w:p>
          <w:p>
            <w:pPr>
              <w:pStyle w:val="27"/>
              <w:bidi w:val="0"/>
              <w:rPr>
                <w:rFonts w:hint="default"/>
              </w:rPr>
            </w:pPr>
            <w:r>
              <w:rPr>
                <w:rFonts w:hint="default"/>
              </w:rPr>
              <w:t>表</w:t>
            </w:r>
            <w:r>
              <w:rPr>
                <w:rFonts w:hint="default"/>
                <w:lang w:val="en-US" w:eastAsia="zh-CN"/>
              </w:rPr>
              <w:t>4-</w:t>
            </w:r>
            <w:r>
              <w:rPr>
                <w:rFonts w:hint="eastAsia"/>
                <w:lang w:val="en-US" w:eastAsia="zh-CN"/>
              </w:rPr>
              <w:t xml:space="preserve">20 </w:t>
            </w:r>
            <w:r>
              <w:rPr>
                <w:rFonts w:hint="default"/>
                <w:lang w:val="en-US" w:eastAsia="zh-CN"/>
              </w:rPr>
              <w:t xml:space="preserve"> </w:t>
            </w:r>
            <w:r>
              <w:rPr>
                <w:rFonts w:hint="default"/>
              </w:rPr>
              <w:t>环境监测计划一览表</w:t>
            </w:r>
          </w:p>
          <w:tbl>
            <w:tblPr>
              <w:tblStyle w:val="19"/>
              <w:tblW w:w="83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2444"/>
              <w:gridCol w:w="995"/>
              <w:gridCol w:w="1672"/>
              <w:gridCol w:w="1141"/>
              <w:gridCol w:w="8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87" w:type="dxa"/>
                  <w:tcBorders>
                    <w:top w:val="single" w:color="auto" w:sz="6" w:space="0"/>
                    <w:left w:val="single" w:color="auto" w:sz="6" w:space="0"/>
                    <w:bottom w:val="single" w:color="auto" w:sz="6" w:space="0"/>
                    <w:right w:val="single" w:color="auto" w:sz="6" w:space="0"/>
                  </w:tcBorders>
                  <w:noWrap w:val="0"/>
                  <w:vAlign w:val="center"/>
                </w:tcPr>
                <w:p>
                  <w:pPr>
                    <w:pStyle w:val="30"/>
                    <w:bidi w:val="0"/>
                    <w:rPr>
                      <w:b/>
                      <w:bCs/>
                    </w:rPr>
                  </w:pPr>
                  <w:r>
                    <w:rPr>
                      <w:b/>
                      <w:bCs/>
                    </w:rPr>
                    <w:t>类别</w:t>
                  </w:r>
                </w:p>
              </w:tc>
              <w:tc>
                <w:tcPr>
                  <w:tcW w:w="2444" w:type="dxa"/>
                  <w:tcBorders>
                    <w:top w:val="single" w:color="auto" w:sz="6" w:space="0"/>
                    <w:left w:val="single" w:color="auto" w:sz="6" w:space="0"/>
                    <w:bottom w:val="single" w:color="auto" w:sz="6" w:space="0"/>
                    <w:right w:val="single" w:color="auto" w:sz="6" w:space="0"/>
                  </w:tcBorders>
                  <w:noWrap w:val="0"/>
                  <w:vAlign w:val="center"/>
                </w:tcPr>
                <w:p>
                  <w:pPr>
                    <w:pStyle w:val="30"/>
                    <w:bidi w:val="0"/>
                    <w:rPr>
                      <w:b/>
                      <w:bCs/>
                    </w:rPr>
                  </w:pPr>
                  <w:r>
                    <w:rPr>
                      <w:b/>
                      <w:bCs/>
                    </w:rPr>
                    <w:t>监测点位</w:t>
                  </w:r>
                </w:p>
              </w:tc>
              <w:tc>
                <w:tcPr>
                  <w:tcW w:w="995" w:type="dxa"/>
                  <w:tcBorders>
                    <w:top w:val="single" w:color="auto" w:sz="6" w:space="0"/>
                    <w:left w:val="single" w:color="auto" w:sz="6" w:space="0"/>
                    <w:bottom w:val="single" w:color="auto" w:sz="6" w:space="0"/>
                    <w:right w:val="single" w:color="auto" w:sz="6" w:space="0"/>
                  </w:tcBorders>
                  <w:noWrap w:val="0"/>
                  <w:vAlign w:val="center"/>
                </w:tcPr>
                <w:p>
                  <w:pPr>
                    <w:pStyle w:val="30"/>
                    <w:bidi w:val="0"/>
                    <w:rPr>
                      <w:b/>
                      <w:bCs/>
                    </w:rPr>
                  </w:pPr>
                  <w:r>
                    <w:rPr>
                      <w:b/>
                      <w:bCs/>
                    </w:rPr>
                    <w:t>点数</w:t>
                  </w:r>
                </w:p>
              </w:tc>
              <w:tc>
                <w:tcPr>
                  <w:tcW w:w="1672" w:type="dxa"/>
                  <w:tcBorders>
                    <w:top w:val="single" w:color="auto" w:sz="6" w:space="0"/>
                    <w:left w:val="single" w:color="auto" w:sz="6" w:space="0"/>
                    <w:bottom w:val="single" w:color="auto" w:sz="6" w:space="0"/>
                    <w:right w:val="single" w:color="auto" w:sz="6" w:space="0"/>
                  </w:tcBorders>
                  <w:noWrap w:val="0"/>
                  <w:vAlign w:val="center"/>
                </w:tcPr>
                <w:p>
                  <w:pPr>
                    <w:pStyle w:val="30"/>
                    <w:bidi w:val="0"/>
                    <w:rPr>
                      <w:b/>
                      <w:bCs/>
                    </w:rPr>
                  </w:pPr>
                  <w:r>
                    <w:rPr>
                      <w:b/>
                      <w:bCs/>
                    </w:rPr>
                    <w:t>监测项目</w:t>
                  </w:r>
                </w:p>
              </w:tc>
              <w:tc>
                <w:tcPr>
                  <w:tcW w:w="1141" w:type="dxa"/>
                  <w:tcBorders>
                    <w:top w:val="single" w:color="auto" w:sz="6" w:space="0"/>
                    <w:left w:val="single" w:color="auto" w:sz="6" w:space="0"/>
                    <w:bottom w:val="single" w:color="auto" w:sz="6" w:space="0"/>
                    <w:right w:val="single" w:color="auto" w:sz="6" w:space="0"/>
                  </w:tcBorders>
                  <w:noWrap w:val="0"/>
                  <w:vAlign w:val="center"/>
                </w:tcPr>
                <w:p>
                  <w:pPr>
                    <w:pStyle w:val="30"/>
                    <w:bidi w:val="0"/>
                    <w:rPr>
                      <w:b/>
                      <w:bCs/>
                    </w:rPr>
                  </w:pPr>
                  <w:r>
                    <w:rPr>
                      <w:rFonts w:hint="eastAsia"/>
                      <w:b/>
                      <w:bCs/>
                      <w:lang w:val="en-US" w:eastAsia="zh-CN"/>
                    </w:rPr>
                    <w:t>自行</w:t>
                  </w:r>
                  <w:r>
                    <w:rPr>
                      <w:b/>
                      <w:bCs/>
                    </w:rPr>
                    <w:t>监测频率</w:t>
                  </w:r>
                </w:p>
              </w:tc>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bidi w:val="0"/>
                    <w:rPr>
                      <w:b/>
                      <w:bCs/>
                    </w:rPr>
                  </w:pPr>
                  <w:r>
                    <w:rPr>
                      <w:b/>
                      <w:bCs/>
                    </w:rPr>
                    <w:t>监测方法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87" w:type="dxa"/>
                  <w:tcBorders>
                    <w:top w:val="single" w:color="auto" w:sz="6" w:space="0"/>
                    <w:left w:val="single" w:color="auto" w:sz="6" w:space="0"/>
                    <w:bottom w:val="single" w:color="auto" w:sz="6" w:space="0"/>
                    <w:right w:val="single" w:color="auto" w:sz="6" w:space="0"/>
                  </w:tcBorders>
                  <w:noWrap w:val="0"/>
                  <w:vAlign w:val="center"/>
                </w:tcPr>
                <w:p>
                  <w:pPr>
                    <w:pStyle w:val="30"/>
                    <w:bidi w:val="0"/>
                  </w:pPr>
                  <w:r>
                    <w:t>噪声</w:t>
                  </w:r>
                </w:p>
              </w:tc>
              <w:tc>
                <w:tcPr>
                  <w:tcW w:w="2444" w:type="dxa"/>
                  <w:tcBorders>
                    <w:top w:val="single" w:color="auto" w:sz="6" w:space="0"/>
                    <w:left w:val="single" w:color="auto" w:sz="6" w:space="0"/>
                    <w:bottom w:val="single" w:color="auto" w:sz="6" w:space="0"/>
                    <w:right w:val="single" w:color="auto" w:sz="6" w:space="0"/>
                  </w:tcBorders>
                  <w:noWrap w:val="0"/>
                  <w:vAlign w:val="center"/>
                </w:tcPr>
                <w:p>
                  <w:pPr>
                    <w:pStyle w:val="30"/>
                    <w:bidi w:val="0"/>
                  </w:pPr>
                  <w:r>
                    <w:t>厂界东、南、西、北面1m处各设1个监控点</w:t>
                  </w:r>
                </w:p>
              </w:tc>
              <w:tc>
                <w:tcPr>
                  <w:tcW w:w="995" w:type="dxa"/>
                  <w:tcBorders>
                    <w:top w:val="single" w:color="auto" w:sz="6" w:space="0"/>
                    <w:left w:val="single" w:color="auto" w:sz="6" w:space="0"/>
                    <w:bottom w:val="single" w:color="auto" w:sz="6" w:space="0"/>
                    <w:right w:val="single" w:color="auto" w:sz="6" w:space="0"/>
                  </w:tcBorders>
                  <w:noWrap w:val="0"/>
                  <w:vAlign w:val="center"/>
                </w:tcPr>
                <w:p>
                  <w:pPr>
                    <w:pStyle w:val="30"/>
                    <w:bidi w:val="0"/>
                  </w:pPr>
                  <w:r>
                    <w:t>4</w:t>
                  </w:r>
                </w:p>
              </w:tc>
              <w:tc>
                <w:tcPr>
                  <w:tcW w:w="1672" w:type="dxa"/>
                  <w:tcBorders>
                    <w:top w:val="single" w:color="auto" w:sz="6" w:space="0"/>
                    <w:left w:val="single" w:color="auto" w:sz="6" w:space="0"/>
                    <w:bottom w:val="single" w:color="auto" w:sz="4" w:space="0"/>
                    <w:right w:val="single" w:color="auto" w:sz="6" w:space="0"/>
                  </w:tcBorders>
                  <w:noWrap w:val="0"/>
                  <w:vAlign w:val="center"/>
                </w:tcPr>
                <w:p>
                  <w:pPr>
                    <w:pStyle w:val="30"/>
                    <w:bidi w:val="0"/>
                  </w:pPr>
                  <w:r>
                    <w:t>连续等效A声级</w:t>
                  </w:r>
                </w:p>
              </w:tc>
              <w:tc>
                <w:tcPr>
                  <w:tcW w:w="1141" w:type="dxa"/>
                  <w:tcBorders>
                    <w:top w:val="single" w:color="auto" w:sz="6" w:space="0"/>
                    <w:left w:val="single" w:color="auto" w:sz="6" w:space="0"/>
                    <w:right w:val="single" w:color="auto" w:sz="6" w:space="0"/>
                  </w:tcBorders>
                  <w:noWrap w:val="0"/>
                  <w:vAlign w:val="center"/>
                </w:tcPr>
                <w:p>
                  <w:pPr>
                    <w:pStyle w:val="30"/>
                    <w:bidi w:val="0"/>
                    <w:rPr>
                      <w:rFonts w:hint="default"/>
                      <w:lang w:val="en-US" w:eastAsia="zh-CN"/>
                    </w:rPr>
                  </w:pPr>
                  <w:r>
                    <w:rPr>
                      <w:rFonts w:hint="eastAsia"/>
                      <w:lang w:val="en-US" w:eastAsia="zh-CN"/>
                    </w:rPr>
                    <w:t>1次/半年</w:t>
                  </w:r>
                </w:p>
              </w:tc>
              <w:tc>
                <w:tcPr>
                  <w:tcW w:w="873" w:type="dxa"/>
                  <w:vMerge w:val="restart"/>
                  <w:tcBorders>
                    <w:top w:val="single" w:color="auto" w:sz="6" w:space="0"/>
                    <w:left w:val="single" w:color="auto" w:sz="6" w:space="0"/>
                    <w:right w:val="single" w:color="auto" w:sz="6" w:space="0"/>
                  </w:tcBorders>
                  <w:noWrap w:val="0"/>
                  <w:vAlign w:val="center"/>
                </w:tcPr>
                <w:p>
                  <w:pPr>
                    <w:pStyle w:val="30"/>
                    <w:bidi w:val="0"/>
                  </w:pPr>
                  <w:r>
                    <w:t>按国家标准方法进行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87"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default"/>
                      <w:lang w:val="en-US" w:eastAsia="zh-CN"/>
                    </w:rPr>
                  </w:pPr>
                  <w:r>
                    <w:t>废气</w:t>
                  </w:r>
                </w:p>
              </w:tc>
              <w:tc>
                <w:tcPr>
                  <w:tcW w:w="2444"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eastAsia"/>
                    </w:rPr>
                  </w:pPr>
                  <w:r>
                    <w:rPr>
                      <w:rFonts w:hint="eastAsia"/>
                    </w:rPr>
                    <w:t>厂界外上风向1个点，</w:t>
                  </w:r>
                </w:p>
                <w:p>
                  <w:pPr>
                    <w:pStyle w:val="30"/>
                    <w:bidi w:val="0"/>
                    <w:rPr>
                      <w:rFonts w:hint="eastAsia"/>
                      <w:lang w:val="en-US" w:eastAsia="zh-CN"/>
                    </w:rPr>
                  </w:pPr>
                  <w:r>
                    <w:rPr>
                      <w:rFonts w:hint="eastAsia"/>
                    </w:rPr>
                    <w:t>下风向厂界处</w:t>
                  </w:r>
                  <w:r>
                    <w:rPr>
                      <w:rFonts w:hint="eastAsia"/>
                      <w:lang w:val="en-US" w:eastAsia="zh-CN"/>
                    </w:rPr>
                    <w:t>3</w:t>
                  </w:r>
                  <w:r>
                    <w:rPr>
                      <w:rFonts w:hint="eastAsia"/>
                    </w:rPr>
                    <w:t>个点</w:t>
                  </w:r>
                </w:p>
              </w:tc>
              <w:tc>
                <w:tcPr>
                  <w:tcW w:w="995"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eastAsia"/>
                      <w:lang w:val="en-US" w:eastAsia="zh-CN"/>
                    </w:rPr>
                  </w:pPr>
                  <w:r>
                    <w:rPr>
                      <w:rFonts w:hint="eastAsia"/>
                      <w:lang w:val="en-US" w:eastAsia="zh-CN"/>
                    </w:rPr>
                    <w:t>4</w:t>
                  </w:r>
                </w:p>
              </w:tc>
              <w:tc>
                <w:tcPr>
                  <w:tcW w:w="1672"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eastAsia"/>
                      <w:lang w:val="en-US" w:eastAsia="zh-CN"/>
                    </w:rPr>
                  </w:pPr>
                  <w:r>
                    <w:t>颗粒物</w:t>
                  </w:r>
                </w:p>
              </w:tc>
              <w:tc>
                <w:tcPr>
                  <w:tcW w:w="1141"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default"/>
                      <w:lang w:val="en-US" w:eastAsia="zh-CN"/>
                    </w:rPr>
                  </w:pPr>
                  <w:r>
                    <w:rPr>
                      <w:rFonts w:hint="eastAsia"/>
                      <w:lang w:val="en-US" w:eastAsia="zh-CN"/>
                    </w:rPr>
                    <w:t>1次/年</w:t>
                  </w:r>
                </w:p>
              </w:tc>
              <w:tc>
                <w:tcPr>
                  <w:tcW w:w="873" w:type="dxa"/>
                  <w:vMerge w:val="continue"/>
                  <w:tcBorders>
                    <w:left w:val="single" w:color="auto" w:sz="6" w:space="0"/>
                    <w:right w:val="single" w:color="auto" w:sz="6" w:space="0"/>
                  </w:tcBorders>
                  <w:noWrap w:val="0"/>
                  <w:vAlign w:val="center"/>
                </w:tcPr>
                <w:p>
                  <w:pPr>
                    <w:pStyle w:val="30"/>
                    <w:bidi w:val="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87" w:type="dxa"/>
                  <w:tcBorders>
                    <w:top w:val="single" w:color="auto" w:sz="6" w:space="0"/>
                    <w:left w:val="single" w:color="auto" w:sz="6" w:space="0"/>
                    <w:right w:val="single" w:color="auto" w:sz="6" w:space="0"/>
                  </w:tcBorders>
                  <w:noWrap w:val="0"/>
                  <w:vAlign w:val="center"/>
                </w:tcPr>
                <w:p>
                  <w:pPr>
                    <w:pStyle w:val="30"/>
                    <w:bidi w:val="0"/>
                    <w:rPr>
                      <w:rFonts w:hint="eastAsia"/>
                      <w:lang w:val="en-US" w:eastAsia="zh-CN"/>
                    </w:rPr>
                  </w:pPr>
                  <w:r>
                    <w:rPr>
                      <w:rFonts w:hint="eastAsia"/>
                      <w:lang w:val="en-US" w:eastAsia="zh-CN"/>
                    </w:rPr>
                    <w:t>废水</w:t>
                  </w:r>
                </w:p>
              </w:tc>
              <w:tc>
                <w:tcPr>
                  <w:tcW w:w="2444"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eastAsia"/>
                      <w:lang w:val="en-US" w:eastAsia="zh-CN"/>
                    </w:rPr>
                  </w:pPr>
                  <w:r>
                    <w:rPr>
                      <w:rFonts w:hint="eastAsia"/>
                      <w:lang w:val="en-US" w:eastAsia="zh-CN"/>
                    </w:rPr>
                    <w:t>化粪池出口</w:t>
                  </w:r>
                </w:p>
              </w:tc>
              <w:tc>
                <w:tcPr>
                  <w:tcW w:w="995"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eastAsia"/>
                      <w:lang w:val="en-US" w:eastAsia="zh-CN"/>
                    </w:rPr>
                  </w:pPr>
                  <w:r>
                    <w:rPr>
                      <w:rFonts w:hint="eastAsia"/>
                      <w:lang w:val="en-US" w:eastAsia="zh-CN"/>
                    </w:rPr>
                    <w:t>1</w:t>
                  </w:r>
                </w:p>
              </w:tc>
              <w:tc>
                <w:tcPr>
                  <w:tcW w:w="1672"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eastAsia"/>
                      <w:lang w:val="en-US" w:eastAsia="zh-CN"/>
                    </w:rPr>
                  </w:pPr>
                  <w:r>
                    <w:rPr>
                      <w:rFonts w:hint="eastAsia"/>
                      <w:lang w:val="en-US" w:eastAsia="zh-CN"/>
                    </w:rPr>
                    <w:t>pH、COD、BOD</w:t>
                  </w:r>
                  <w:r>
                    <w:rPr>
                      <w:rFonts w:hint="eastAsia"/>
                      <w:vertAlign w:val="subscript"/>
                      <w:lang w:val="en-US" w:eastAsia="zh-CN"/>
                    </w:rPr>
                    <w:t>5</w:t>
                  </w:r>
                  <w:r>
                    <w:rPr>
                      <w:rFonts w:hint="eastAsia"/>
                      <w:lang w:val="en-US" w:eastAsia="zh-CN"/>
                    </w:rPr>
                    <w:t>、氨氮、总磷、悬浮物、动植物油</w:t>
                  </w:r>
                </w:p>
              </w:tc>
              <w:tc>
                <w:tcPr>
                  <w:tcW w:w="1141" w:type="dxa"/>
                  <w:tcBorders>
                    <w:top w:val="single" w:color="auto" w:sz="6" w:space="0"/>
                    <w:left w:val="single" w:color="auto" w:sz="6" w:space="0"/>
                    <w:bottom w:val="single" w:color="auto" w:sz="6" w:space="0"/>
                    <w:right w:val="single" w:color="auto" w:sz="6" w:space="0"/>
                  </w:tcBorders>
                  <w:noWrap w:val="0"/>
                  <w:vAlign w:val="center"/>
                </w:tcPr>
                <w:p>
                  <w:pPr>
                    <w:pStyle w:val="30"/>
                    <w:bidi w:val="0"/>
                    <w:rPr>
                      <w:rFonts w:hint="eastAsia"/>
                      <w:lang w:val="en-US" w:eastAsia="zh-CN"/>
                    </w:rPr>
                  </w:pPr>
                  <w:r>
                    <w:rPr>
                      <w:rFonts w:hint="eastAsia"/>
                      <w:lang w:val="en-US" w:eastAsia="zh-CN"/>
                    </w:rPr>
                    <w:t>1次/半年</w:t>
                  </w:r>
                </w:p>
              </w:tc>
              <w:tc>
                <w:tcPr>
                  <w:tcW w:w="873" w:type="dxa"/>
                  <w:vMerge w:val="continue"/>
                  <w:tcBorders>
                    <w:left w:val="single" w:color="auto" w:sz="6" w:space="0"/>
                    <w:right w:val="single" w:color="auto" w:sz="6" w:space="0"/>
                  </w:tcBorders>
                  <w:noWrap w:val="0"/>
                  <w:vAlign w:val="center"/>
                </w:tcPr>
                <w:p>
                  <w:pPr>
                    <w:pStyle w:val="30"/>
                    <w:bidi w:val="0"/>
                  </w:pPr>
                </w:p>
              </w:tc>
            </w:tr>
          </w:tbl>
          <w:p>
            <w:pPr>
              <w:pStyle w:val="33"/>
              <w:bidi w:val="0"/>
              <w:rPr>
                <w:rFonts w:hint="default"/>
                <w:lang w:eastAsia="zh-CN"/>
              </w:rPr>
            </w:pPr>
            <w:r>
              <w:rPr>
                <w:rFonts w:hint="eastAsia"/>
                <w:lang w:val="en-US" w:eastAsia="zh-CN"/>
              </w:rPr>
              <w:t>三</w:t>
            </w:r>
            <w:r>
              <w:rPr>
                <w:rFonts w:hint="default"/>
                <w:lang w:val="en-US" w:eastAsia="zh-CN"/>
              </w:rPr>
              <w:t>、</w:t>
            </w:r>
            <w:r>
              <w:rPr>
                <w:rFonts w:hint="default"/>
                <w:lang w:eastAsia="zh-CN"/>
              </w:rPr>
              <w:t>环保投资</w:t>
            </w:r>
          </w:p>
          <w:p>
            <w:pPr>
              <w:pStyle w:val="31"/>
              <w:bidi w:val="0"/>
              <w:rPr>
                <w:rFonts w:hint="default"/>
              </w:rPr>
            </w:pPr>
            <w:r>
              <w:rPr>
                <w:rFonts w:hint="default"/>
                <w:lang w:val="en-US" w:eastAsia="zh-CN"/>
              </w:rPr>
              <w:t>项目总投资</w:t>
            </w:r>
            <w:r>
              <w:rPr>
                <w:rFonts w:hint="eastAsia"/>
                <w:lang w:val="en-US" w:eastAsia="zh-CN"/>
              </w:rPr>
              <w:t>160万</w:t>
            </w:r>
            <w:r>
              <w:rPr>
                <w:rFonts w:hint="default"/>
                <w:lang w:val="en-US" w:eastAsia="zh-CN"/>
              </w:rPr>
              <w:t>元，其中环保投资</w:t>
            </w:r>
            <w:r>
              <w:rPr>
                <w:rFonts w:hint="eastAsia"/>
                <w:lang w:val="en-US" w:eastAsia="zh-CN"/>
              </w:rPr>
              <w:t>25.6</w:t>
            </w:r>
            <w:r>
              <w:rPr>
                <w:rFonts w:hint="default"/>
                <w:lang w:val="en-US" w:eastAsia="zh-CN"/>
              </w:rPr>
              <w:t>万元，占总投资</w:t>
            </w:r>
            <w:r>
              <w:rPr>
                <w:rFonts w:hint="eastAsia"/>
                <w:lang w:val="en-US" w:eastAsia="zh-CN"/>
              </w:rPr>
              <w:t>16</w:t>
            </w:r>
            <w:r>
              <w:rPr>
                <w:rFonts w:hint="default"/>
                <w:lang w:val="en-US" w:eastAsia="zh-CN"/>
              </w:rPr>
              <w:t>%。环保投资见下表。</w:t>
            </w:r>
          </w:p>
          <w:p>
            <w:pPr>
              <w:pStyle w:val="27"/>
              <w:bidi w:val="0"/>
              <w:rPr>
                <w:rFonts w:hint="default"/>
              </w:rPr>
            </w:pPr>
            <w:r>
              <w:rPr>
                <w:rFonts w:hint="default"/>
              </w:rPr>
              <w:t>表</w:t>
            </w:r>
            <w:r>
              <w:rPr>
                <w:rFonts w:hint="eastAsia"/>
                <w:lang w:val="en-US" w:eastAsia="zh-CN"/>
              </w:rPr>
              <w:t>4-21</w:t>
            </w:r>
            <w:r>
              <w:rPr>
                <w:rFonts w:hint="default"/>
              </w:rPr>
              <w:t xml:space="preserve">  项目环保投资估算一览表</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15"/>
              <w:gridCol w:w="4066"/>
              <w:gridCol w:w="131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bottom w:val="single" w:color="auto" w:sz="4" w:space="0"/>
                  </w:tcBorders>
                  <w:noWrap w:val="0"/>
                  <w:vAlign w:val="center"/>
                </w:tcPr>
                <w:p>
                  <w:pPr>
                    <w:pStyle w:val="30"/>
                    <w:bidi w:val="0"/>
                    <w:rPr>
                      <w:rFonts w:hint="default"/>
                      <w:b/>
                      <w:bCs/>
                    </w:rPr>
                  </w:pPr>
                  <w:r>
                    <w:rPr>
                      <w:rFonts w:hint="default"/>
                      <w:b/>
                      <w:bCs/>
                    </w:rPr>
                    <w:t>序号</w:t>
                  </w:r>
                </w:p>
              </w:tc>
              <w:tc>
                <w:tcPr>
                  <w:tcW w:w="5181" w:type="dxa"/>
                  <w:gridSpan w:val="2"/>
                  <w:tcBorders>
                    <w:bottom w:val="single" w:color="auto" w:sz="4" w:space="0"/>
                  </w:tcBorders>
                  <w:noWrap w:val="0"/>
                  <w:vAlign w:val="center"/>
                </w:tcPr>
                <w:p>
                  <w:pPr>
                    <w:pStyle w:val="30"/>
                    <w:bidi w:val="0"/>
                    <w:rPr>
                      <w:rFonts w:hint="default"/>
                      <w:b/>
                      <w:bCs/>
                    </w:rPr>
                  </w:pPr>
                  <w:r>
                    <w:rPr>
                      <w:rFonts w:hint="default"/>
                      <w:b/>
                      <w:bCs/>
                    </w:rPr>
                    <w:t>投资名称</w:t>
                  </w:r>
                </w:p>
              </w:tc>
              <w:tc>
                <w:tcPr>
                  <w:tcW w:w="1318" w:type="dxa"/>
                  <w:tcBorders>
                    <w:bottom w:val="single" w:color="auto" w:sz="4" w:space="0"/>
                  </w:tcBorders>
                  <w:noWrap w:val="0"/>
                  <w:vAlign w:val="center"/>
                </w:tcPr>
                <w:p>
                  <w:pPr>
                    <w:pStyle w:val="30"/>
                    <w:bidi w:val="0"/>
                    <w:rPr>
                      <w:rFonts w:hint="default"/>
                      <w:b/>
                      <w:bCs/>
                    </w:rPr>
                  </w:pPr>
                  <w:r>
                    <w:rPr>
                      <w:rFonts w:hint="default"/>
                      <w:b/>
                      <w:bCs/>
                    </w:rPr>
                    <w:t>投资（万元）</w:t>
                  </w:r>
                </w:p>
              </w:tc>
              <w:tc>
                <w:tcPr>
                  <w:tcW w:w="1121" w:type="dxa"/>
                  <w:tcBorders>
                    <w:bottom w:val="single" w:color="auto" w:sz="4" w:space="0"/>
                  </w:tcBorders>
                  <w:noWrap w:val="0"/>
                  <w:vAlign w:val="center"/>
                </w:tcPr>
                <w:p>
                  <w:pPr>
                    <w:pStyle w:val="30"/>
                    <w:bidi w:val="0"/>
                    <w:rPr>
                      <w:rFonts w:hint="default"/>
                      <w:b/>
                      <w:bCs/>
                      <w:lang w:val="en-US" w:eastAsia="zh-CN"/>
                    </w:rPr>
                  </w:pPr>
                  <w:r>
                    <w:rPr>
                      <w:rFonts w:hint="eastAsia"/>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19" w:type="dxa"/>
                  <w:gridSpan w:val="5"/>
                  <w:tcBorders>
                    <w:bottom w:val="single" w:color="auto" w:sz="4" w:space="0"/>
                  </w:tcBorders>
                  <w:noWrap w:val="0"/>
                  <w:vAlign w:val="center"/>
                </w:tcPr>
                <w:p>
                  <w:pPr>
                    <w:pStyle w:val="30"/>
                    <w:bidi w:val="0"/>
                    <w:rPr>
                      <w:rFonts w:hint="eastAsia"/>
                      <w:b/>
                      <w:bCs/>
                      <w:lang w:val="en-US" w:eastAsia="zh-CN"/>
                    </w:rPr>
                  </w:pPr>
                  <w:bookmarkStart w:id="40" w:name="OLE_LINK21" w:colFirst="3" w:colLast="3"/>
                  <w:bookmarkStart w:id="41" w:name="OLE_LINK7" w:colFirst="3" w:colLast="3"/>
                  <w:r>
                    <w:rPr>
                      <w:rFonts w:hint="eastAsia"/>
                      <w:b/>
                      <w:bCs/>
                      <w:lang w:val="en-US" w:eastAsia="zh-CN"/>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bottom w:val="single" w:color="auto" w:sz="4" w:space="0"/>
                  </w:tcBorders>
                  <w:noWrap w:val="0"/>
                  <w:vAlign w:val="center"/>
                </w:tcPr>
                <w:p>
                  <w:pPr>
                    <w:pStyle w:val="30"/>
                    <w:bidi w:val="0"/>
                    <w:rPr>
                      <w:rFonts w:hint="eastAsia"/>
                      <w:lang w:val="en-US" w:eastAsia="zh-CN"/>
                    </w:rPr>
                  </w:pPr>
                  <w:r>
                    <w:rPr>
                      <w:rFonts w:hint="eastAsia"/>
                      <w:lang w:val="en-US" w:eastAsia="zh-CN"/>
                    </w:rPr>
                    <w:t>1</w:t>
                  </w:r>
                </w:p>
              </w:tc>
              <w:tc>
                <w:tcPr>
                  <w:tcW w:w="1115" w:type="dxa"/>
                  <w:tcBorders>
                    <w:bottom w:val="single" w:color="auto" w:sz="4" w:space="0"/>
                  </w:tcBorders>
                  <w:noWrap w:val="0"/>
                  <w:vAlign w:val="center"/>
                </w:tcPr>
                <w:p>
                  <w:pPr>
                    <w:pStyle w:val="30"/>
                    <w:bidi w:val="0"/>
                    <w:rPr>
                      <w:rFonts w:hint="default"/>
                      <w:lang w:val="en-US" w:eastAsia="zh-CN"/>
                    </w:rPr>
                  </w:pPr>
                  <w:r>
                    <w:rPr>
                      <w:rFonts w:hint="eastAsia"/>
                    </w:rPr>
                    <w:t>废气</w:t>
                  </w:r>
                </w:p>
              </w:tc>
              <w:tc>
                <w:tcPr>
                  <w:tcW w:w="4066" w:type="dxa"/>
                  <w:tcBorders>
                    <w:bottom w:val="single" w:color="auto" w:sz="4" w:space="0"/>
                  </w:tcBorders>
                  <w:noWrap w:val="0"/>
                  <w:vAlign w:val="center"/>
                </w:tcPr>
                <w:p>
                  <w:pPr>
                    <w:pStyle w:val="30"/>
                    <w:bidi w:val="0"/>
                    <w:rPr>
                      <w:rFonts w:hint="default"/>
                      <w:lang w:val="en-US" w:eastAsia="zh-CN"/>
                    </w:rPr>
                  </w:pPr>
                  <w:r>
                    <w:rPr>
                      <w:rFonts w:hint="eastAsia"/>
                    </w:rPr>
                    <w:t>定时清扫、洒水降尘</w:t>
                  </w:r>
                </w:p>
              </w:tc>
              <w:tc>
                <w:tcPr>
                  <w:tcW w:w="1318" w:type="dxa"/>
                  <w:tcBorders>
                    <w:bottom w:val="single" w:color="auto" w:sz="4" w:space="0"/>
                  </w:tcBorders>
                  <w:noWrap w:val="0"/>
                  <w:vAlign w:val="center"/>
                </w:tcPr>
                <w:p>
                  <w:pPr>
                    <w:pStyle w:val="30"/>
                    <w:bidi w:val="0"/>
                    <w:rPr>
                      <w:rFonts w:hint="default"/>
                      <w:lang w:val="en-US" w:eastAsia="zh-CN"/>
                    </w:rPr>
                  </w:pPr>
                  <w:r>
                    <w:rPr>
                      <w:rFonts w:hint="eastAsia"/>
                    </w:rPr>
                    <w:t>0.5</w:t>
                  </w:r>
                </w:p>
              </w:tc>
              <w:tc>
                <w:tcPr>
                  <w:tcW w:w="1121" w:type="dxa"/>
                  <w:tcBorders>
                    <w:bottom w:val="single" w:color="auto" w:sz="4" w:space="0"/>
                  </w:tcBorders>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noWrap w:val="0"/>
                  <w:vAlign w:val="center"/>
                </w:tcPr>
                <w:p>
                  <w:pPr>
                    <w:pStyle w:val="30"/>
                    <w:bidi w:val="0"/>
                    <w:rPr>
                      <w:rFonts w:hint="default"/>
                      <w:lang w:val="en-US" w:eastAsia="zh-CN"/>
                    </w:rPr>
                  </w:pPr>
                  <w:r>
                    <w:rPr>
                      <w:rFonts w:hint="eastAsia"/>
                      <w:lang w:val="en-US" w:eastAsia="zh-CN"/>
                    </w:rPr>
                    <w:t>2</w:t>
                  </w:r>
                </w:p>
              </w:tc>
              <w:tc>
                <w:tcPr>
                  <w:tcW w:w="1115" w:type="dxa"/>
                  <w:noWrap w:val="0"/>
                  <w:vAlign w:val="center"/>
                </w:tcPr>
                <w:p>
                  <w:pPr>
                    <w:pStyle w:val="30"/>
                    <w:bidi w:val="0"/>
                    <w:rPr>
                      <w:rFonts w:hint="default"/>
                      <w:lang w:val="en-US" w:eastAsia="zh-CN"/>
                    </w:rPr>
                  </w:pPr>
                  <w:r>
                    <w:rPr>
                      <w:rFonts w:hint="eastAsia"/>
                    </w:rPr>
                    <w:t>固体废物</w:t>
                  </w:r>
                </w:p>
              </w:tc>
              <w:tc>
                <w:tcPr>
                  <w:tcW w:w="4066" w:type="dxa"/>
                  <w:tcBorders>
                    <w:bottom w:val="single" w:color="auto" w:sz="4" w:space="0"/>
                  </w:tcBorders>
                  <w:noWrap w:val="0"/>
                  <w:vAlign w:val="center"/>
                </w:tcPr>
                <w:p>
                  <w:pPr>
                    <w:pStyle w:val="30"/>
                    <w:bidi w:val="0"/>
                    <w:jc w:val="left"/>
                    <w:rPr>
                      <w:rFonts w:hint="default"/>
                      <w:lang w:val="en-US" w:eastAsia="zh-CN"/>
                    </w:rPr>
                  </w:pPr>
                  <w:r>
                    <w:rPr>
                      <w:rFonts w:hint="eastAsia"/>
                    </w:rPr>
                    <w:t>经过施工单位收集收清运至指定的建筑垃圾存放点</w:t>
                  </w:r>
                </w:p>
              </w:tc>
              <w:tc>
                <w:tcPr>
                  <w:tcW w:w="1318" w:type="dxa"/>
                  <w:tcBorders>
                    <w:bottom w:val="single" w:color="auto" w:sz="4" w:space="0"/>
                  </w:tcBorders>
                  <w:noWrap w:val="0"/>
                  <w:vAlign w:val="center"/>
                </w:tcPr>
                <w:p>
                  <w:pPr>
                    <w:pStyle w:val="30"/>
                    <w:bidi w:val="0"/>
                    <w:rPr>
                      <w:rFonts w:hint="default"/>
                      <w:lang w:val="en-US" w:eastAsia="zh-CN"/>
                    </w:rPr>
                  </w:pPr>
                  <w:r>
                    <w:rPr>
                      <w:rFonts w:hint="eastAsia"/>
                    </w:rPr>
                    <w:t>1</w:t>
                  </w:r>
                </w:p>
              </w:tc>
              <w:tc>
                <w:tcPr>
                  <w:tcW w:w="1121" w:type="dxa"/>
                  <w:tcBorders>
                    <w:bottom w:val="single" w:color="auto" w:sz="4" w:space="0"/>
                  </w:tcBorders>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19" w:type="dxa"/>
                  <w:gridSpan w:val="5"/>
                  <w:noWrap w:val="0"/>
                  <w:vAlign w:val="center"/>
                </w:tcPr>
                <w:p>
                  <w:pPr>
                    <w:pStyle w:val="30"/>
                    <w:bidi w:val="0"/>
                    <w:rPr>
                      <w:rFonts w:hint="eastAsia"/>
                      <w:lang w:val="en-US" w:eastAsia="zh-CN"/>
                    </w:rPr>
                  </w:pPr>
                  <w:r>
                    <w:rPr>
                      <w:rFonts w:hint="eastAsia"/>
                      <w:b/>
                      <w:bCs/>
                      <w:lang w:val="en-US"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restart"/>
                  <w:noWrap w:val="0"/>
                  <w:vAlign w:val="center"/>
                </w:tcPr>
                <w:p>
                  <w:pPr>
                    <w:pStyle w:val="30"/>
                    <w:bidi w:val="0"/>
                    <w:rPr>
                      <w:rFonts w:hint="eastAsia"/>
                      <w:lang w:val="en-US" w:eastAsia="zh-CN"/>
                    </w:rPr>
                  </w:pPr>
                  <w:r>
                    <w:rPr>
                      <w:rFonts w:hint="eastAsia"/>
                      <w:lang w:val="en-US" w:eastAsia="zh-CN"/>
                    </w:rPr>
                    <w:t>3</w:t>
                  </w:r>
                </w:p>
              </w:tc>
              <w:tc>
                <w:tcPr>
                  <w:tcW w:w="1115" w:type="dxa"/>
                  <w:vMerge w:val="restart"/>
                  <w:noWrap w:val="0"/>
                  <w:vAlign w:val="center"/>
                </w:tcPr>
                <w:p>
                  <w:pPr>
                    <w:pStyle w:val="30"/>
                    <w:bidi w:val="0"/>
                    <w:rPr>
                      <w:rFonts w:hint="eastAsia"/>
                      <w:lang w:val="en-US" w:eastAsia="zh-CN"/>
                    </w:rPr>
                  </w:pPr>
                  <w:r>
                    <w:rPr>
                      <w:rFonts w:hint="eastAsia"/>
                      <w:lang w:val="en-US" w:eastAsia="zh-CN"/>
                    </w:rPr>
                    <w:t>废气治理</w:t>
                  </w:r>
                </w:p>
              </w:tc>
              <w:tc>
                <w:tcPr>
                  <w:tcW w:w="4066" w:type="dxa"/>
                  <w:noWrap w:val="0"/>
                  <w:vAlign w:val="center"/>
                </w:tcPr>
                <w:p>
                  <w:pPr>
                    <w:pStyle w:val="30"/>
                    <w:bidi w:val="0"/>
                    <w:rPr>
                      <w:rFonts w:hint="eastAsia"/>
                      <w:lang w:val="en-US" w:eastAsia="zh-CN"/>
                    </w:rPr>
                  </w:pPr>
                  <w:r>
                    <w:rPr>
                      <w:rFonts w:hint="eastAsia"/>
                      <w:lang w:val="en-US" w:eastAsia="zh-CN"/>
                    </w:rPr>
                    <w:t>生产车间车间：喷雾除尘</w:t>
                  </w:r>
                </w:p>
              </w:tc>
              <w:tc>
                <w:tcPr>
                  <w:tcW w:w="1318" w:type="dxa"/>
                  <w:noWrap w:val="0"/>
                  <w:vAlign w:val="center"/>
                </w:tcPr>
                <w:p>
                  <w:pPr>
                    <w:pStyle w:val="30"/>
                    <w:bidi w:val="0"/>
                    <w:rPr>
                      <w:rFonts w:hint="eastAsia"/>
                      <w:lang w:val="en-US" w:eastAsia="zh-CN"/>
                    </w:rPr>
                  </w:pPr>
                  <w:r>
                    <w:rPr>
                      <w:rFonts w:hint="eastAsia"/>
                      <w:lang w:val="en-US" w:eastAsia="zh-CN"/>
                    </w:rPr>
                    <w:t>0.5</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eastAsia"/>
                      <w:lang w:val="en-US" w:eastAsia="zh-CN"/>
                    </w:rPr>
                  </w:pPr>
                </w:p>
              </w:tc>
              <w:tc>
                <w:tcPr>
                  <w:tcW w:w="1115" w:type="dxa"/>
                  <w:vMerge w:val="continue"/>
                  <w:noWrap w:val="0"/>
                  <w:vAlign w:val="center"/>
                </w:tcPr>
                <w:p>
                  <w:pPr>
                    <w:pStyle w:val="30"/>
                    <w:bidi w:val="0"/>
                    <w:rPr>
                      <w:rFonts w:hint="eastAsia"/>
                      <w:lang w:val="en-US" w:eastAsia="zh-CN"/>
                    </w:rPr>
                  </w:pPr>
                </w:p>
              </w:tc>
              <w:tc>
                <w:tcPr>
                  <w:tcW w:w="4066" w:type="dxa"/>
                  <w:noWrap w:val="0"/>
                  <w:vAlign w:val="center"/>
                </w:tcPr>
                <w:p>
                  <w:pPr>
                    <w:pStyle w:val="30"/>
                    <w:bidi w:val="0"/>
                    <w:rPr>
                      <w:rFonts w:hint="eastAsia"/>
                      <w:lang w:val="en-US" w:eastAsia="zh-CN"/>
                    </w:rPr>
                  </w:pPr>
                  <w:r>
                    <w:rPr>
                      <w:rFonts w:hint="eastAsia"/>
                      <w:lang w:val="en-US" w:eastAsia="zh-CN"/>
                    </w:rPr>
                    <w:t>水泥筒仓：呼吸口布袋除尘器</w:t>
                  </w:r>
                </w:p>
              </w:tc>
              <w:tc>
                <w:tcPr>
                  <w:tcW w:w="1318" w:type="dxa"/>
                  <w:noWrap w:val="0"/>
                  <w:vAlign w:val="center"/>
                </w:tcPr>
                <w:p>
                  <w:pPr>
                    <w:pStyle w:val="30"/>
                    <w:bidi w:val="0"/>
                    <w:rPr>
                      <w:rFonts w:hint="eastAsia"/>
                      <w:lang w:val="en-US" w:eastAsia="zh-CN"/>
                    </w:rPr>
                  </w:pPr>
                  <w:r>
                    <w:rPr>
                      <w:rFonts w:hint="eastAsia"/>
                      <w:lang w:val="en-US" w:eastAsia="zh-CN"/>
                    </w:rPr>
                    <w:t>0.5</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eastAsia"/>
                      <w:lang w:val="en-US" w:eastAsia="zh-CN"/>
                    </w:rPr>
                  </w:pPr>
                </w:p>
              </w:tc>
              <w:tc>
                <w:tcPr>
                  <w:tcW w:w="1115" w:type="dxa"/>
                  <w:vMerge w:val="continue"/>
                  <w:noWrap w:val="0"/>
                  <w:vAlign w:val="center"/>
                </w:tcPr>
                <w:p>
                  <w:pPr>
                    <w:pStyle w:val="30"/>
                    <w:bidi w:val="0"/>
                    <w:rPr>
                      <w:rFonts w:hint="eastAsia"/>
                      <w:lang w:val="en-US" w:eastAsia="zh-CN"/>
                    </w:rPr>
                  </w:pPr>
                </w:p>
              </w:tc>
              <w:tc>
                <w:tcPr>
                  <w:tcW w:w="4066" w:type="dxa"/>
                  <w:noWrap w:val="0"/>
                  <w:vAlign w:val="center"/>
                </w:tcPr>
                <w:p>
                  <w:pPr>
                    <w:pStyle w:val="30"/>
                    <w:bidi w:val="0"/>
                    <w:rPr>
                      <w:rFonts w:hint="eastAsia"/>
                      <w:lang w:val="en-US" w:eastAsia="zh-CN"/>
                    </w:rPr>
                  </w:pPr>
                  <w:r>
                    <w:rPr>
                      <w:rFonts w:hint="eastAsia"/>
                      <w:lang w:val="en-US" w:eastAsia="zh-CN"/>
                    </w:rPr>
                    <w:t>砂仓、搅拌：喷淋</w:t>
                  </w:r>
                </w:p>
              </w:tc>
              <w:tc>
                <w:tcPr>
                  <w:tcW w:w="1318" w:type="dxa"/>
                  <w:noWrap w:val="0"/>
                  <w:vAlign w:val="center"/>
                </w:tcPr>
                <w:p>
                  <w:pPr>
                    <w:pStyle w:val="30"/>
                    <w:bidi w:val="0"/>
                    <w:rPr>
                      <w:rFonts w:hint="eastAsia"/>
                      <w:lang w:val="en-US" w:eastAsia="zh-CN"/>
                    </w:rPr>
                  </w:pPr>
                </w:p>
              </w:tc>
              <w:tc>
                <w:tcPr>
                  <w:tcW w:w="1121" w:type="dxa"/>
                  <w:noWrap w:val="0"/>
                  <w:vAlign w:val="center"/>
                </w:tcPr>
                <w:p>
                  <w:pPr>
                    <w:pStyle w:val="3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eastAsia"/>
                      <w:lang w:val="en-US" w:eastAsia="zh-CN"/>
                    </w:rPr>
                  </w:pPr>
                </w:p>
              </w:tc>
              <w:tc>
                <w:tcPr>
                  <w:tcW w:w="1115" w:type="dxa"/>
                  <w:vMerge w:val="continue"/>
                  <w:noWrap w:val="0"/>
                  <w:vAlign w:val="center"/>
                </w:tcPr>
                <w:p>
                  <w:pPr>
                    <w:pStyle w:val="30"/>
                    <w:bidi w:val="0"/>
                    <w:rPr>
                      <w:rFonts w:hint="eastAsia"/>
                      <w:lang w:val="en-US" w:eastAsia="zh-CN"/>
                    </w:rPr>
                  </w:pPr>
                </w:p>
              </w:tc>
              <w:tc>
                <w:tcPr>
                  <w:tcW w:w="4066" w:type="dxa"/>
                  <w:noWrap w:val="0"/>
                  <w:vAlign w:val="center"/>
                </w:tcPr>
                <w:p>
                  <w:pPr>
                    <w:pStyle w:val="30"/>
                    <w:bidi w:val="0"/>
                    <w:rPr>
                      <w:rFonts w:hint="eastAsia"/>
                      <w:lang w:val="en-US" w:eastAsia="zh-CN"/>
                    </w:rPr>
                  </w:pPr>
                  <w:r>
                    <w:rPr>
                      <w:rFonts w:hint="eastAsia"/>
                      <w:lang w:val="en-US" w:eastAsia="zh-CN"/>
                    </w:rPr>
                    <w:t>食堂：油烟净化器</w:t>
                  </w:r>
                </w:p>
              </w:tc>
              <w:tc>
                <w:tcPr>
                  <w:tcW w:w="1318" w:type="dxa"/>
                  <w:noWrap w:val="0"/>
                  <w:vAlign w:val="center"/>
                </w:tcPr>
                <w:p>
                  <w:pPr>
                    <w:pStyle w:val="30"/>
                    <w:bidi w:val="0"/>
                    <w:rPr>
                      <w:rFonts w:hint="eastAsia"/>
                      <w:lang w:val="en-US" w:eastAsia="zh-CN"/>
                    </w:rPr>
                  </w:pPr>
                  <w:r>
                    <w:rPr>
                      <w:rFonts w:hint="eastAsia"/>
                      <w:lang w:val="en-US" w:eastAsia="zh-CN"/>
                    </w:rPr>
                    <w:t>0.3</w:t>
                  </w:r>
                </w:p>
              </w:tc>
              <w:tc>
                <w:tcPr>
                  <w:tcW w:w="1121" w:type="dxa"/>
                  <w:noWrap w:val="0"/>
                  <w:vAlign w:val="center"/>
                </w:tcPr>
                <w:p>
                  <w:pPr>
                    <w:pStyle w:val="30"/>
                    <w:bidi w:val="0"/>
                    <w:rPr>
                      <w:rFonts w:hint="eastAsia"/>
                      <w:lang w:val="en-US" w:eastAsia="zh-CN"/>
                    </w:rPr>
                  </w:pPr>
                  <w:r>
                    <w:rPr>
                      <w:rFonts w:hint="eastAsia"/>
                      <w:lang w:val="en-US" w:eastAsia="zh-CN"/>
                    </w:rPr>
                    <w:t>新增</w:t>
                  </w:r>
                </w:p>
              </w:tc>
            </w:tr>
            <w:bookmarkEnd w:id="40"/>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restart"/>
                  <w:noWrap w:val="0"/>
                  <w:vAlign w:val="center"/>
                </w:tcPr>
                <w:p>
                  <w:pPr>
                    <w:pStyle w:val="30"/>
                    <w:bidi w:val="0"/>
                    <w:rPr>
                      <w:rFonts w:hint="default"/>
                      <w:lang w:val="en-US" w:eastAsia="zh-CN"/>
                    </w:rPr>
                  </w:pPr>
                  <w:r>
                    <w:rPr>
                      <w:rFonts w:hint="eastAsia"/>
                      <w:lang w:val="en-US" w:eastAsia="zh-CN"/>
                    </w:rPr>
                    <w:t>4</w:t>
                  </w:r>
                </w:p>
              </w:tc>
              <w:tc>
                <w:tcPr>
                  <w:tcW w:w="1115" w:type="dxa"/>
                  <w:vMerge w:val="restart"/>
                  <w:noWrap w:val="0"/>
                  <w:vAlign w:val="center"/>
                </w:tcPr>
                <w:p>
                  <w:pPr>
                    <w:pStyle w:val="30"/>
                    <w:bidi w:val="0"/>
                    <w:rPr>
                      <w:rFonts w:hint="default"/>
                    </w:rPr>
                  </w:pPr>
                  <w:r>
                    <w:rPr>
                      <w:rFonts w:hint="default"/>
                    </w:rPr>
                    <w:t>废水治理</w:t>
                  </w:r>
                </w:p>
              </w:tc>
              <w:tc>
                <w:tcPr>
                  <w:tcW w:w="4066" w:type="dxa"/>
                  <w:noWrap w:val="0"/>
                  <w:vAlign w:val="center"/>
                </w:tcPr>
                <w:p>
                  <w:pPr>
                    <w:pStyle w:val="30"/>
                    <w:bidi w:val="0"/>
                    <w:rPr>
                      <w:rFonts w:hint="default"/>
                      <w:lang w:val="en-US" w:eastAsia="zh-CN"/>
                    </w:rPr>
                  </w:pPr>
                  <w:r>
                    <w:rPr>
                      <w:rFonts w:hint="eastAsia"/>
                      <w:lang w:val="en-US" w:eastAsia="zh-CN"/>
                    </w:rPr>
                    <w:t>雨污分流系统</w:t>
                  </w:r>
                </w:p>
              </w:tc>
              <w:tc>
                <w:tcPr>
                  <w:tcW w:w="1318" w:type="dxa"/>
                  <w:noWrap w:val="0"/>
                  <w:vAlign w:val="center"/>
                </w:tcPr>
                <w:p>
                  <w:pPr>
                    <w:pStyle w:val="30"/>
                    <w:bidi w:val="0"/>
                    <w:rPr>
                      <w:rFonts w:hint="default"/>
                      <w:lang w:val="en-US" w:eastAsia="zh-CN"/>
                    </w:rPr>
                  </w:pPr>
                  <w:r>
                    <w:rPr>
                      <w:rFonts w:hint="eastAsia"/>
                      <w:lang w:val="en-US" w:eastAsia="zh-CN"/>
                    </w:rPr>
                    <w:t>3</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eastAsia"/>
                      <w:lang w:val="en-US" w:eastAsia="zh-CN"/>
                    </w:rPr>
                  </w:pPr>
                </w:p>
              </w:tc>
              <w:tc>
                <w:tcPr>
                  <w:tcW w:w="1115" w:type="dxa"/>
                  <w:vMerge w:val="continue"/>
                  <w:noWrap w:val="0"/>
                  <w:vAlign w:val="center"/>
                </w:tcPr>
                <w:p>
                  <w:pPr>
                    <w:pStyle w:val="30"/>
                    <w:bidi w:val="0"/>
                    <w:rPr>
                      <w:rFonts w:hint="default"/>
                    </w:rPr>
                  </w:pPr>
                </w:p>
              </w:tc>
              <w:tc>
                <w:tcPr>
                  <w:tcW w:w="4066" w:type="dxa"/>
                  <w:noWrap w:val="0"/>
                  <w:vAlign w:val="center"/>
                </w:tcPr>
                <w:p>
                  <w:pPr>
                    <w:pStyle w:val="30"/>
                    <w:bidi w:val="0"/>
                    <w:rPr>
                      <w:rFonts w:hint="eastAsia"/>
                      <w:lang w:val="en-US" w:eastAsia="zh-CN"/>
                    </w:rPr>
                  </w:pPr>
                  <w:r>
                    <w:rPr>
                      <w:rFonts w:hint="eastAsia"/>
                      <w:lang w:val="en-US" w:eastAsia="zh-CN"/>
                    </w:rPr>
                    <w:t>隔油池1座，0.2m</w:t>
                  </w:r>
                  <w:r>
                    <w:rPr>
                      <w:rFonts w:hint="eastAsia"/>
                      <w:vertAlign w:val="superscript"/>
                      <w:lang w:val="en-US" w:eastAsia="zh-CN"/>
                    </w:rPr>
                    <w:t>3</w:t>
                  </w:r>
                </w:p>
              </w:tc>
              <w:tc>
                <w:tcPr>
                  <w:tcW w:w="1318" w:type="dxa"/>
                  <w:noWrap w:val="0"/>
                  <w:vAlign w:val="center"/>
                </w:tcPr>
                <w:p>
                  <w:pPr>
                    <w:pStyle w:val="30"/>
                    <w:bidi w:val="0"/>
                    <w:rPr>
                      <w:rFonts w:hint="eastAsia"/>
                      <w:lang w:val="en-US" w:eastAsia="zh-CN"/>
                    </w:rPr>
                  </w:pPr>
                  <w:r>
                    <w:rPr>
                      <w:rFonts w:hint="eastAsia"/>
                      <w:lang w:val="en-US" w:eastAsia="zh-CN"/>
                    </w:rPr>
                    <w:t>0.2</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eastAsia"/>
                      <w:lang w:val="en-US" w:eastAsia="zh-CN"/>
                    </w:rPr>
                  </w:pPr>
                </w:p>
              </w:tc>
              <w:tc>
                <w:tcPr>
                  <w:tcW w:w="1115" w:type="dxa"/>
                  <w:vMerge w:val="continue"/>
                  <w:noWrap w:val="0"/>
                  <w:vAlign w:val="center"/>
                </w:tcPr>
                <w:p>
                  <w:pPr>
                    <w:pStyle w:val="30"/>
                    <w:bidi w:val="0"/>
                    <w:rPr>
                      <w:rFonts w:hint="default"/>
                    </w:rPr>
                  </w:pPr>
                </w:p>
              </w:tc>
              <w:tc>
                <w:tcPr>
                  <w:tcW w:w="4066" w:type="dxa"/>
                  <w:noWrap w:val="0"/>
                  <w:vAlign w:val="center"/>
                </w:tcPr>
                <w:p>
                  <w:pPr>
                    <w:pStyle w:val="30"/>
                    <w:bidi w:val="0"/>
                    <w:rPr>
                      <w:rFonts w:hint="eastAsia"/>
                      <w:lang w:val="en-US" w:eastAsia="zh-CN"/>
                    </w:rPr>
                  </w:pPr>
                  <w:r>
                    <w:rPr>
                      <w:rFonts w:hint="eastAsia"/>
                      <w:lang w:val="en-US" w:eastAsia="zh-CN"/>
                    </w:rPr>
                    <w:t>25</w:t>
                  </w:r>
                  <w:r>
                    <w:rPr>
                      <w:rFonts w:hint="default"/>
                      <w:lang w:val="en-US" w:eastAsia="zh-CN"/>
                    </w:rPr>
                    <w:t>m</w:t>
                  </w:r>
                  <w:r>
                    <w:rPr>
                      <w:vertAlign w:val="superscript"/>
                      <w:lang w:val="en-US" w:eastAsia="zh-CN"/>
                    </w:rPr>
                    <w:t>3</w:t>
                  </w:r>
                  <w:r>
                    <w:rPr>
                      <w:lang w:val="en-US" w:eastAsia="zh-CN"/>
                    </w:rPr>
                    <w:t>初期雨水收集池，1座</w:t>
                  </w:r>
                </w:p>
              </w:tc>
              <w:tc>
                <w:tcPr>
                  <w:tcW w:w="1318" w:type="dxa"/>
                  <w:noWrap w:val="0"/>
                  <w:vAlign w:val="center"/>
                </w:tcPr>
                <w:p>
                  <w:pPr>
                    <w:pStyle w:val="30"/>
                    <w:bidi w:val="0"/>
                    <w:rPr>
                      <w:rFonts w:hint="default"/>
                      <w:lang w:val="en-US" w:eastAsia="zh-CN"/>
                    </w:rPr>
                  </w:pPr>
                  <w:r>
                    <w:rPr>
                      <w:rFonts w:hint="eastAsia"/>
                      <w:lang w:val="en-US" w:eastAsia="zh-CN"/>
                    </w:rPr>
                    <w:t>4</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eastAsia"/>
                      <w:lang w:val="en-US" w:eastAsia="zh-CN"/>
                    </w:rPr>
                  </w:pPr>
                </w:p>
              </w:tc>
              <w:tc>
                <w:tcPr>
                  <w:tcW w:w="1115" w:type="dxa"/>
                  <w:vMerge w:val="continue"/>
                  <w:noWrap w:val="0"/>
                  <w:vAlign w:val="center"/>
                </w:tcPr>
                <w:p>
                  <w:pPr>
                    <w:pStyle w:val="30"/>
                    <w:bidi w:val="0"/>
                    <w:rPr>
                      <w:rFonts w:hint="default"/>
                    </w:rPr>
                  </w:pPr>
                </w:p>
              </w:tc>
              <w:tc>
                <w:tcPr>
                  <w:tcW w:w="4066" w:type="dxa"/>
                  <w:noWrap w:val="0"/>
                  <w:vAlign w:val="center"/>
                </w:tcPr>
                <w:p>
                  <w:pPr>
                    <w:pStyle w:val="30"/>
                    <w:bidi w:val="0"/>
                    <w:rPr>
                      <w:rFonts w:hint="default"/>
                      <w:lang w:val="en-US" w:eastAsia="zh-CN"/>
                    </w:rPr>
                  </w:pPr>
                  <w:r>
                    <w:rPr>
                      <w:rFonts w:hint="eastAsia"/>
                      <w:lang w:val="en-US" w:eastAsia="zh-CN"/>
                    </w:rPr>
                    <w:t>3m</w:t>
                  </w:r>
                  <w:r>
                    <w:rPr>
                      <w:rFonts w:hint="eastAsia"/>
                      <w:vertAlign w:val="superscript"/>
                      <w:lang w:val="en-US" w:eastAsia="zh-CN"/>
                    </w:rPr>
                    <w:t>3</w:t>
                  </w:r>
                  <w:r>
                    <w:rPr>
                      <w:rFonts w:hint="eastAsia"/>
                      <w:lang w:val="en-US" w:eastAsia="zh-CN"/>
                    </w:rPr>
                    <w:t>沉淀池</w:t>
                  </w:r>
                  <w:r>
                    <w:rPr>
                      <w:lang w:val="en-US" w:eastAsia="zh-CN"/>
                    </w:rPr>
                    <w:t>，1座</w:t>
                  </w:r>
                </w:p>
              </w:tc>
              <w:tc>
                <w:tcPr>
                  <w:tcW w:w="1318" w:type="dxa"/>
                  <w:noWrap w:val="0"/>
                  <w:vAlign w:val="center"/>
                </w:tcPr>
                <w:p>
                  <w:pPr>
                    <w:pStyle w:val="30"/>
                    <w:bidi w:val="0"/>
                    <w:rPr>
                      <w:rFonts w:hint="default"/>
                      <w:lang w:val="en-US" w:eastAsia="zh-CN"/>
                    </w:rPr>
                  </w:pPr>
                  <w:r>
                    <w:rPr>
                      <w:rFonts w:hint="eastAsia"/>
                      <w:lang w:val="en-US" w:eastAsia="zh-CN"/>
                    </w:rPr>
                    <w:t>2</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default"/>
                      <w:lang w:val="en-US" w:eastAsia="zh-CN"/>
                    </w:rPr>
                  </w:pPr>
                </w:p>
              </w:tc>
              <w:tc>
                <w:tcPr>
                  <w:tcW w:w="1115" w:type="dxa"/>
                  <w:vMerge w:val="continue"/>
                  <w:noWrap w:val="0"/>
                  <w:vAlign w:val="center"/>
                </w:tcPr>
                <w:p>
                  <w:pPr>
                    <w:pStyle w:val="30"/>
                    <w:bidi w:val="0"/>
                    <w:rPr>
                      <w:rFonts w:hint="default"/>
                    </w:rPr>
                  </w:pPr>
                </w:p>
              </w:tc>
              <w:tc>
                <w:tcPr>
                  <w:tcW w:w="4066" w:type="dxa"/>
                  <w:noWrap w:val="0"/>
                  <w:vAlign w:val="center"/>
                </w:tcPr>
                <w:p>
                  <w:pPr>
                    <w:pStyle w:val="30"/>
                    <w:bidi w:val="0"/>
                    <w:rPr>
                      <w:rFonts w:hint="default"/>
                      <w:lang w:eastAsia="zh-CN"/>
                    </w:rPr>
                  </w:pPr>
                  <w:r>
                    <w:rPr>
                      <w:rFonts w:hint="eastAsia"/>
                      <w:lang w:val="en-US" w:eastAsia="zh-CN"/>
                    </w:rPr>
                    <w:t>3</w:t>
                  </w:r>
                  <w:r>
                    <w:rPr>
                      <w:rFonts w:hint="default"/>
                      <w:lang w:val="en-US" w:eastAsia="zh-CN"/>
                    </w:rPr>
                    <w:t>m</w:t>
                  </w:r>
                  <w:r>
                    <w:rPr>
                      <w:vertAlign w:val="superscript"/>
                      <w:lang w:val="en-US" w:eastAsia="zh-CN"/>
                    </w:rPr>
                    <w:t>3</w:t>
                  </w:r>
                  <w:r>
                    <w:rPr>
                      <w:lang w:val="en-US" w:eastAsia="zh-CN"/>
                    </w:rPr>
                    <w:t>化粪池，1座</w:t>
                  </w:r>
                </w:p>
              </w:tc>
              <w:tc>
                <w:tcPr>
                  <w:tcW w:w="1318" w:type="dxa"/>
                  <w:noWrap w:val="0"/>
                  <w:vAlign w:val="center"/>
                </w:tcPr>
                <w:p>
                  <w:pPr>
                    <w:pStyle w:val="30"/>
                    <w:bidi w:val="0"/>
                    <w:rPr>
                      <w:rFonts w:hint="default"/>
                      <w:lang w:val="en-US" w:eastAsia="zh-CN"/>
                    </w:rPr>
                  </w:pPr>
                  <w:r>
                    <w:rPr>
                      <w:rFonts w:hint="eastAsia"/>
                      <w:lang w:val="en-US" w:eastAsia="zh-CN"/>
                    </w:rPr>
                    <w:t>2</w:t>
                  </w:r>
                </w:p>
              </w:tc>
              <w:tc>
                <w:tcPr>
                  <w:tcW w:w="1121" w:type="dxa"/>
                  <w:noWrap w:val="0"/>
                  <w:vAlign w:val="center"/>
                </w:tcPr>
                <w:p>
                  <w:pPr>
                    <w:pStyle w:val="30"/>
                    <w:bidi w:val="0"/>
                    <w:rPr>
                      <w:rFonts w:hint="default"/>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noWrap w:val="0"/>
                  <w:vAlign w:val="center"/>
                </w:tcPr>
                <w:p>
                  <w:pPr>
                    <w:pStyle w:val="30"/>
                    <w:bidi w:val="0"/>
                    <w:rPr>
                      <w:rFonts w:hint="default"/>
                      <w:lang w:val="en-US" w:eastAsia="zh-CN"/>
                    </w:rPr>
                  </w:pPr>
                  <w:r>
                    <w:rPr>
                      <w:rFonts w:hint="eastAsia"/>
                      <w:lang w:val="en-US" w:eastAsia="zh-CN"/>
                    </w:rPr>
                    <w:t>5</w:t>
                  </w:r>
                </w:p>
              </w:tc>
              <w:tc>
                <w:tcPr>
                  <w:tcW w:w="1115" w:type="dxa"/>
                  <w:noWrap w:val="0"/>
                  <w:vAlign w:val="center"/>
                </w:tcPr>
                <w:p>
                  <w:pPr>
                    <w:pStyle w:val="30"/>
                    <w:bidi w:val="0"/>
                    <w:rPr>
                      <w:rFonts w:hint="default"/>
                    </w:rPr>
                  </w:pPr>
                  <w:r>
                    <w:rPr>
                      <w:rFonts w:hint="default"/>
                    </w:rPr>
                    <w:t>噪声治理</w:t>
                  </w:r>
                </w:p>
              </w:tc>
              <w:tc>
                <w:tcPr>
                  <w:tcW w:w="4066" w:type="dxa"/>
                  <w:noWrap w:val="0"/>
                  <w:vAlign w:val="center"/>
                </w:tcPr>
                <w:p>
                  <w:pPr>
                    <w:pStyle w:val="30"/>
                    <w:bidi w:val="0"/>
                    <w:rPr>
                      <w:rFonts w:hint="default"/>
                    </w:rPr>
                  </w:pPr>
                  <w:r>
                    <w:rPr>
                      <w:rFonts w:hint="eastAsia"/>
                      <w:lang w:val="en-US" w:eastAsia="zh-CN"/>
                    </w:rPr>
                    <w:t>厂房隔声</w:t>
                  </w:r>
                </w:p>
              </w:tc>
              <w:tc>
                <w:tcPr>
                  <w:tcW w:w="1318" w:type="dxa"/>
                  <w:noWrap w:val="0"/>
                  <w:vAlign w:val="center"/>
                </w:tcPr>
                <w:p>
                  <w:pPr>
                    <w:pStyle w:val="30"/>
                    <w:bidi w:val="0"/>
                    <w:rPr>
                      <w:rFonts w:hint="default"/>
                      <w:lang w:val="en-US" w:eastAsia="zh-CN"/>
                    </w:rPr>
                  </w:pPr>
                  <w:r>
                    <w:rPr>
                      <w:rFonts w:hint="eastAsia"/>
                      <w:lang w:val="en-US" w:eastAsia="zh-CN"/>
                    </w:rPr>
                    <w:t>2.5</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restart"/>
                  <w:noWrap w:val="0"/>
                  <w:vAlign w:val="center"/>
                </w:tcPr>
                <w:p>
                  <w:pPr>
                    <w:pStyle w:val="30"/>
                    <w:bidi w:val="0"/>
                    <w:rPr>
                      <w:rFonts w:hint="eastAsia"/>
                      <w:lang w:val="en-US" w:eastAsia="zh-CN"/>
                    </w:rPr>
                  </w:pPr>
                  <w:r>
                    <w:rPr>
                      <w:rFonts w:hint="eastAsia"/>
                      <w:lang w:val="en-US" w:eastAsia="zh-CN"/>
                    </w:rPr>
                    <w:t>6</w:t>
                  </w:r>
                </w:p>
              </w:tc>
              <w:tc>
                <w:tcPr>
                  <w:tcW w:w="1115" w:type="dxa"/>
                  <w:vMerge w:val="restart"/>
                  <w:noWrap w:val="0"/>
                  <w:vAlign w:val="center"/>
                </w:tcPr>
                <w:p>
                  <w:pPr>
                    <w:pStyle w:val="30"/>
                    <w:bidi w:val="0"/>
                    <w:rPr>
                      <w:rFonts w:hint="default"/>
                      <w:lang w:val="en-US" w:eastAsia="zh-CN"/>
                    </w:rPr>
                  </w:pPr>
                  <w:r>
                    <w:rPr>
                      <w:rFonts w:hint="eastAsia"/>
                      <w:lang w:val="en-US" w:eastAsia="zh-CN"/>
                    </w:rPr>
                    <w:t>固废</w:t>
                  </w:r>
                </w:p>
              </w:tc>
              <w:tc>
                <w:tcPr>
                  <w:tcW w:w="4066" w:type="dxa"/>
                  <w:noWrap w:val="0"/>
                  <w:vAlign w:val="center"/>
                </w:tcPr>
                <w:p>
                  <w:pPr>
                    <w:pStyle w:val="30"/>
                    <w:bidi w:val="0"/>
                    <w:jc w:val="left"/>
                    <w:rPr>
                      <w:rFonts w:hint="default"/>
                      <w:lang w:val="en-US" w:eastAsia="zh-CN"/>
                    </w:rPr>
                  </w:pPr>
                  <w:r>
                    <w:rPr>
                      <w:rFonts w:hint="eastAsia"/>
                      <w:lang w:val="en-US" w:eastAsia="zh-CN"/>
                    </w:rPr>
                    <w:t>5</w:t>
                  </w:r>
                  <w:r>
                    <w:rPr>
                      <w:rFonts w:hint="default"/>
                      <w:lang w:val="en-US" w:eastAsia="zh-CN"/>
                    </w:rPr>
                    <w:t>m</w:t>
                  </w:r>
                  <w:r>
                    <w:rPr>
                      <w:vertAlign w:val="superscript"/>
                      <w:lang w:val="en-US" w:eastAsia="zh-CN"/>
                    </w:rPr>
                    <w:t>2</w:t>
                  </w:r>
                  <w:r>
                    <w:rPr>
                      <w:lang w:val="en-US" w:eastAsia="zh-CN"/>
                    </w:rPr>
                    <w:t>危废暂存间，1间；</w:t>
                  </w:r>
                  <w:r>
                    <w:t>需要防雨淋、防流失、防渗漏，设置危险废物标识牌</w:t>
                  </w:r>
                  <w:r>
                    <w:rPr>
                      <w:rFonts w:hint="eastAsia"/>
                    </w:rPr>
                    <w:t>，</w:t>
                  </w:r>
                  <w:r>
                    <w:t>必须有耐腐蚀的硬化地面，且表面无裂隙，基础防渗采用2mm厚高密度聚乙烯，或至少2mm厚的其他人工材料，渗透系数≤1.0×10-10cm/s，建筑材料必须与危险废物相容。</w:t>
                  </w:r>
                </w:p>
              </w:tc>
              <w:tc>
                <w:tcPr>
                  <w:tcW w:w="1318" w:type="dxa"/>
                  <w:noWrap w:val="0"/>
                  <w:vAlign w:val="center"/>
                </w:tcPr>
                <w:p>
                  <w:pPr>
                    <w:pStyle w:val="30"/>
                    <w:bidi w:val="0"/>
                    <w:rPr>
                      <w:rFonts w:hint="default"/>
                      <w:lang w:val="en-US" w:eastAsia="zh-CN"/>
                    </w:rPr>
                  </w:pPr>
                  <w:r>
                    <w:rPr>
                      <w:rFonts w:hint="eastAsia"/>
                      <w:lang w:val="en-US" w:eastAsia="zh-CN"/>
                    </w:rPr>
                    <w:t>4</w:t>
                  </w:r>
                </w:p>
              </w:tc>
              <w:tc>
                <w:tcPr>
                  <w:tcW w:w="1121" w:type="dxa"/>
                  <w:noWrap w:val="0"/>
                  <w:vAlign w:val="center"/>
                </w:tcPr>
                <w:p>
                  <w:pPr>
                    <w:pStyle w:val="30"/>
                    <w:bidi w:val="0"/>
                    <w:rPr>
                      <w:rFonts w:hint="eastAsia"/>
                      <w:lang w:val="en-US" w:eastAsia="zh-CN"/>
                    </w:rPr>
                  </w:pPr>
                  <w:r>
                    <w:rPr>
                      <w:rFonts w:hint="eastAsia"/>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noWrap w:val="0"/>
                  <w:vAlign w:val="center"/>
                </w:tcPr>
                <w:p>
                  <w:pPr>
                    <w:pStyle w:val="30"/>
                    <w:bidi w:val="0"/>
                    <w:rPr>
                      <w:rFonts w:hint="default"/>
                      <w:lang w:val="en-US" w:eastAsia="zh-CN"/>
                    </w:rPr>
                  </w:pPr>
                </w:p>
              </w:tc>
              <w:tc>
                <w:tcPr>
                  <w:tcW w:w="1115" w:type="dxa"/>
                  <w:vMerge w:val="continue"/>
                  <w:noWrap w:val="0"/>
                  <w:vAlign w:val="center"/>
                </w:tcPr>
                <w:p>
                  <w:pPr>
                    <w:pStyle w:val="30"/>
                    <w:bidi w:val="0"/>
                    <w:rPr>
                      <w:rFonts w:hint="default"/>
                      <w:lang w:eastAsia="zh-CN"/>
                    </w:rPr>
                  </w:pPr>
                </w:p>
              </w:tc>
              <w:tc>
                <w:tcPr>
                  <w:tcW w:w="4066" w:type="dxa"/>
                  <w:noWrap w:val="0"/>
                  <w:vAlign w:val="center"/>
                </w:tcPr>
                <w:p>
                  <w:pPr>
                    <w:pStyle w:val="30"/>
                    <w:bidi w:val="0"/>
                    <w:rPr>
                      <w:rFonts w:hint="default"/>
                      <w:lang w:val="en-US" w:eastAsia="zh-CN"/>
                    </w:rPr>
                  </w:pPr>
                  <w:r>
                    <w:rPr>
                      <w:rFonts w:hint="eastAsia"/>
                      <w:lang w:val="en-US" w:eastAsia="zh-CN"/>
                    </w:rPr>
                    <w:t>垃圾桶4个</w:t>
                  </w:r>
                </w:p>
              </w:tc>
              <w:tc>
                <w:tcPr>
                  <w:tcW w:w="1318" w:type="dxa"/>
                  <w:noWrap w:val="0"/>
                  <w:vAlign w:val="center"/>
                </w:tcPr>
                <w:p>
                  <w:pPr>
                    <w:pStyle w:val="30"/>
                    <w:bidi w:val="0"/>
                    <w:rPr>
                      <w:rFonts w:hint="default"/>
                      <w:lang w:val="en-US" w:eastAsia="zh-CN"/>
                    </w:rPr>
                  </w:pPr>
                  <w:r>
                    <w:rPr>
                      <w:rFonts w:hint="eastAsia"/>
                      <w:lang w:val="en-US" w:eastAsia="zh-CN"/>
                    </w:rPr>
                    <w:t>0.1</w:t>
                  </w:r>
                </w:p>
              </w:tc>
              <w:tc>
                <w:tcPr>
                  <w:tcW w:w="1121" w:type="dxa"/>
                  <w:noWrap w:val="0"/>
                  <w:vAlign w:val="center"/>
                </w:tcPr>
                <w:p>
                  <w:pPr>
                    <w:pStyle w:val="30"/>
                    <w:bidi w:val="0"/>
                    <w:rPr>
                      <w:rFonts w:hint="eastAsia"/>
                      <w:lang w:val="en-US" w:eastAsia="zh-CN"/>
                    </w:rPr>
                  </w:pPr>
                  <w:r>
                    <w:rPr>
                      <w:rFonts w:hint="eastAsia"/>
                      <w:lang w:val="en-US" w:eastAsia="zh-CN"/>
                    </w:rPr>
                    <w:t xml:space="preserve"> 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noWrap w:val="0"/>
                  <w:vAlign w:val="center"/>
                </w:tcPr>
                <w:p>
                  <w:pPr>
                    <w:pStyle w:val="30"/>
                    <w:bidi w:val="0"/>
                    <w:rPr>
                      <w:rFonts w:hint="default"/>
                      <w:lang w:val="en-US" w:eastAsia="zh-CN"/>
                    </w:rPr>
                  </w:pPr>
                  <w:r>
                    <w:rPr>
                      <w:rFonts w:hint="eastAsia"/>
                      <w:lang w:val="en-US" w:eastAsia="zh-CN"/>
                    </w:rPr>
                    <w:t>7</w:t>
                  </w:r>
                </w:p>
              </w:tc>
              <w:tc>
                <w:tcPr>
                  <w:tcW w:w="1115" w:type="dxa"/>
                  <w:noWrap w:val="0"/>
                  <w:vAlign w:val="center"/>
                </w:tcPr>
                <w:p>
                  <w:pPr>
                    <w:pStyle w:val="30"/>
                    <w:bidi w:val="0"/>
                    <w:rPr>
                      <w:rFonts w:hint="default"/>
                      <w:lang w:val="en-US" w:eastAsia="zh-CN"/>
                    </w:rPr>
                  </w:pPr>
                  <w:r>
                    <w:rPr>
                      <w:rFonts w:hint="eastAsia"/>
                      <w:lang w:val="en-US" w:eastAsia="zh-CN"/>
                    </w:rPr>
                    <w:t>地下水</w:t>
                  </w:r>
                </w:p>
              </w:tc>
              <w:tc>
                <w:tcPr>
                  <w:tcW w:w="4066" w:type="dxa"/>
                  <w:noWrap w:val="0"/>
                  <w:vAlign w:val="center"/>
                </w:tcPr>
                <w:p>
                  <w:pPr>
                    <w:pStyle w:val="30"/>
                    <w:bidi w:val="0"/>
                    <w:rPr>
                      <w:rFonts w:hint="eastAsia"/>
                      <w:lang w:val="en-US" w:eastAsia="zh-CN"/>
                    </w:rPr>
                  </w:pPr>
                  <w:r>
                    <w:rPr>
                      <w:rFonts w:hint="eastAsia"/>
                      <w:lang w:val="en-US" w:eastAsia="zh-CN"/>
                    </w:rPr>
                    <w:t>厂房区域水泥硬化</w:t>
                  </w:r>
                </w:p>
              </w:tc>
              <w:tc>
                <w:tcPr>
                  <w:tcW w:w="1318" w:type="dxa"/>
                  <w:noWrap w:val="0"/>
                  <w:vAlign w:val="center"/>
                </w:tcPr>
                <w:p>
                  <w:pPr>
                    <w:pStyle w:val="30"/>
                    <w:bidi w:val="0"/>
                    <w:rPr>
                      <w:rFonts w:hint="eastAsia"/>
                      <w:lang w:val="en-US" w:eastAsia="zh-CN"/>
                    </w:rPr>
                  </w:pPr>
                  <w:r>
                    <w:rPr>
                      <w:rFonts w:hint="eastAsia"/>
                      <w:lang w:val="en-US" w:eastAsia="zh-CN"/>
                    </w:rPr>
                    <w:t>5</w:t>
                  </w:r>
                </w:p>
              </w:tc>
              <w:tc>
                <w:tcPr>
                  <w:tcW w:w="1121" w:type="dxa"/>
                  <w:noWrap w:val="0"/>
                  <w:vAlign w:val="center"/>
                </w:tcPr>
                <w:p>
                  <w:pPr>
                    <w:pStyle w:val="3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0" w:type="dxa"/>
                  <w:gridSpan w:val="3"/>
                  <w:noWrap w:val="0"/>
                  <w:vAlign w:val="center"/>
                </w:tcPr>
                <w:p>
                  <w:pPr>
                    <w:pStyle w:val="30"/>
                    <w:bidi w:val="0"/>
                    <w:rPr>
                      <w:rFonts w:hint="default"/>
                      <w:lang w:val="en-US" w:eastAsia="zh-CN"/>
                    </w:rPr>
                  </w:pPr>
                  <w:r>
                    <w:rPr>
                      <w:rFonts w:hint="eastAsia"/>
                      <w:lang w:val="en-US" w:eastAsia="zh-CN"/>
                    </w:rPr>
                    <w:t>合计</w:t>
                  </w:r>
                </w:p>
              </w:tc>
              <w:tc>
                <w:tcPr>
                  <w:tcW w:w="1318" w:type="dxa"/>
                  <w:noWrap w:val="0"/>
                  <w:vAlign w:val="center"/>
                </w:tcPr>
                <w:p>
                  <w:pPr>
                    <w:pStyle w:val="30"/>
                    <w:bidi w:val="0"/>
                    <w:rPr>
                      <w:rFonts w:hint="default"/>
                      <w:lang w:val="en-US" w:eastAsia="zh-CN"/>
                    </w:rPr>
                  </w:pPr>
                  <w:r>
                    <w:rPr>
                      <w:rFonts w:hint="eastAsia"/>
                      <w:lang w:val="en-US" w:eastAsia="zh-CN"/>
                    </w:rPr>
                    <w:t>25.6</w:t>
                  </w:r>
                </w:p>
              </w:tc>
              <w:tc>
                <w:tcPr>
                  <w:tcW w:w="1121" w:type="dxa"/>
                  <w:noWrap w:val="0"/>
                  <w:vAlign w:val="center"/>
                </w:tcPr>
                <w:p>
                  <w:pPr>
                    <w:pStyle w:val="30"/>
                    <w:bidi w:val="0"/>
                    <w:rPr>
                      <w:rFonts w:hint="default"/>
                      <w:lang w:val="en-US" w:eastAsia="zh-CN"/>
                    </w:rPr>
                  </w:pPr>
                  <w:r>
                    <w:rPr>
                      <w:rFonts w:hint="eastAsia"/>
                      <w:lang w:val="en-US" w:eastAsia="zh-CN"/>
                    </w:rPr>
                    <w:t>-</w:t>
                  </w:r>
                </w:p>
              </w:tc>
            </w:tr>
          </w:tbl>
          <w:p>
            <w:pPr>
              <w:pStyle w:val="33"/>
              <w:bidi w:val="0"/>
              <w:rPr>
                <w:rFonts w:hint="default"/>
              </w:rPr>
            </w:pPr>
            <w:r>
              <w:rPr>
                <w:rFonts w:hint="eastAsia"/>
                <w:lang w:val="en-US" w:eastAsia="zh-CN"/>
              </w:rPr>
              <w:t>四</w:t>
            </w:r>
            <w:r>
              <w:rPr>
                <w:rFonts w:hint="default"/>
                <w:lang w:val="en-US" w:eastAsia="zh-CN"/>
              </w:rPr>
              <w:t>、</w:t>
            </w:r>
            <w:r>
              <w:rPr>
                <w:rFonts w:hint="default"/>
              </w:rPr>
              <w:t>环境保护竣工验收内容</w:t>
            </w:r>
          </w:p>
          <w:p>
            <w:pPr>
              <w:pStyle w:val="31"/>
              <w:bidi w:val="0"/>
              <w:rPr>
                <w:rFonts w:hint="default"/>
              </w:rPr>
            </w:pPr>
            <w:r>
              <w:rPr>
                <w:rFonts w:hint="default"/>
              </w:rPr>
              <w:t>项目建成后，按照《建设项目竣工环境保护验收暂行办法》（国环规环评[2017]4号）要求开展自主环保验收。</w:t>
            </w:r>
            <w:r>
              <w:rPr>
                <w:rFonts w:hint="eastAsia"/>
              </w:rPr>
              <w:t>“三同时”竣工验</w:t>
            </w:r>
            <w:r>
              <w:rPr>
                <w:rFonts w:hint="default"/>
              </w:rPr>
              <w:t>收内容，见下表。</w:t>
            </w:r>
          </w:p>
          <w:p>
            <w:pPr>
              <w:pStyle w:val="27"/>
              <w:bidi w:val="0"/>
              <w:rPr>
                <w:rFonts w:hint="default"/>
              </w:rPr>
            </w:pPr>
          </w:p>
          <w:p>
            <w:pPr>
              <w:pStyle w:val="27"/>
              <w:bidi w:val="0"/>
              <w:rPr>
                <w:rFonts w:hint="default"/>
              </w:rPr>
            </w:pPr>
            <w:r>
              <w:rPr>
                <w:rFonts w:hint="default"/>
              </w:rPr>
              <w:t>表</w:t>
            </w:r>
            <w:r>
              <w:rPr>
                <w:rFonts w:hint="eastAsia"/>
                <w:lang w:val="en-US" w:eastAsia="zh-CN"/>
              </w:rPr>
              <w:t xml:space="preserve">4-22 </w:t>
            </w:r>
            <w:r>
              <w:rPr>
                <w:rFonts w:hint="default"/>
              </w:rPr>
              <w:t xml:space="preserve"> 环境保护竣工验收一览表</w:t>
            </w:r>
          </w:p>
          <w:tbl>
            <w:tblPr>
              <w:tblStyle w:val="1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891"/>
              <w:gridCol w:w="3070"/>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noWrap w:val="0"/>
                  <w:vAlign w:val="center"/>
                </w:tcPr>
                <w:p>
                  <w:pPr>
                    <w:pStyle w:val="30"/>
                    <w:bidi w:val="0"/>
                    <w:rPr>
                      <w:rFonts w:hint="default"/>
                      <w:b/>
                      <w:bCs/>
                    </w:rPr>
                  </w:pPr>
                  <w:r>
                    <w:rPr>
                      <w:rFonts w:hint="default"/>
                      <w:b/>
                      <w:bCs/>
                    </w:rPr>
                    <w:t>名称</w:t>
                  </w:r>
                </w:p>
              </w:tc>
              <w:tc>
                <w:tcPr>
                  <w:tcW w:w="1891" w:type="dxa"/>
                  <w:noWrap w:val="0"/>
                  <w:vAlign w:val="center"/>
                </w:tcPr>
                <w:p>
                  <w:pPr>
                    <w:pStyle w:val="30"/>
                    <w:bidi w:val="0"/>
                    <w:rPr>
                      <w:rFonts w:hint="default"/>
                      <w:b/>
                      <w:bCs/>
                    </w:rPr>
                  </w:pPr>
                  <w:r>
                    <w:rPr>
                      <w:rFonts w:hint="default"/>
                      <w:b/>
                      <w:bCs/>
                    </w:rPr>
                    <w:t>验收对象</w:t>
                  </w:r>
                </w:p>
              </w:tc>
              <w:tc>
                <w:tcPr>
                  <w:tcW w:w="3070" w:type="dxa"/>
                  <w:noWrap w:val="0"/>
                  <w:vAlign w:val="center"/>
                </w:tcPr>
                <w:p>
                  <w:pPr>
                    <w:pStyle w:val="30"/>
                    <w:bidi w:val="0"/>
                    <w:rPr>
                      <w:rFonts w:hint="default"/>
                      <w:b/>
                      <w:bCs/>
                    </w:rPr>
                  </w:pPr>
                  <w:r>
                    <w:rPr>
                      <w:rFonts w:hint="default"/>
                      <w:b/>
                      <w:bCs/>
                    </w:rPr>
                    <w:t>环保设施、措施</w:t>
                  </w:r>
                </w:p>
              </w:tc>
              <w:tc>
                <w:tcPr>
                  <w:tcW w:w="2338" w:type="dxa"/>
                  <w:noWrap w:val="0"/>
                  <w:vAlign w:val="center"/>
                </w:tcPr>
                <w:p>
                  <w:pPr>
                    <w:pStyle w:val="30"/>
                    <w:bidi w:val="0"/>
                    <w:rPr>
                      <w:rFonts w:hint="default"/>
                      <w:b/>
                      <w:bCs/>
                    </w:rPr>
                  </w:pPr>
                  <w:r>
                    <w:rPr>
                      <w:rFonts w:hint="default"/>
                      <w:b/>
                      <w:bCs/>
                    </w:rPr>
                    <w:t>处理效果及验收标准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restart"/>
                  <w:noWrap w:val="0"/>
                  <w:vAlign w:val="center"/>
                </w:tcPr>
                <w:p>
                  <w:pPr>
                    <w:pStyle w:val="30"/>
                    <w:bidi w:val="0"/>
                    <w:rPr>
                      <w:rFonts w:hint="default"/>
                    </w:rPr>
                  </w:pPr>
                  <w:r>
                    <w:rPr>
                      <w:rFonts w:hint="default"/>
                    </w:rPr>
                    <w:t>废水</w:t>
                  </w:r>
                </w:p>
              </w:tc>
              <w:tc>
                <w:tcPr>
                  <w:tcW w:w="1891" w:type="dxa"/>
                  <w:noWrap w:val="0"/>
                  <w:vAlign w:val="center"/>
                </w:tcPr>
                <w:p>
                  <w:pPr>
                    <w:pStyle w:val="30"/>
                    <w:bidi w:val="0"/>
                    <w:rPr>
                      <w:rFonts w:hint="eastAsia"/>
                      <w:lang w:eastAsia="zh-CN"/>
                    </w:rPr>
                  </w:pPr>
                  <w:r>
                    <w:rPr>
                      <w:rFonts w:hint="eastAsia"/>
                      <w:lang w:eastAsia="zh-CN"/>
                    </w:rPr>
                    <w:t>养护</w:t>
                  </w:r>
                  <w:r>
                    <w:rPr>
                      <w:rFonts w:hint="eastAsia"/>
                      <w:lang w:val="en-US" w:eastAsia="zh-CN"/>
                    </w:rPr>
                    <w:t>用</w:t>
                  </w:r>
                  <w:r>
                    <w:rPr>
                      <w:rFonts w:hint="eastAsia"/>
                      <w:lang w:eastAsia="zh-CN"/>
                    </w:rPr>
                    <w:t>水</w:t>
                  </w:r>
                </w:p>
              </w:tc>
              <w:tc>
                <w:tcPr>
                  <w:tcW w:w="3070" w:type="dxa"/>
                  <w:vMerge w:val="restart"/>
                  <w:noWrap w:val="0"/>
                  <w:vAlign w:val="center"/>
                </w:tcPr>
                <w:p>
                  <w:pPr>
                    <w:pStyle w:val="30"/>
                    <w:bidi w:val="0"/>
                    <w:jc w:val="left"/>
                    <w:rPr>
                      <w:rFonts w:hint="default"/>
                      <w:lang w:val="en-US"/>
                    </w:rPr>
                  </w:pPr>
                  <w:r>
                    <w:rPr>
                      <w:rFonts w:hint="default"/>
                    </w:rPr>
                    <w:t>设置</w:t>
                  </w:r>
                  <w:r>
                    <w:rPr>
                      <w:rFonts w:hint="eastAsia"/>
                      <w:lang w:val="en-US" w:eastAsia="zh-CN"/>
                    </w:rPr>
                    <w:t>1</w:t>
                  </w:r>
                  <w:r>
                    <w:rPr>
                      <w:rFonts w:hint="default"/>
                    </w:rPr>
                    <w:t>个</w:t>
                  </w:r>
                  <w:r>
                    <w:rPr>
                      <w:rFonts w:hint="eastAsia"/>
                      <w:lang w:val="en-US" w:eastAsia="zh-CN"/>
                    </w:rPr>
                    <w:t>3</w:t>
                  </w:r>
                  <w:r>
                    <w:rPr>
                      <w:rFonts w:hint="default"/>
                    </w:rPr>
                    <w:t>m</w:t>
                  </w:r>
                  <w:r>
                    <w:rPr>
                      <w:rFonts w:hint="default"/>
                      <w:vertAlign w:val="superscript"/>
                    </w:rPr>
                    <w:t>3</w:t>
                  </w:r>
                  <w:r>
                    <w:rPr>
                      <w:rFonts w:hint="eastAsia"/>
                      <w:lang w:val="en-US" w:eastAsia="zh-CN"/>
                    </w:rPr>
                    <w:t>沉淀池收集生产废水，经沉淀处理后回用于生产</w:t>
                  </w:r>
                </w:p>
              </w:tc>
              <w:tc>
                <w:tcPr>
                  <w:tcW w:w="2338" w:type="dxa"/>
                  <w:vMerge w:val="restart"/>
                  <w:noWrap w:val="0"/>
                  <w:vAlign w:val="center"/>
                </w:tcPr>
                <w:p>
                  <w:pPr>
                    <w:pStyle w:val="30"/>
                    <w:bidi w:val="0"/>
                    <w:rPr>
                      <w:rFonts w:hint="eastAsia"/>
                      <w:lang w:val="en-US" w:eastAsia="zh-CN"/>
                    </w:rPr>
                  </w:pPr>
                  <w:r>
                    <w:rPr>
                      <w:rFonts w:hint="eastAsia"/>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default"/>
                    </w:rPr>
                  </w:pPr>
                </w:p>
              </w:tc>
              <w:tc>
                <w:tcPr>
                  <w:tcW w:w="1891" w:type="dxa"/>
                  <w:noWrap w:val="0"/>
                  <w:vAlign w:val="center"/>
                </w:tcPr>
                <w:p>
                  <w:pPr>
                    <w:pStyle w:val="30"/>
                    <w:bidi w:val="0"/>
                    <w:rPr>
                      <w:rFonts w:hint="eastAsia"/>
                      <w:lang w:eastAsia="zh-CN"/>
                    </w:rPr>
                  </w:pPr>
                  <w:r>
                    <w:rPr>
                      <w:rFonts w:hint="eastAsia"/>
                      <w:lang w:val="en-US" w:eastAsia="zh-CN"/>
                    </w:rPr>
                    <w:t>设备冲洗用水</w:t>
                  </w:r>
                </w:p>
              </w:tc>
              <w:tc>
                <w:tcPr>
                  <w:tcW w:w="3070" w:type="dxa"/>
                  <w:vMerge w:val="continue"/>
                  <w:noWrap w:val="0"/>
                  <w:vAlign w:val="center"/>
                </w:tcPr>
                <w:p>
                  <w:pPr>
                    <w:pStyle w:val="30"/>
                    <w:bidi w:val="0"/>
                    <w:jc w:val="left"/>
                    <w:rPr>
                      <w:rFonts w:hint="default"/>
                    </w:rPr>
                  </w:pPr>
                </w:p>
              </w:tc>
              <w:tc>
                <w:tcPr>
                  <w:tcW w:w="2338" w:type="dxa"/>
                  <w:vMerge w:val="continue"/>
                  <w:noWrap w:val="0"/>
                  <w:vAlign w:val="center"/>
                </w:tcPr>
                <w:p>
                  <w:pPr>
                    <w:pStyle w:val="3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default"/>
                    </w:rPr>
                  </w:pPr>
                </w:p>
              </w:tc>
              <w:tc>
                <w:tcPr>
                  <w:tcW w:w="1891" w:type="dxa"/>
                  <w:noWrap w:val="0"/>
                  <w:vAlign w:val="center"/>
                </w:tcPr>
                <w:p>
                  <w:pPr>
                    <w:pStyle w:val="30"/>
                    <w:bidi w:val="0"/>
                    <w:rPr>
                      <w:rFonts w:hint="default"/>
                      <w:lang w:val="en-US" w:eastAsia="zh-CN"/>
                    </w:rPr>
                  </w:pPr>
                  <w:r>
                    <w:rPr>
                      <w:rFonts w:hint="eastAsia"/>
                      <w:lang w:val="en-US" w:eastAsia="zh-CN"/>
                    </w:rPr>
                    <w:t>初期雨水</w:t>
                  </w:r>
                </w:p>
              </w:tc>
              <w:tc>
                <w:tcPr>
                  <w:tcW w:w="3070" w:type="dxa"/>
                  <w:noWrap w:val="0"/>
                  <w:vAlign w:val="center"/>
                </w:tcPr>
                <w:p>
                  <w:pPr>
                    <w:pStyle w:val="30"/>
                    <w:bidi w:val="0"/>
                    <w:jc w:val="left"/>
                    <w:rPr>
                      <w:rFonts w:hint="eastAsia"/>
                      <w:lang w:val="en-US" w:eastAsia="zh-CN"/>
                    </w:rPr>
                  </w:pPr>
                  <w:r>
                    <w:rPr>
                      <w:rFonts w:hint="eastAsia"/>
                      <w:lang w:val="en-US" w:eastAsia="zh-CN"/>
                    </w:rPr>
                    <w:t>雨污分流系统；</w:t>
                  </w:r>
                </w:p>
                <w:p>
                  <w:pPr>
                    <w:pStyle w:val="30"/>
                    <w:bidi w:val="0"/>
                    <w:jc w:val="left"/>
                    <w:rPr>
                      <w:rFonts w:hint="eastAsia"/>
                      <w:lang w:val="en-US" w:eastAsia="zh-CN"/>
                    </w:rPr>
                  </w:pPr>
                  <w:r>
                    <w:rPr>
                      <w:rFonts w:hint="default"/>
                    </w:rPr>
                    <w:t>设置</w:t>
                  </w:r>
                  <w:r>
                    <w:rPr>
                      <w:rFonts w:hint="eastAsia"/>
                      <w:lang w:val="en-US" w:eastAsia="zh-CN"/>
                    </w:rPr>
                    <w:t>1</w:t>
                  </w:r>
                  <w:r>
                    <w:rPr>
                      <w:rFonts w:hint="default"/>
                    </w:rPr>
                    <w:t>个</w:t>
                  </w:r>
                  <w:r>
                    <w:rPr>
                      <w:rFonts w:hint="eastAsia"/>
                      <w:lang w:val="en-US" w:eastAsia="zh-CN"/>
                    </w:rPr>
                    <w:t>不小于25m</w:t>
                  </w:r>
                  <w:r>
                    <w:rPr>
                      <w:rFonts w:hint="eastAsia"/>
                      <w:vertAlign w:val="superscript"/>
                      <w:lang w:val="en-US" w:eastAsia="zh-CN"/>
                    </w:rPr>
                    <w:t>3</w:t>
                  </w:r>
                  <w:r>
                    <w:rPr>
                      <w:rFonts w:hint="eastAsia"/>
                      <w:lang w:val="en-US" w:eastAsia="zh-CN"/>
                    </w:rPr>
                    <w:t>雨水收集池收集初期雨水，经沉淀处理后回用于生产</w:t>
                  </w:r>
                </w:p>
              </w:tc>
              <w:tc>
                <w:tcPr>
                  <w:tcW w:w="2338" w:type="dxa"/>
                  <w:vMerge w:val="continue"/>
                  <w:noWrap w:val="0"/>
                  <w:vAlign w:val="center"/>
                </w:tcPr>
                <w:p>
                  <w:pPr>
                    <w:pStyle w:val="3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default"/>
                    </w:rPr>
                  </w:pPr>
                </w:p>
              </w:tc>
              <w:tc>
                <w:tcPr>
                  <w:tcW w:w="1891" w:type="dxa"/>
                  <w:noWrap w:val="0"/>
                  <w:vAlign w:val="center"/>
                </w:tcPr>
                <w:p>
                  <w:pPr>
                    <w:pStyle w:val="30"/>
                    <w:bidi w:val="0"/>
                    <w:rPr>
                      <w:rFonts w:hint="default"/>
                      <w:lang w:eastAsia="zh-CN"/>
                    </w:rPr>
                  </w:pPr>
                  <w:r>
                    <w:rPr>
                      <w:rFonts w:hint="eastAsia"/>
                      <w:lang w:eastAsia="zh-CN"/>
                    </w:rPr>
                    <w:t>生活污水</w:t>
                  </w:r>
                </w:p>
              </w:tc>
              <w:tc>
                <w:tcPr>
                  <w:tcW w:w="3070" w:type="dxa"/>
                  <w:noWrap w:val="0"/>
                  <w:vAlign w:val="center"/>
                </w:tcPr>
                <w:p>
                  <w:pPr>
                    <w:pStyle w:val="30"/>
                    <w:bidi w:val="0"/>
                    <w:rPr>
                      <w:rFonts w:hint="eastAsia"/>
                      <w:lang w:val="en-US" w:eastAsia="zh-CN"/>
                    </w:rPr>
                  </w:pPr>
                  <w:r>
                    <w:rPr>
                      <w:rFonts w:hint="eastAsia"/>
                      <w:lang w:val="en-US" w:eastAsia="zh-CN"/>
                    </w:rPr>
                    <w:t>隔油池1个，0.2m</w:t>
                  </w:r>
                  <w:r>
                    <w:rPr>
                      <w:rFonts w:hint="eastAsia"/>
                      <w:vertAlign w:val="superscript"/>
                      <w:lang w:val="en-US" w:eastAsia="zh-CN"/>
                    </w:rPr>
                    <w:t>3</w:t>
                  </w:r>
                  <w:r>
                    <w:rPr>
                      <w:rFonts w:hint="eastAsia"/>
                      <w:lang w:val="en-US" w:eastAsia="zh-CN"/>
                    </w:rPr>
                    <w:t>；</w:t>
                  </w:r>
                </w:p>
                <w:p>
                  <w:pPr>
                    <w:pStyle w:val="30"/>
                    <w:bidi w:val="0"/>
                    <w:rPr>
                      <w:rFonts w:hint="default"/>
                      <w:lang w:eastAsia="zh-CN"/>
                    </w:rPr>
                  </w:pPr>
                  <w:r>
                    <w:rPr>
                      <w:rFonts w:hint="default"/>
                      <w:lang w:eastAsia="zh-CN"/>
                    </w:rPr>
                    <w:t>化粪池</w:t>
                  </w:r>
                  <w:r>
                    <w:rPr>
                      <w:rFonts w:hint="default"/>
                      <w:lang w:val="en-US" w:eastAsia="zh-CN"/>
                    </w:rPr>
                    <w:t>1个，</w:t>
                  </w:r>
                  <w:r>
                    <w:rPr>
                      <w:rFonts w:hint="eastAsia"/>
                      <w:lang w:val="en-US" w:eastAsia="zh-CN"/>
                    </w:rPr>
                    <w:t>3</w:t>
                  </w:r>
                  <w:r>
                    <w:rPr>
                      <w:rFonts w:hint="default"/>
                      <w:lang w:val="en-US" w:eastAsia="zh-CN"/>
                    </w:rPr>
                    <w:t>m</w:t>
                  </w:r>
                  <w:r>
                    <w:rPr>
                      <w:rFonts w:hint="default"/>
                      <w:vertAlign w:val="superscript"/>
                      <w:lang w:val="en-US" w:eastAsia="zh-CN"/>
                    </w:rPr>
                    <w:t>3</w:t>
                  </w:r>
                  <w:r>
                    <w:rPr>
                      <w:rFonts w:hint="eastAsia"/>
                      <w:lang w:val="en-US" w:eastAsia="zh-CN"/>
                    </w:rPr>
                    <w:t>；</w:t>
                  </w:r>
                </w:p>
              </w:tc>
              <w:tc>
                <w:tcPr>
                  <w:tcW w:w="2338" w:type="dxa"/>
                  <w:noWrap w:val="0"/>
                  <w:vAlign w:val="center"/>
                </w:tcPr>
                <w:p>
                  <w:pPr>
                    <w:pStyle w:val="30"/>
                    <w:bidi w:val="0"/>
                    <w:jc w:val="left"/>
                    <w:rPr>
                      <w:rFonts w:hint="default"/>
                      <w:lang w:val="en-US" w:eastAsia="zh-CN"/>
                    </w:rPr>
                  </w:pPr>
                  <w:r>
                    <w:rPr>
                      <w:rFonts w:hint="default"/>
                      <w:lang w:val="en-US" w:eastAsia="zh-CN"/>
                    </w:rPr>
                    <w:t>生活污水</w:t>
                  </w:r>
                  <w:r>
                    <w:rPr>
                      <w:rFonts w:hint="eastAsia"/>
                      <w:lang w:val="en-US" w:eastAsia="zh-CN"/>
                    </w:rPr>
                    <w:t xml:space="preserve">经隔油池、化粪池预处理后经紧邻的“罗平常丰免烧砖有限公司”的污水处理站处理达标后回用于生产。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noWrap w:val="0"/>
                  <w:vAlign w:val="center"/>
                </w:tcPr>
                <w:p>
                  <w:pPr>
                    <w:pStyle w:val="30"/>
                    <w:bidi w:val="0"/>
                    <w:rPr>
                      <w:rFonts w:hint="default"/>
                    </w:rPr>
                  </w:pPr>
                  <w:r>
                    <w:rPr>
                      <w:rFonts w:hint="default"/>
                    </w:rPr>
                    <w:t>噪声</w:t>
                  </w:r>
                </w:p>
              </w:tc>
              <w:tc>
                <w:tcPr>
                  <w:tcW w:w="1891" w:type="dxa"/>
                  <w:noWrap w:val="0"/>
                  <w:vAlign w:val="center"/>
                </w:tcPr>
                <w:p>
                  <w:pPr>
                    <w:pStyle w:val="30"/>
                    <w:bidi w:val="0"/>
                    <w:rPr>
                      <w:rFonts w:hint="default"/>
                    </w:rPr>
                  </w:pPr>
                  <w:r>
                    <w:rPr>
                      <w:rFonts w:hint="default"/>
                    </w:rPr>
                    <w:t>设备噪声</w:t>
                  </w:r>
                </w:p>
              </w:tc>
              <w:tc>
                <w:tcPr>
                  <w:tcW w:w="3070" w:type="dxa"/>
                  <w:noWrap w:val="0"/>
                  <w:vAlign w:val="center"/>
                </w:tcPr>
                <w:p>
                  <w:pPr>
                    <w:pStyle w:val="30"/>
                    <w:bidi w:val="0"/>
                    <w:rPr>
                      <w:rFonts w:hint="eastAsia"/>
                      <w:lang w:val="en-US" w:eastAsia="zh-CN"/>
                    </w:rPr>
                  </w:pPr>
                  <w:r>
                    <w:rPr>
                      <w:rFonts w:hint="eastAsia"/>
                      <w:lang w:val="en-US" w:eastAsia="zh-CN"/>
                    </w:rPr>
                    <w:t>厂房隔声、设备减震</w:t>
                  </w:r>
                </w:p>
              </w:tc>
              <w:tc>
                <w:tcPr>
                  <w:tcW w:w="2338" w:type="dxa"/>
                  <w:noWrap w:val="0"/>
                  <w:vAlign w:val="center"/>
                </w:tcPr>
                <w:p>
                  <w:pPr>
                    <w:pStyle w:val="30"/>
                    <w:bidi w:val="0"/>
                    <w:jc w:val="left"/>
                    <w:rPr>
                      <w:rFonts w:hint="eastAsia"/>
                      <w:lang w:eastAsia="zh-CN"/>
                    </w:rPr>
                  </w:pPr>
                  <w:r>
                    <w:rPr>
                      <w:rFonts w:hint="default"/>
                    </w:rPr>
                    <w:t>达《工业企业厂界环境噪声排放标准》</w:t>
                  </w:r>
                  <w:r>
                    <w:rPr>
                      <w:rFonts w:hint="eastAsia"/>
                      <w:lang w:val="en-US" w:eastAsia="zh-CN"/>
                    </w:rPr>
                    <w:t>1</w:t>
                  </w:r>
                  <w:r>
                    <w:rPr>
                      <w:rFonts w:hint="default"/>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restart"/>
                  <w:noWrap w:val="0"/>
                  <w:vAlign w:val="center"/>
                </w:tcPr>
                <w:p>
                  <w:pPr>
                    <w:pStyle w:val="30"/>
                    <w:bidi w:val="0"/>
                    <w:rPr>
                      <w:rFonts w:hint="eastAsia"/>
                      <w:lang w:val="en-US" w:eastAsia="zh-CN"/>
                    </w:rPr>
                  </w:pPr>
                  <w:r>
                    <w:rPr>
                      <w:rFonts w:hint="eastAsia"/>
                      <w:lang w:val="en-US" w:eastAsia="zh-CN"/>
                    </w:rPr>
                    <w:t>大气</w:t>
                  </w:r>
                </w:p>
              </w:tc>
              <w:tc>
                <w:tcPr>
                  <w:tcW w:w="1891" w:type="dxa"/>
                  <w:vMerge w:val="restart"/>
                  <w:noWrap w:val="0"/>
                  <w:vAlign w:val="center"/>
                </w:tcPr>
                <w:p>
                  <w:pPr>
                    <w:pStyle w:val="30"/>
                    <w:bidi w:val="0"/>
                    <w:rPr>
                      <w:rFonts w:hint="default"/>
                      <w:lang w:val="en-US" w:eastAsia="zh-CN"/>
                    </w:rPr>
                  </w:pPr>
                  <w:r>
                    <w:rPr>
                      <w:rFonts w:hint="eastAsia"/>
                      <w:lang w:val="en-US" w:eastAsia="zh-CN"/>
                    </w:rPr>
                    <w:t>颗粒物</w:t>
                  </w:r>
                </w:p>
              </w:tc>
              <w:tc>
                <w:tcPr>
                  <w:tcW w:w="3070" w:type="dxa"/>
                  <w:noWrap w:val="0"/>
                  <w:vAlign w:val="center"/>
                </w:tcPr>
                <w:p>
                  <w:pPr>
                    <w:pStyle w:val="30"/>
                    <w:bidi w:val="0"/>
                    <w:rPr>
                      <w:rFonts w:hint="default"/>
                      <w:lang w:val="en-US" w:eastAsia="zh-CN"/>
                    </w:rPr>
                  </w:pPr>
                  <w:r>
                    <w:rPr>
                      <w:rFonts w:hint="eastAsia"/>
                      <w:lang w:val="en-US" w:eastAsia="zh-CN"/>
                    </w:rPr>
                    <w:t>厂房封闭；</w:t>
                  </w:r>
                </w:p>
              </w:tc>
              <w:tc>
                <w:tcPr>
                  <w:tcW w:w="2338" w:type="dxa"/>
                  <w:vMerge w:val="restart"/>
                  <w:noWrap w:val="0"/>
                  <w:vAlign w:val="center"/>
                </w:tcPr>
                <w:p>
                  <w:pPr>
                    <w:pStyle w:val="30"/>
                    <w:bidi w:val="0"/>
                    <w:jc w:val="left"/>
                    <w:rPr>
                      <w:rFonts w:hint="default"/>
                    </w:rPr>
                  </w:pPr>
                  <w:r>
                    <w:rPr>
                      <w:rFonts w:hint="eastAsia"/>
                      <w:lang w:val="en-US" w:eastAsia="zh-CN"/>
                    </w:rPr>
                    <w:t>厂界达《大气污染物综合排放标准》（GB16297-1996）表2无组织排放监测浓度限值要求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eastAsia"/>
                      <w:lang w:val="en-US" w:eastAsia="zh-CN"/>
                    </w:rPr>
                  </w:pPr>
                </w:p>
              </w:tc>
              <w:tc>
                <w:tcPr>
                  <w:tcW w:w="1891" w:type="dxa"/>
                  <w:vMerge w:val="continue"/>
                  <w:noWrap w:val="0"/>
                  <w:vAlign w:val="center"/>
                </w:tcPr>
                <w:p>
                  <w:pPr>
                    <w:pStyle w:val="30"/>
                    <w:bidi w:val="0"/>
                    <w:rPr>
                      <w:rFonts w:hint="eastAsia"/>
                      <w:lang w:val="en-US" w:eastAsia="zh-CN"/>
                    </w:rPr>
                  </w:pPr>
                </w:p>
              </w:tc>
              <w:tc>
                <w:tcPr>
                  <w:tcW w:w="3070" w:type="dxa"/>
                  <w:noWrap w:val="0"/>
                  <w:vAlign w:val="center"/>
                </w:tcPr>
                <w:p>
                  <w:pPr>
                    <w:pStyle w:val="30"/>
                    <w:bidi w:val="0"/>
                    <w:rPr>
                      <w:rFonts w:hint="eastAsia"/>
                      <w:lang w:val="en-US" w:eastAsia="zh-CN"/>
                    </w:rPr>
                  </w:pPr>
                  <w:r>
                    <w:rPr>
                      <w:rFonts w:hint="eastAsia"/>
                      <w:lang w:val="en-US" w:eastAsia="zh-CN"/>
                    </w:rPr>
                    <w:t>生产车间喷雾除尘</w:t>
                  </w:r>
                </w:p>
              </w:tc>
              <w:tc>
                <w:tcPr>
                  <w:tcW w:w="2338" w:type="dxa"/>
                  <w:vMerge w:val="continue"/>
                  <w:noWrap w:val="0"/>
                  <w:vAlign w:val="center"/>
                </w:tcPr>
                <w:p>
                  <w:pPr>
                    <w:pStyle w:val="3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eastAsia"/>
                      <w:lang w:val="en-US" w:eastAsia="zh-CN"/>
                    </w:rPr>
                  </w:pPr>
                </w:p>
              </w:tc>
              <w:tc>
                <w:tcPr>
                  <w:tcW w:w="1891" w:type="dxa"/>
                  <w:vMerge w:val="continue"/>
                  <w:noWrap w:val="0"/>
                  <w:vAlign w:val="center"/>
                </w:tcPr>
                <w:p>
                  <w:pPr>
                    <w:pStyle w:val="30"/>
                    <w:bidi w:val="0"/>
                    <w:rPr>
                      <w:rFonts w:hint="eastAsia"/>
                      <w:lang w:val="en-US" w:eastAsia="zh-CN"/>
                    </w:rPr>
                  </w:pPr>
                </w:p>
              </w:tc>
              <w:tc>
                <w:tcPr>
                  <w:tcW w:w="3070" w:type="dxa"/>
                  <w:noWrap w:val="0"/>
                  <w:vAlign w:val="center"/>
                </w:tcPr>
                <w:p>
                  <w:pPr>
                    <w:pStyle w:val="30"/>
                    <w:bidi w:val="0"/>
                    <w:rPr>
                      <w:rFonts w:hint="eastAsia"/>
                      <w:lang w:val="en-US" w:eastAsia="zh-CN"/>
                    </w:rPr>
                  </w:pPr>
                  <w:r>
                    <w:rPr>
                      <w:rFonts w:hint="eastAsia"/>
                      <w:lang w:val="en-US" w:eastAsia="zh-CN"/>
                    </w:rPr>
                    <w:t>砂仓、搅拌喷淋</w:t>
                  </w:r>
                </w:p>
              </w:tc>
              <w:tc>
                <w:tcPr>
                  <w:tcW w:w="2338" w:type="dxa"/>
                  <w:vMerge w:val="continue"/>
                  <w:noWrap w:val="0"/>
                  <w:vAlign w:val="center"/>
                </w:tcPr>
                <w:p>
                  <w:pPr>
                    <w:pStyle w:val="3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eastAsia"/>
                      <w:lang w:val="en-US" w:eastAsia="zh-CN"/>
                    </w:rPr>
                  </w:pPr>
                </w:p>
              </w:tc>
              <w:tc>
                <w:tcPr>
                  <w:tcW w:w="1891" w:type="dxa"/>
                  <w:vMerge w:val="continue"/>
                  <w:noWrap w:val="0"/>
                  <w:vAlign w:val="center"/>
                </w:tcPr>
                <w:p>
                  <w:pPr>
                    <w:pStyle w:val="30"/>
                    <w:bidi w:val="0"/>
                    <w:rPr>
                      <w:rFonts w:hint="eastAsia"/>
                      <w:lang w:val="en-US" w:eastAsia="zh-CN"/>
                    </w:rPr>
                  </w:pPr>
                </w:p>
              </w:tc>
              <w:tc>
                <w:tcPr>
                  <w:tcW w:w="3070" w:type="dxa"/>
                  <w:noWrap w:val="0"/>
                  <w:vAlign w:val="center"/>
                </w:tcPr>
                <w:p>
                  <w:pPr>
                    <w:pStyle w:val="30"/>
                    <w:bidi w:val="0"/>
                    <w:rPr>
                      <w:rFonts w:hint="eastAsia"/>
                      <w:lang w:val="en-US" w:eastAsia="zh-CN"/>
                    </w:rPr>
                  </w:pPr>
                  <w:r>
                    <w:rPr>
                      <w:rFonts w:hint="eastAsia"/>
                      <w:lang w:val="en-US" w:eastAsia="zh-CN"/>
                    </w:rPr>
                    <w:t>水泥筒仓：呼吸口布袋除尘器</w:t>
                  </w:r>
                </w:p>
              </w:tc>
              <w:tc>
                <w:tcPr>
                  <w:tcW w:w="2338" w:type="dxa"/>
                  <w:vMerge w:val="continue"/>
                  <w:noWrap w:val="0"/>
                  <w:vAlign w:val="center"/>
                </w:tcPr>
                <w:p>
                  <w:pPr>
                    <w:pStyle w:val="3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restart"/>
                  <w:noWrap w:val="0"/>
                  <w:vAlign w:val="center"/>
                </w:tcPr>
                <w:p>
                  <w:pPr>
                    <w:pStyle w:val="30"/>
                    <w:bidi w:val="0"/>
                    <w:rPr>
                      <w:rFonts w:hint="default"/>
                    </w:rPr>
                  </w:pPr>
                  <w:r>
                    <w:rPr>
                      <w:rFonts w:hint="default"/>
                    </w:rPr>
                    <w:t>固废</w:t>
                  </w:r>
                </w:p>
              </w:tc>
              <w:tc>
                <w:tcPr>
                  <w:tcW w:w="1891" w:type="dxa"/>
                  <w:noWrap w:val="0"/>
                  <w:vAlign w:val="center"/>
                </w:tcPr>
                <w:p>
                  <w:pPr>
                    <w:pStyle w:val="30"/>
                    <w:bidi w:val="0"/>
                    <w:rPr>
                      <w:rFonts w:hint="default"/>
                      <w:lang w:val="en-US" w:eastAsia="zh-CN"/>
                    </w:rPr>
                  </w:pPr>
                  <w:r>
                    <w:t>生活垃圾</w:t>
                  </w:r>
                </w:p>
              </w:tc>
              <w:tc>
                <w:tcPr>
                  <w:tcW w:w="3070" w:type="dxa"/>
                  <w:noWrap w:val="0"/>
                  <w:vAlign w:val="center"/>
                </w:tcPr>
                <w:p>
                  <w:pPr>
                    <w:pStyle w:val="30"/>
                    <w:bidi w:val="0"/>
                    <w:rPr>
                      <w:rFonts w:hint="default"/>
                      <w:lang w:val="en-US" w:eastAsia="zh-CN"/>
                    </w:rPr>
                  </w:pPr>
                  <w:r>
                    <w:t>收集后委托环卫部门定期清运</w:t>
                  </w:r>
                </w:p>
              </w:tc>
              <w:tc>
                <w:tcPr>
                  <w:tcW w:w="2338" w:type="dxa"/>
                  <w:vMerge w:val="restart"/>
                  <w:noWrap w:val="0"/>
                  <w:vAlign w:val="center"/>
                </w:tcPr>
                <w:p>
                  <w:pPr>
                    <w:pStyle w:val="30"/>
                    <w:bidi w:val="0"/>
                    <w:rPr>
                      <w:rFonts w:hint="default"/>
                    </w:rPr>
                  </w:pPr>
                  <w:r>
                    <w:rPr>
                      <w:rFonts w:hint="eastAsia"/>
                      <w:lang w:val="en-US" w:eastAsia="zh-CN"/>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default"/>
                    </w:rPr>
                  </w:pPr>
                </w:p>
              </w:tc>
              <w:tc>
                <w:tcPr>
                  <w:tcW w:w="1891" w:type="dxa"/>
                  <w:noWrap w:val="0"/>
                  <w:vAlign w:val="center"/>
                </w:tcPr>
                <w:p>
                  <w:pPr>
                    <w:pStyle w:val="30"/>
                    <w:bidi w:val="0"/>
                    <w:rPr>
                      <w:rFonts w:hint="eastAsia"/>
                      <w:lang w:val="en-US" w:eastAsia="zh-CN"/>
                    </w:rPr>
                  </w:pPr>
                  <w:r>
                    <w:rPr>
                      <w:rFonts w:hint="eastAsia"/>
                      <w:lang w:val="en-US" w:eastAsia="zh-CN"/>
                    </w:rPr>
                    <w:t xml:space="preserve">生产车间收集的颗粒物 </w:t>
                  </w:r>
                </w:p>
              </w:tc>
              <w:tc>
                <w:tcPr>
                  <w:tcW w:w="3070" w:type="dxa"/>
                  <w:noWrap w:val="0"/>
                  <w:vAlign w:val="center"/>
                </w:tcPr>
                <w:p>
                  <w:pPr>
                    <w:pStyle w:val="30"/>
                    <w:bidi w:val="0"/>
                    <w:rPr>
                      <w:rFonts w:hint="default"/>
                      <w:lang w:val="en-US" w:eastAsia="zh-CN"/>
                    </w:rPr>
                  </w:pPr>
                  <w:r>
                    <w:rPr>
                      <w:rFonts w:hint="eastAsia"/>
                      <w:lang w:val="en-US" w:eastAsia="zh-CN"/>
                    </w:rPr>
                    <w:t>定期清理收集后回用于生产</w:t>
                  </w:r>
                </w:p>
              </w:tc>
              <w:tc>
                <w:tcPr>
                  <w:tcW w:w="2338" w:type="dxa"/>
                  <w:vMerge w:val="continue"/>
                  <w:noWrap w:val="0"/>
                  <w:vAlign w:val="center"/>
                </w:tcPr>
                <w:p>
                  <w:pPr>
                    <w:pStyle w:val="30"/>
                    <w:bidi w:val="0"/>
                    <w:rPr>
                      <w:rFonts w:hint="defaul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vMerge w:val="continue"/>
                  <w:noWrap w:val="0"/>
                  <w:vAlign w:val="center"/>
                </w:tcPr>
                <w:p>
                  <w:pPr>
                    <w:pStyle w:val="30"/>
                    <w:bidi w:val="0"/>
                    <w:rPr>
                      <w:rFonts w:hint="default"/>
                    </w:rPr>
                  </w:pPr>
                </w:p>
              </w:tc>
              <w:tc>
                <w:tcPr>
                  <w:tcW w:w="1891" w:type="dxa"/>
                  <w:noWrap w:val="0"/>
                  <w:vAlign w:val="center"/>
                </w:tcPr>
                <w:p>
                  <w:pPr>
                    <w:pStyle w:val="30"/>
                    <w:bidi w:val="0"/>
                    <w:rPr>
                      <w:rFonts w:hint="eastAsia"/>
                      <w:lang w:val="en-US" w:eastAsia="zh-CN"/>
                    </w:rPr>
                  </w:pPr>
                  <w:r>
                    <w:rPr>
                      <w:rFonts w:hint="eastAsia"/>
                      <w:lang w:val="en-US" w:eastAsia="zh-CN"/>
                    </w:rPr>
                    <w:t>废机油</w:t>
                  </w:r>
                </w:p>
              </w:tc>
              <w:tc>
                <w:tcPr>
                  <w:tcW w:w="3070" w:type="dxa"/>
                  <w:noWrap w:val="0"/>
                  <w:vAlign w:val="center"/>
                </w:tcPr>
                <w:p>
                  <w:pPr>
                    <w:pStyle w:val="30"/>
                    <w:bidi w:val="0"/>
                    <w:jc w:val="left"/>
                    <w:rPr>
                      <w:rFonts w:hint="default"/>
                    </w:rPr>
                  </w:pPr>
                  <w:r>
                    <w:rPr>
                      <w:rFonts w:hint="eastAsia"/>
                      <w:lang w:val="en-US" w:eastAsia="zh-CN"/>
                    </w:rPr>
                    <w:t>收集、危废暂存间暂存后委托资质单位清运处置</w:t>
                  </w:r>
                </w:p>
              </w:tc>
              <w:tc>
                <w:tcPr>
                  <w:tcW w:w="2338" w:type="dxa"/>
                  <w:vMerge w:val="continue"/>
                  <w:noWrap w:val="0"/>
                  <w:vAlign w:val="center"/>
                </w:tcPr>
                <w:p>
                  <w:pPr>
                    <w:pStyle w:val="30"/>
                    <w:bidi w:val="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0" w:type="dxa"/>
                  <w:noWrap w:val="0"/>
                  <w:vAlign w:val="center"/>
                </w:tcPr>
                <w:p>
                  <w:pPr>
                    <w:pStyle w:val="30"/>
                    <w:bidi w:val="0"/>
                    <w:rPr>
                      <w:rFonts w:hint="default"/>
                      <w:lang w:val="en-US"/>
                    </w:rPr>
                  </w:pPr>
                  <w:r>
                    <w:rPr>
                      <w:rFonts w:hint="eastAsia"/>
                      <w:lang w:eastAsia="zh-CN"/>
                    </w:rPr>
                    <w:t>地下水</w:t>
                  </w:r>
                </w:p>
              </w:tc>
              <w:tc>
                <w:tcPr>
                  <w:tcW w:w="1891" w:type="dxa"/>
                  <w:noWrap w:val="0"/>
                  <w:vAlign w:val="center"/>
                </w:tcPr>
                <w:p>
                  <w:pPr>
                    <w:pStyle w:val="30"/>
                    <w:bidi w:val="0"/>
                    <w:rPr>
                      <w:rFonts w:hint="eastAsia"/>
                      <w:lang w:val="en-US" w:eastAsia="zh-CN"/>
                    </w:rPr>
                  </w:pPr>
                  <w:r>
                    <w:rPr>
                      <w:rFonts w:hint="eastAsia"/>
                      <w:lang w:val="en-US" w:eastAsia="zh-CN"/>
                    </w:rPr>
                    <w:t>厂房区域</w:t>
                  </w:r>
                </w:p>
              </w:tc>
              <w:tc>
                <w:tcPr>
                  <w:tcW w:w="3070" w:type="dxa"/>
                  <w:noWrap w:val="0"/>
                  <w:vAlign w:val="center"/>
                </w:tcPr>
                <w:p>
                  <w:pPr>
                    <w:pStyle w:val="30"/>
                    <w:bidi w:val="0"/>
                    <w:rPr>
                      <w:rFonts w:hint="eastAsia"/>
                      <w:lang w:val="en-US" w:eastAsia="zh-CN"/>
                    </w:rPr>
                  </w:pPr>
                  <w:r>
                    <w:rPr>
                      <w:rFonts w:hint="eastAsia"/>
                      <w:lang w:val="en-US" w:eastAsia="zh-CN"/>
                    </w:rPr>
                    <w:t>地面硬化</w:t>
                  </w:r>
                </w:p>
              </w:tc>
              <w:tc>
                <w:tcPr>
                  <w:tcW w:w="2338" w:type="dxa"/>
                  <w:noWrap w:val="0"/>
                  <w:vAlign w:val="center"/>
                </w:tcPr>
                <w:p>
                  <w:pPr>
                    <w:pStyle w:val="30"/>
                    <w:bidi w:val="0"/>
                    <w:rPr>
                      <w:rFonts w:hint="eastAsia"/>
                      <w:lang w:val="en-US" w:eastAsia="zh-CN"/>
                    </w:rPr>
                  </w:pPr>
                  <w:r>
                    <w:rPr>
                      <w:rFonts w:hint="eastAsia"/>
                      <w:lang w:eastAsia="zh-CN"/>
                    </w:rPr>
                    <w:t>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1" w:type="dxa"/>
                  <w:gridSpan w:val="2"/>
                  <w:noWrap w:val="0"/>
                  <w:vAlign w:val="center"/>
                </w:tcPr>
                <w:p>
                  <w:pPr>
                    <w:pStyle w:val="30"/>
                    <w:bidi w:val="0"/>
                    <w:rPr>
                      <w:rFonts w:hint="default"/>
                    </w:rPr>
                  </w:pPr>
                  <w:r>
                    <w:rPr>
                      <w:rFonts w:hint="default"/>
                    </w:rPr>
                    <w:t>环境管理</w:t>
                  </w:r>
                </w:p>
              </w:tc>
              <w:tc>
                <w:tcPr>
                  <w:tcW w:w="5408" w:type="dxa"/>
                  <w:gridSpan w:val="2"/>
                  <w:noWrap w:val="0"/>
                  <w:vAlign w:val="top"/>
                </w:tcPr>
                <w:p>
                  <w:pPr>
                    <w:pStyle w:val="30"/>
                    <w:bidi w:val="0"/>
                    <w:jc w:val="left"/>
                    <w:rPr>
                      <w:rFonts w:hint="default"/>
                    </w:rPr>
                  </w:pPr>
                  <w:r>
                    <w:rPr>
                      <w:rFonts w:hint="default"/>
                    </w:rPr>
                    <w:t>1、加强环保设备设施日常维护及监控工作，保证正常运行。</w:t>
                  </w:r>
                </w:p>
                <w:p>
                  <w:pPr>
                    <w:pStyle w:val="30"/>
                    <w:bidi w:val="0"/>
                    <w:jc w:val="left"/>
                    <w:rPr>
                      <w:rFonts w:hint="default"/>
                    </w:rPr>
                  </w:pPr>
                  <w:r>
                    <w:rPr>
                      <w:rFonts w:hint="default"/>
                    </w:rPr>
                    <w:t>2、加强环保设施的维护检修，保障环保设施的处理效率。</w:t>
                  </w:r>
                </w:p>
                <w:p>
                  <w:pPr>
                    <w:pStyle w:val="30"/>
                    <w:bidi w:val="0"/>
                    <w:jc w:val="left"/>
                    <w:rPr>
                      <w:rFonts w:hint="default"/>
                    </w:rPr>
                  </w:pPr>
                  <w:r>
                    <w:rPr>
                      <w:rFonts w:hint="default"/>
                    </w:rPr>
                    <w:t>3、建立、健全环保规章制度。</w:t>
                  </w:r>
                </w:p>
              </w:tc>
            </w:tr>
          </w:tbl>
          <w:p>
            <w:pPr>
              <w:pStyle w:val="3"/>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cs="Times New Roman"/>
                <w:color w:val="auto"/>
                <w:sz w:val="21"/>
                <w:szCs w:val="21"/>
                <w:shd w:val="clear" w:color="auto" w:fill="auto"/>
                <w:lang w:eastAsia="zh-CN"/>
              </w:rPr>
            </w:pPr>
          </w:p>
        </w:tc>
      </w:tr>
    </w:tbl>
    <w:p>
      <w:pPr>
        <w:adjustRightInd w:val="0"/>
        <w:snapToGrid w:val="0"/>
        <w:spacing w:line="360" w:lineRule="auto"/>
        <w:rPr>
          <w:rFonts w:hint="eastAsia" w:ascii="宋体" w:cs="宋体"/>
          <w:b/>
          <w:color w:val="auto"/>
          <w:kern w:val="0"/>
          <w:sz w:val="28"/>
          <w:szCs w:val="28"/>
        </w:rPr>
        <w:sectPr>
          <w:footerReference r:id="rId7" w:type="default"/>
          <w:pgSz w:w="11907" w:h="16840"/>
          <w:pgMar w:top="1701" w:right="1531" w:bottom="2127" w:left="1531" w:header="851" w:footer="851" w:gutter="0"/>
          <w:pgNumType w:fmt="decimal"/>
          <w:cols w:space="720" w:num="1"/>
          <w:docGrid w:linePitch="312" w:charSpace="0"/>
        </w:sectPr>
      </w:pPr>
    </w:p>
    <w:p>
      <w:pPr>
        <w:pStyle w:val="5"/>
        <w:bidi w:val="0"/>
        <w:rPr>
          <w:color w:val="auto"/>
          <w:highlight w:val="none"/>
        </w:rPr>
      </w:pPr>
      <w:bookmarkStart w:id="42" w:name="_Toc30187"/>
      <w:r>
        <w:rPr>
          <w:rFonts w:hint="eastAsia"/>
          <w:color w:val="auto"/>
          <w:highlight w:val="none"/>
        </w:rPr>
        <w:t>五、</w:t>
      </w:r>
      <w:bookmarkStart w:id="43" w:name="_Hlk54167917"/>
      <w:r>
        <w:rPr>
          <w:rFonts w:hint="eastAsia"/>
          <w:color w:val="auto"/>
          <w:highlight w:val="none"/>
        </w:rPr>
        <w:t>环境保护措施监督检查清单</w:t>
      </w:r>
      <w:bookmarkEnd w:id="42"/>
      <w:bookmarkEnd w:id="43"/>
    </w:p>
    <w:tbl>
      <w:tblPr>
        <w:tblStyle w:val="19"/>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598"/>
        <w:gridCol w:w="1096"/>
        <w:gridCol w:w="2801"/>
        <w:gridCol w:w="24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tcBorders>
              <w:tl2br w:val="single" w:color="auto" w:sz="4" w:space="0"/>
            </w:tcBorders>
            <w:noWrap w:val="0"/>
            <w:vAlign w:val="top"/>
          </w:tcPr>
          <w:p>
            <w:pPr>
              <w:pStyle w:val="30"/>
              <w:bidi w:val="0"/>
              <w:rPr>
                <w:rFonts w:hint="default"/>
                <w:b/>
                <w:bCs/>
              </w:rPr>
            </w:pPr>
            <w:r>
              <w:rPr>
                <w:rFonts w:hint="default"/>
                <w:b/>
                <w:bCs/>
              </w:rPr>
              <w:t>内容</w:t>
            </w:r>
          </w:p>
          <w:p>
            <w:pPr>
              <w:pStyle w:val="30"/>
              <w:bidi w:val="0"/>
              <w:rPr>
                <w:rFonts w:hint="default"/>
                <w:b/>
                <w:bCs/>
              </w:rPr>
            </w:pPr>
          </w:p>
          <w:p>
            <w:pPr>
              <w:pStyle w:val="30"/>
              <w:bidi w:val="0"/>
              <w:rPr>
                <w:rFonts w:hint="default"/>
                <w:b/>
                <w:bCs/>
              </w:rPr>
            </w:pPr>
            <w:r>
              <w:rPr>
                <w:rFonts w:hint="default"/>
                <w:b/>
                <w:bCs/>
              </w:rPr>
              <w:t>要素</w:t>
            </w:r>
          </w:p>
        </w:tc>
        <w:tc>
          <w:tcPr>
            <w:tcW w:w="1598" w:type="dxa"/>
            <w:noWrap w:val="0"/>
            <w:vAlign w:val="center"/>
          </w:tcPr>
          <w:p>
            <w:pPr>
              <w:pStyle w:val="30"/>
              <w:bidi w:val="0"/>
              <w:rPr>
                <w:rFonts w:hint="default"/>
                <w:b/>
                <w:bCs/>
              </w:rPr>
            </w:pPr>
            <w:r>
              <w:rPr>
                <w:rFonts w:hint="default"/>
                <w:b/>
                <w:bCs/>
              </w:rPr>
              <w:t>排放口(编号、</w:t>
            </w:r>
          </w:p>
          <w:p>
            <w:pPr>
              <w:pStyle w:val="30"/>
              <w:bidi w:val="0"/>
              <w:rPr>
                <w:rFonts w:hint="default"/>
                <w:b/>
                <w:bCs/>
              </w:rPr>
            </w:pPr>
            <w:r>
              <w:rPr>
                <w:rFonts w:hint="default"/>
                <w:b/>
                <w:bCs/>
              </w:rPr>
              <w:t>名称)/污染源</w:t>
            </w:r>
          </w:p>
        </w:tc>
        <w:tc>
          <w:tcPr>
            <w:tcW w:w="1096" w:type="dxa"/>
            <w:noWrap w:val="0"/>
            <w:vAlign w:val="center"/>
          </w:tcPr>
          <w:p>
            <w:pPr>
              <w:pStyle w:val="30"/>
              <w:bidi w:val="0"/>
              <w:rPr>
                <w:rFonts w:hint="default"/>
                <w:b/>
                <w:bCs/>
              </w:rPr>
            </w:pPr>
            <w:r>
              <w:rPr>
                <w:rFonts w:hint="default"/>
                <w:b/>
                <w:bCs/>
              </w:rPr>
              <w:t>污染物项目</w:t>
            </w:r>
          </w:p>
        </w:tc>
        <w:tc>
          <w:tcPr>
            <w:tcW w:w="2801" w:type="dxa"/>
            <w:noWrap w:val="0"/>
            <w:vAlign w:val="center"/>
          </w:tcPr>
          <w:p>
            <w:pPr>
              <w:pStyle w:val="30"/>
              <w:bidi w:val="0"/>
              <w:rPr>
                <w:rFonts w:hint="default"/>
                <w:b/>
                <w:bCs/>
              </w:rPr>
            </w:pPr>
            <w:r>
              <w:rPr>
                <w:rFonts w:hint="default"/>
                <w:b/>
                <w:bCs/>
              </w:rPr>
              <w:t>环境保护措施</w:t>
            </w:r>
          </w:p>
        </w:tc>
        <w:tc>
          <w:tcPr>
            <w:tcW w:w="2424" w:type="dxa"/>
            <w:noWrap w:val="0"/>
            <w:vAlign w:val="center"/>
          </w:tcPr>
          <w:p>
            <w:pPr>
              <w:pStyle w:val="30"/>
              <w:bidi w:val="0"/>
              <w:rPr>
                <w:rFonts w:hint="default"/>
                <w:b/>
                <w:bCs/>
              </w:rPr>
            </w:pPr>
            <w:r>
              <w:rPr>
                <w:rFonts w:hint="default"/>
                <w:b/>
                <w:bCs/>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Merge w:val="restart"/>
            <w:noWrap w:val="0"/>
            <w:vAlign w:val="center"/>
          </w:tcPr>
          <w:p>
            <w:pPr>
              <w:pStyle w:val="30"/>
              <w:bidi w:val="0"/>
              <w:rPr>
                <w:rFonts w:hint="default"/>
              </w:rPr>
            </w:pPr>
            <w:r>
              <w:rPr>
                <w:rFonts w:hint="default"/>
              </w:rPr>
              <w:t>大气环境</w:t>
            </w:r>
          </w:p>
        </w:tc>
        <w:tc>
          <w:tcPr>
            <w:tcW w:w="1598" w:type="dxa"/>
            <w:noWrap w:val="0"/>
            <w:vAlign w:val="center"/>
          </w:tcPr>
          <w:p>
            <w:pPr>
              <w:pStyle w:val="30"/>
              <w:bidi w:val="0"/>
              <w:rPr>
                <w:rFonts w:hint="default"/>
                <w:lang w:val="en-US" w:eastAsia="zh-CN"/>
              </w:rPr>
            </w:pPr>
            <w:r>
              <w:rPr>
                <w:rFonts w:hint="default"/>
                <w:lang w:eastAsia="zh-CN"/>
              </w:rPr>
              <w:t>生产</w:t>
            </w:r>
            <w:r>
              <w:rPr>
                <w:rFonts w:hint="eastAsia"/>
                <w:lang w:eastAsia="zh-CN"/>
              </w:rPr>
              <w:t>厂房</w:t>
            </w:r>
          </w:p>
        </w:tc>
        <w:tc>
          <w:tcPr>
            <w:tcW w:w="1096" w:type="dxa"/>
            <w:vMerge w:val="restart"/>
            <w:noWrap w:val="0"/>
            <w:vAlign w:val="center"/>
          </w:tcPr>
          <w:p>
            <w:pPr>
              <w:pStyle w:val="30"/>
              <w:bidi w:val="0"/>
              <w:rPr>
                <w:rFonts w:hint="eastAsia"/>
                <w:lang w:val="en-US" w:eastAsia="zh-CN"/>
              </w:rPr>
            </w:pPr>
            <w:r>
              <w:t>颗粒物</w:t>
            </w:r>
          </w:p>
        </w:tc>
        <w:tc>
          <w:tcPr>
            <w:tcW w:w="2801" w:type="dxa"/>
            <w:vMerge w:val="restart"/>
            <w:noWrap w:val="0"/>
            <w:vAlign w:val="center"/>
          </w:tcPr>
          <w:p>
            <w:pPr>
              <w:pStyle w:val="30"/>
              <w:bidi w:val="0"/>
              <w:rPr>
                <w:rFonts w:hint="default"/>
                <w:lang w:val="en-US" w:eastAsia="zh-CN"/>
              </w:rPr>
            </w:pPr>
            <w:r>
              <w:rPr>
                <w:rFonts w:hint="eastAsia"/>
                <w:lang w:val="en-US" w:eastAsia="zh-CN"/>
              </w:rPr>
              <w:t>厂房封闭，搅拌喷淋</w:t>
            </w:r>
          </w:p>
        </w:tc>
        <w:tc>
          <w:tcPr>
            <w:tcW w:w="2424" w:type="dxa"/>
            <w:vMerge w:val="restart"/>
            <w:noWrap w:val="0"/>
            <w:vAlign w:val="center"/>
          </w:tcPr>
          <w:p>
            <w:pPr>
              <w:pStyle w:val="30"/>
              <w:bidi w:val="0"/>
              <w:jc w:val="left"/>
              <w:rPr>
                <w:rFonts w:hint="eastAsia"/>
                <w:lang w:val="en-US" w:eastAsia="zh-CN"/>
              </w:rPr>
            </w:pPr>
            <w:r>
              <w:rPr>
                <w:rFonts w:hint="eastAsia"/>
                <w:lang w:val="en-US" w:eastAsia="zh-CN"/>
              </w:rPr>
              <w:t>《大气污染物综合排放标准》（GB16297-1996）表2无组织排放监测浓度限值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Merge w:val="continue"/>
            <w:noWrap w:val="0"/>
            <w:vAlign w:val="center"/>
          </w:tcPr>
          <w:p>
            <w:pPr>
              <w:pStyle w:val="30"/>
              <w:bidi w:val="0"/>
              <w:rPr>
                <w:rFonts w:hint="default"/>
              </w:rPr>
            </w:pPr>
          </w:p>
        </w:tc>
        <w:tc>
          <w:tcPr>
            <w:tcW w:w="1598" w:type="dxa"/>
            <w:noWrap w:val="0"/>
            <w:vAlign w:val="center"/>
          </w:tcPr>
          <w:p>
            <w:pPr>
              <w:pStyle w:val="30"/>
              <w:bidi w:val="0"/>
              <w:rPr>
                <w:rFonts w:hint="default"/>
                <w:lang w:val="en-US" w:eastAsia="zh-CN"/>
              </w:rPr>
            </w:pPr>
            <w:r>
              <w:rPr>
                <w:rFonts w:hint="eastAsia"/>
                <w:lang w:val="en-US" w:eastAsia="zh-CN"/>
              </w:rPr>
              <w:t>料棚</w:t>
            </w:r>
          </w:p>
        </w:tc>
        <w:tc>
          <w:tcPr>
            <w:tcW w:w="1096" w:type="dxa"/>
            <w:vMerge w:val="continue"/>
            <w:noWrap w:val="0"/>
            <w:vAlign w:val="center"/>
          </w:tcPr>
          <w:p>
            <w:pPr>
              <w:pStyle w:val="30"/>
              <w:bidi w:val="0"/>
              <w:rPr>
                <w:rFonts w:hint="default"/>
                <w:lang w:val="en-US" w:eastAsia="zh-CN"/>
              </w:rPr>
            </w:pPr>
          </w:p>
        </w:tc>
        <w:tc>
          <w:tcPr>
            <w:tcW w:w="2801" w:type="dxa"/>
            <w:vMerge w:val="continue"/>
            <w:noWrap w:val="0"/>
            <w:vAlign w:val="center"/>
          </w:tcPr>
          <w:p>
            <w:pPr>
              <w:pStyle w:val="30"/>
              <w:bidi w:val="0"/>
              <w:rPr>
                <w:rFonts w:hint="default"/>
                <w:lang w:val="en-US" w:eastAsia="zh-CN"/>
              </w:rPr>
            </w:pPr>
          </w:p>
        </w:tc>
        <w:tc>
          <w:tcPr>
            <w:tcW w:w="2424" w:type="dxa"/>
            <w:vMerge w:val="continue"/>
            <w:noWrap w:val="0"/>
            <w:vAlign w:val="center"/>
          </w:tcPr>
          <w:p>
            <w:pPr>
              <w:pStyle w:val="30"/>
              <w:bidi w:val="0"/>
              <w:jc w:val="left"/>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Merge w:val="restart"/>
            <w:noWrap w:val="0"/>
            <w:vAlign w:val="center"/>
          </w:tcPr>
          <w:p>
            <w:pPr>
              <w:pStyle w:val="30"/>
              <w:bidi w:val="0"/>
              <w:rPr>
                <w:rFonts w:hint="default"/>
                <w:lang w:val="en-US" w:eastAsia="zh-CN"/>
              </w:rPr>
            </w:pPr>
            <w:r>
              <w:rPr>
                <w:rFonts w:hint="eastAsia"/>
                <w:lang w:val="en-US" w:eastAsia="zh-CN"/>
              </w:rPr>
              <w:t>地表水环境</w:t>
            </w:r>
          </w:p>
        </w:tc>
        <w:tc>
          <w:tcPr>
            <w:tcW w:w="1598" w:type="dxa"/>
            <w:noWrap w:val="0"/>
            <w:vAlign w:val="center"/>
          </w:tcPr>
          <w:p>
            <w:pPr>
              <w:pStyle w:val="30"/>
              <w:bidi w:val="0"/>
              <w:rPr>
                <w:rFonts w:hint="default"/>
                <w:lang w:val="en-US" w:eastAsia="zh-CN"/>
              </w:rPr>
            </w:pPr>
            <w:r>
              <w:rPr>
                <w:rFonts w:hint="default"/>
                <w:lang w:eastAsia="zh-CN"/>
              </w:rPr>
              <w:t>生活</w:t>
            </w:r>
            <w:r>
              <w:rPr>
                <w:rFonts w:hint="eastAsia"/>
                <w:lang w:val="en-US" w:eastAsia="zh-CN"/>
              </w:rPr>
              <w:t>污水</w:t>
            </w:r>
          </w:p>
        </w:tc>
        <w:tc>
          <w:tcPr>
            <w:tcW w:w="1096" w:type="dxa"/>
            <w:noWrap w:val="0"/>
            <w:vAlign w:val="center"/>
          </w:tcPr>
          <w:p>
            <w:pPr>
              <w:pStyle w:val="30"/>
              <w:bidi w:val="0"/>
              <w:rPr>
                <w:rFonts w:hint="eastAsia"/>
                <w:lang w:eastAsia="zh-CN"/>
              </w:rPr>
            </w:pPr>
            <w:r>
              <w:rPr>
                <w:rFonts w:hint="eastAsia"/>
                <w:color w:val="auto"/>
                <w:lang w:val="en-US" w:eastAsia="zh-CN"/>
              </w:rPr>
              <w:t>pH、</w:t>
            </w:r>
            <w:r>
              <w:rPr>
                <w:rFonts w:hint="default"/>
              </w:rPr>
              <w:t>CODcr、BOD</w:t>
            </w:r>
            <w:r>
              <w:rPr>
                <w:rFonts w:hint="default"/>
                <w:vertAlign w:val="subscript"/>
              </w:rPr>
              <w:t>5</w:t>
            </w:r>
            <w:r>
              <w:rPr>
                <w:rFonts w:hint="default"/>
              </w:rPr>
              <w:t>、SS</w:t>
            </w:r>
            <w:r>
              <w:rPr>
                <w:rFonts w:hint="eastAsia"/>
                <w:lang w:eastAsia="zh-CN"/>
              </w:rPr>
              <w:t>、</w:t>
            </w:r>
          </w:p>
          <w:p>
            <w:pPr>
              <w:pStyle w:val="30"/>
              <w:bidi w:val="0"/>
              <w:rPr>
                <w:rFonts w:hint="eastAsia"/>
                <w:lang w:val="en-US" w:eastAsia="zh-CN"/>
              </w:rPr>
            </w:pPr>
            <w:r>
              <w:rPr>
                <w:rFonts w:hint="eastAsia"/>
                <w:lang w:val="en-US" w:eastAsia="zh-CN"/>
              </w:rPr>
              <w:t>氨氮、</w:t>
            </w:r>
          </w:p>
          <w:p>
            <w:pPr>
              <w:pStyle w:val="30"/>
              <w:bidi w:val="0"/>
              <w:rPr>
                <w:rFonts w:hint="eastAsia"/>
                <w:lang w:val="en-US" w:eastAsia="zh-CN"/>
              </w:rPr>
            </w:pPr>
            <w:r>
              <w:rPr>
                <w:rFonts w:hint="eastAsia"/>
                <w:lang w:val="en-US" w:eastAsia="zh-CN"/>
              </w:rPr>
              <w:t>总磷、动植物油</w:t>
            </w:r>
          </w:p>
        </w:tc>
        <w:tc>
          <w:tcPr>
            <w:tcW w:w="2801" w:type="dxa"/>
            <w:noWrap w:val="0"/>
            <w:vAlign w:val="center"/>
          </w:tcPr>
          <w:p>
            <w:pPr>
              <w:pStyle w:val="30"/>
              <w:bidi w:val="0"/>
              <w:jc w:val="left"/>
              <w:rPr>
                <w:rFonts w:hint="default"/>
                <w:lang w:val="en-US" w:eastAsia="zh-CN"/>
              </w:rPr>
            </w:pPr>
            <w:r>
              <w:rPr>
                <w:rFonts w:hint="eastAsia"/>
                <w:lang w:val="en-US" w:eastAsia="zh-CN"/>
              </w:rPr>
              <w:t>经自建的隔油池、化粪池预处理后依托紧邻的“罗平常丰免烧砖有限公司”的污水处理站处理达标后回用于生产，不外排</w:t>
            </w:r>
          </w:p>
        </w:tc>
        <w:tc>
          <w:tcPr>
            <w:tcW w:w="2424" w:type="dxa"/>
            <w:noWrap w:val="0"/>
            <w:vAlign w:val="center"/>
          </w:tcPr>
          <w:p>
            <w:pPr>
              <w:pStyle w:val="30"/>
              <w:bidi w:val="0"/>
              <w:jc w:val="left"/>
              <w:rPr>
                <w:rFonts w:hint="default"/>
              </w:rPr>
            </w:pPr>
            <w:r>
              <w:rPr>
                <w:rFonts w:hint="default"/>
                <w:lang w:val="en-US" w:eastAsia="zh-CN"/>
              </w:rPr>
              <w:t>《污水排入城镇下水道水质标准》（GB/T31962-2015）中B级标准要求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Merge w:val="continue"/>
            <w:noWrap w:val="0"/>
            <w:vAlign w:val="center"/>
          </w:tcPr>
          <w:p>
            <w:pPr>
              <w:pStyle w:val="30"/>
              <w:bidi w:val="0"/>
              <w:rPr>
                <w:rFonts w:hint="eastAsia"/>
                <w:lang w:val="en-US" w:eastAsia="zh-CN"/>
              </w:rPr>
            </w:pPr>
          </w:p>
        </w:tc>
        <w:tc>
          <w:tcPr>
            <w:tcW w:w="1598" w:type="dxa"/>
            <w:noWrap w:val="0"/>
            <w:vAlign w:val="center"/>
          </w:tcPr>
          <w:p>
            <w:pPr>
              <w:pStyle w:val="30"/>
              <w:bidi w:val="0"/>
              <w:rPr>
                <w:rFonts w:hint="eastAsia"/>
                <w:lang w:val="en-US" w:eastAsia="zh-CN"/>
              </w:rPr>
            </w:pPr>
            <w:r>
              <w:rPr>
                <w:rFonts w:hint="eastAsia"/>
                <w:lang w:val="en-US" w:eastAsia="zh-CN"/>
              </w:rPr>
              <w:t>养护废水、</w:t>
            </w:r>
          </w:p>
          <w:p>
            <w:pPr>
              <w:pStyle w:val="30"/>
              <w:bidi w:val="0"/>
              <w:rPr>
                <w:rFonts w:hint="default"/>
                <w:lang w:val="en-US" w:eastAsia="zh-CN"/>
              </w:rPr>
            </w:pPr>
            <w:r>
              <w:rPr>
                <w:rFonts w:hint="eastAsia"/>
                <w:lang w:val="en-US" w:eastAsia="zh-CN"/>
              </w:rPr>
              <w:t>设备清洗废水</w:t>
            </w:r>
          </w:p>
        </w:tc>
        <w:tc>
          <w:tcPr>
            <w:tcW w:w="1096" w:type="dxa"/>
            <w:noWrap w:val="0"/>
            <w:vAlign w:val="center"/>
          </w:tcPr>
          <w:p>
            <w:pPr>
              <w:pStyle w:val="30"/>
              <w:bidi w:val="0"/>
              <w:rPr>
                <w:rFonts w:hint="default"/>
              </w:rPr>
            </w:pPr>
            <w:r>
              <w:rPr>
                <w:rFonts w:hint="default"/>
              </w:rPr>
              <w:t>SS</w:t>
            </w:r>
          </w:p>
        </w:tc>
        <w:tc>
          <w:tcPr>
            <w:tcW w:w="2801" w:type="dxa"/>
            <w:noWrap w:val="0"/>
            <w:vAlign w:val="center"/>
          </w:tcPr>
          <w:p>
            <w:pPr>
              <w:pStyle w:val="30"/>
              <w:bidi w:val="0"/>
              <w:rPr>
                <w:rFonts w:hint="default"/>
                <w:lang w:val="en-US" w:eastAsia="zh-CN"/>
              </w:rPr>
            </w:pPr>
            <w:r>
              <w:rPr>
                <w:rFonts w:hint="eastAsia"/>
                <w:lang w:val="en-US" w:eastAsia="zh-CN"/>
              </w:rPr>
              <w:t>收集、沉淀后回用于生产</w:t>
            </w:r>
          </w:p>
        </w:tc>
        <w:tc>
          <w:tcPr>
            <w:tcW w:w="2424" w:type="dxa"/>
            <w:noWrap w:val="0"/>
            <w:vAlign w:val="center"/>
          </w:tcPr>
          <w:p>
            <w:pPr>
              <w:pStyle w:val="30"/>
              <w:bidi w:val="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vMerge w:val="continue"/>
            <w:noWrap w:val="0"/>
            <w:vAlign w:val="center"/>
          </w:tcPr>
          <w:p>
            <w:pPr>
              <w:pStyle w:val="30"/>
              <w:bidi w:val="0"/>
              <w:rPr>
                <w:rFonts w:hint="eastAsia"/>
                <w:lang w:val="en-US" w:eastAsia="zh-CN"/>
              </w:rPr>
            </w:pPr>
          </w:p>
        </w:tc>
        <w:tc>
          <w:tcPr>
            <w:tcW w:w="1598" w:type="dxa"/>
            <w:noWrap w:val="0"/>
            <w:vAlign w:val="center"/>
          </w:tcPr>
          <w:p>
            <w:pPr>
              <w:pStyle w:val="30"/>
              <w:bidi w:val="0"/>
              <w:rPr>
                <w:rFonts w:hint="eastAsia"/>
                <w:lang w:val="en-US" w:eastAsia="zh-CN"/>
              </w:rPr>
            </w:pPr>
            <w:r>
              <w:rPr>
                <w:rFonts w:hint="eastAsia"/>
                <w:lang w:val="en-US" w:eastAsia="zh-CN"/>
              </w:rPr>
              <w:t>初期雨水</w:t>
            </w:r>
          </w:p>
        </w:tc>
        <w:tc>
          <w:tcPr>
            <w:tcW w:w="1096" w:type="dxa"/>
            <w:noWrap w:val="0"/>
            <w:vAlign w:val="center"/>
          </w:tcPr>
          <w:p>
            <w:pPr>
              <w:pStyle w:val="30"/>
              <w:bidi w:val="0"/>
              <w:rPr>
                <w:rFonts w:hint="eastAsia"/>
                <w:lang w:val="en-US" w:eastAsia="zh-CN"/>
              </w:rPr>
            </w:pPr>
            <w:r>
              <w:rPr>
                <w:rFonts w:hint="eastAsia"/>
                <w:lang w:val="en-US" w:eastAsia="zh-CN"/>
              </w:rPr>
              <w:t>SS</w:t>
            </w:r>
          </w:p>
        </w:tc>
        <w:tc>
          <w:tcPr>
            <w:tcW w:w="2801" w:type="dxa"/>
            <w:noWrap w:val="0"/>
            <w:vAlign w:val="center"/>
          </w:tcPr>
          <w:p>
            <w:pPr>
              <w:pStyle w:val="30"/>
              <w:bidi w:val="0"/>
              <w:rPr>
                <w:rFonts w:hint="eastAsia"/>
                <w:lang w:val="en-US" w:eastAsia="zh-CN"/>
              </w:rPr>
            </w:pPr>
            <w:r>
              <w:rPr>
                <w:rFonts w:hint="eastAsia"/>
                <w:lang w:val="en-US" w:eastAsia="zh-CN"/>
              </w:rPr>
              <w:t>收集、沉淀后回用于生产</w:t>
            </w:r>
          </w:p>
        </w:tc>
        <w:tc>
          <w:tcPr>
            <w:tcW w:w="2424" w:type="dxa"/>
            <w:noWrap w:val="0"/>
            <w:vAlign w:val="center"/>
          </w:tcPr>
          <w:p>
            <w:pPr>
              <w:pStyle w:val="30"/>
              <w:bidi w:val="0"/>
              <w:rPr>
                <w:rFonts w:hint="eastAsia"/>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noWrap w:val="0"/>
            <w:vAlign w:val="center"/>
          </w:tcPr>
          <w:p>
            <w:pPr>
              <w:pStyle w:val="30"/>
              <w:bidi w:val="0"/>
              <w:rPr>
                <w:rFonts w:hint="default"/>
              </w:rPr>
            </w:pPr>
            <w:r>
              <w:rPr>
                <w:rFonts w:hint="default"/>
              </w:rPr>
              <w:t>声环境</w:t>
            </w:r>
          </w:p>
        </w:tc>
        <w:tc>
          <w:tcPr>
            <w:tcW w:w="1598" w:type="dxa"/>
            <w:noWrap w:val="0"/>
            <w:vAlign w:val="center"/>
          </w:tcPr>
          <w:p>
            <w:pPr>
              <w:pStyle w:val="30"/>
              <w:bidi w:val="0"/>
              <w:rPr>
                <w:rFonts w:hint="default"/>
                <w:lang w:eastAsia="zh-CN"/>
              </w:rPr>
            </w:pPr>
            <w:r>
              <w:rPr>
                <w:rFonts w:hint="default"/>
                <w:lang w:eastAsia="zh-CN"/>
              </w:rPr>
              <w:t>设备噪声</w:t>
            </w:r>
          </w:p>
        </w:tc>
        <w:tc>
          <w:tcPr>
            <w:tcW w:w="1096" w:type="dxa"/>
            <w:noWrap w:val="0"/>
            <w:vAlign w:val="center"/>
          </w:tcPr>
          <w:p>
            <w:pPr>
              <w:pStyle w:val="30"/>
              <w:bidi w:val="0"/>
              <w:rPr>
                <w:rFonts w:hint="default"/>
              </w:rPr>
            </w:pPr>
            <w:r>
              <w:rPr>
                <w:rFonts w:hint="default"/>
                <w:lang w:eastAsia="zh-CN"/>
              </w:rPr>
              <w:t>噪声</w:t>
            </w:r>
          </w:p>
        </w:tc>
        <w:tc>
          <w:tcPr>
            <w:tcW w:w="2801" w:type="dxa"/>
            <w:noWrap w:val="0"/>
            <w:vAlign w:val="center"/>
          </w:tcPr>
          <w:p>
            <w:pPr>
              <w:pStyle w:val="30"/>
              <w:bidi w:val="0"/>
              <w:jc w:val="left"/>
              <w:rPr>
                <w:rFonts w:hint="default"/>
              </w:rPr>
            </w:pPr>
            <w:r>
              <w:t>产噪设备</w:t>
            </w:r>
            <w:r>
              <w:rPr>
                <w:rFonts w:hint="eastAsia"/>
              </w:rPr>
              <w:t>置于厂房内、</w:t>
            </w:r>
            <w:r>
              <w:t>合理布局，设备基础减震、距离衰减。</w:t>
            </w:r>
          </w:p>
        </w:tc>
        <w:tc>
          <w:tcPr>
            <w:tcW w:w="2424" w:type="dxa"/>
            <w:noWrap w:val="0"/>
            <w:vAlign w:val="center"/>
          </w:tcPr>
          <w:p>
            <w:pPr>
              <w:pStyle w:val="30"/>
              <w:bidi w:val="0"/>
              <w:jc w:val="left"/>
              <w:rPr>
                <w:rFonts w:hint="default"/>
              </w:rPr>
            </w:pPr>
            <w:r>
              <w:rPr>
                <w:rFonts w:hint="default"/>
                <w:lang w:eastAsia="zh-CN"/>
              </w:rPr>
              <w:t>厂界</w:t>
            </w:r>
            <w:r>
              <w:rPr>
                <w:rFonts w:hint="eastAsia"/>
                <w:lang w:val="en-US" w:eastAsia="zh-CN"/>
              </w:rPr>
              <w:t>噪声</w:t>
            </w:r>
            <w:r>
              <w:rPr>
                <w:rFonts w:hint="default"/>
                <w:lang w:val="en-US" w:eastAsia="zh-CN"/>
              </w:rPr>
              <w:t>达到</w:t>
            </w:r>
            <w:r>
              <w:t>《工业企业厂界环境噪声排放标准》（GB12348-2008）</w:t>
            </w:r>
            <w:r>
              <w:rPr>
                <w:rFonts w:hint="eastAsia"/>
                <w:lang w:val="en-US" w:eastAsia="zh-CN"/>
              </w:rPr>
              <w:t>1</w:t>
            </w:r>
            <w: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noWrap w:val="0"/>
            <w:vAlign w:val="center"/>
          </w:tcPr>
          <w:p>
            <w:pPr>
              <w:pStyle w:val="30"/>
              <w:bidi w:val="0"/>
              <w:rPr>
                <w:rFonts w:hint="default"/>
              </w:rPr>
            </w:pPr>
            <w:r>
              <w:rPr>
                <w:rFonts w:hint="default"/>
              </w:rPr>
              <w:t>电磁辐射</w:t>
            </w:r>
          </w:p>
        </w:tc>
        <w:tc>
          <w:tcPr>
            <w:tcW w:w="1598" w:type="dxa"/>
            <w:noWrap w:val="0"/>
            <w:vAlign w:val="center"/>
          </w:tcPr>
          <w:p>
            <w:pPr>
              <w:pStyle w:val="30"/>
              <w:bidi w:val="0"/>
              <w:rPr>
                <w:rFonts w:hint="eastAsia"/>
                <w:lang w:val="en-US" w:eastAsia="zh-CN"/>
              </w:rPr>
            </w:pPr>
            <w:r>
              <w:rPr>
                <w:rFonts w:hint="eastAsia"/>
                <w:lang w:val="en-US" w:eastAsia="zh-CN"/>
              </w:rPr>
              <w:t>-</w:t>
            </w:r>
          </w:p>
        </w:tc>
        <w:tc>
          <w:tcPr>
            <w:tcW w:w="1096" w:type="dxa"/>
            <w:noWrap w:val="0"/>
            <w:vAlign w:val="center"/>
          </w:tcPr>
          <w:p>
            <w:pPr>
              <w:pStyle w:val="30"/>
              <w:bidi w:val="0"/>
              <w:rPr>
                <w:rFonts w:hint="default"/>
              </w:rPr>
            </w:pPr>
            <w:r>
              <w:rPr>
                <w:rFonts w:hint="eastAsia"/>
                <w:lang w:val="en-US" w:eastAsia="zh-CN"/>
              </w:rPr>
              <w:t>-</w:t>
            </w:r>
          </w:p>
        </w:tc>
        <w:tc>
          <w:tcPr>
            <w:tcW w:w="2801" w:type="dxa"/>
            <w:noWrap w:val="0"/>
            <w:vAlign w:val="center"/>
          </w:tcPr>
          <w:p>
            <w:pPr>
              <w:pStyle w:val="30"/>
              <w:bidi w:val="0"/>
              <w:rPr>
                <w:rFonts w:hint="default"/>
              </w:rPr>
            </w:pPr>
            <w:r>
              <w:rPr>
                <w:rFonts w:hint="eastAsia"/>
                <w:lang w:val="en-US" w:eastAsia="zh-CN"/>
              </w:rPr>
              <w:t>-</w:t>
            </w:r>
          </w:p>
        </w:tc>
        <w:tc>
          <w:tcPr>
            <w:tcW w:w="2424" w:type="dxa"/>
            <w:noWrap w:val="0"/>
            <w:vAlign w:val="center"/>
          </w:tcPr>
          <w:p>
            <w:pPr>
              <w:pStyle w:val="30"/>
              <w:bidi w:val="0"/>
              <w:rPr>
                <w:rFonts w:hint="default"/>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noWrap w:val="0"/>
            <w:vAlign w:val="center"/>
          </w:tcPr>
          <w:p>
            <w:pPr>
              <w:pStyle w:val="30"/>
              <w:bidi w:val="0"/>
              <w:rPr>
                <w:rFonts w:hint="default"/>
              </w:rPr>
            </w:pPr>
            <w:r>
              <w:rPr>
                <w:rFonts w:hint="default"/>
              </w:rPr>
              <w:t>固体废物</w:t>
            </w:r>
          </w:p>
        </w:tc>
        <w:tc>
          <w:tcPr>
            <w:tcW w:w="7919" w:type="dxa"/>
            <w:gridSpan w:val="4"/>
            <w:noWrap w:val="0"/>
            <w:vAlign w:val="center"/>
          </w:tcPr>
          <w:p>
            <w:pPr>
              <w:pStyle w:val="30"/>
              <w:bidi w:val="0"/>
              <w:jc w:val="left"/>
              <w:rPr>
                <w:rFonts w:hint="eastAsia"/>
                <w:lang w:val="en-US" w:eastAsia="zh-CN"/>
              </w:rPr>
            </w:pPr>
            <w:r>
              <w:rPr>
                <w:rFonts w:hint="eastAsia"/>
                <w:lang w:val="en-US" w:eastAsia="zh-CN"/>
              </w:rPr>
              <w:t>项目生活垃圾、废包装袋集中收集后委托环卫部门定期清运；</w:t>
            </w:r>
          </w:p>
          <w:p>
            <w:pPr>
              <w:pStyle w:val="30"/>
              <w:bidi w:val="0"/>
              <w:jc w:val="left"/>
              <w:rPr>
                <w:rFonts w:hint="eastAsia"/>
                <w:lang w:val="en-US" w:eastAsia="zh-CN"/>
              </w:rPr>
            </w:pPr>
            <w:r>
              <w:rPr>
                <w:rFonts w:hint="eastAsia"/>
                <w:lang w:val="en-US" w:eastAsia="zh-CN"/>
              </w:rPr>
              <w:t>生产车间颗粒物收集后全部作为原料回用于生产；</w:t>
            </w:r>
          </w:p>
          <w:p>
            <w:pPr>
              <w:pStyle w:val="30"/>
              <w:bidi w:val="0"/>
              <w:jc w:val="left"/>
              <w:rPr>
                <w:rFonts w:hint="eastAsia"/>
                <w:lang w:val="en-US" w:eastAsia="zh-CN"/>
              </w:rPr>
            </w:pPr>
            <w:r>
              <w:rPr>
                <w:rFonts w:hint="eastAsia"/>
                <w:lang w:val="en-US" w:eastAsia="zh-CN"/>
              </w:rPr>
              <w:t>废机油收集、危废暂存间暂存后委托资质单位清运处置。</w:t>
            </w:r>
          </w:p>
          <w:p>
            <w:pPr>
              <w:pStyle w:val="30"/>
              <w:bidi w:val="0"/>
              <w:jc w:val="left"/>
              <w:rPr>
                <w:rFonts w:hint="eastAsia"/>
                <w:lang w:eastAsia="zh-CN"/>
              </w:rPr>
            </w:pPr>
            <w:r>
              <w:rPr>
                <w:rFonts w:hint="default"/>
              </w:rPr>
              <w:t>固体废物处置率为100%</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noWrap w:val="0"/>
            <w:vAlign w:val="center"/>
          </w:tcPr>
          <w:p>
            <w:pPr>
              <w:pStyle w:val="30"/>
              <w:bidi w:val="0"/>
              <w:rPr>
                <w:rFonts w:hint="default"/>
              </w:rPr>
            </w:pPr>
            <w:r>
              <w:rPr>
                <w:rFonts w:hint="default"/>
              </w:rPr>
              <w:t>土壤及地下水污染防治措施</w:t>
            </w:r>
          </w:p>
        </w:tc>
        <w:tc>
          <w:tcPr>
            <w:tcW w:w="7919" w:type="dxa"/>
            <w:gridSpan w:val="4"/>
            <w:noWrap w:val="0"/>
            <w:vAlign w:val="center"/>
          </w:tcPr>
          <w:p>
            <w:pPr>
              <w:pStyle w:val="30"/>
              <w:bidi w:val="0"/>
              <w:jc w:val="left"/>
              <w:rPr>
                <w:rFonts w:hint="default"/>
                <w:lang w:eastAsia="zh-CN"/>
              </w:rPr>
            </w:pPr>
            <w:r>
              <w:rPr>
                <w:rFonts w:hint="eastAsia"/>
                <w:lang w:val="en-US" w:eastAsia="zh-CN"/>
              </w:rPr>
              <w:t>危废暂存间：</w:t>
            </w:r>
            <w:r>
              <w:t>应进行防渗处理，采用厚度为200mm厚的水泥材料或其它防渗材料，确保渗透系数小于1.0×10-</w:t>
            </w:r>
            <w:r>
              <w:rPr>
                <w:rFonts w:hint="eastAsia"/>
              </w:rPr>
              <w:t>10</w:t>
            </w:r>
            <w:r>
              <w:t>cm/s，防止</w:t>
            </w:r>
            <w:r>
              <w:rPr>
                <w:rFonts w:hint="eastAsia"/>
              </w:rPr>
              <w:t>废机油等危废</w:t>
            </w:r>
            <w:r>
              <w:t>下渗污染地下水</w:t>
            </w:r>
            <w:r>
              <w:rPr>
                <w:rFonts w:hint="eastAsia"/>
              </w:rPr>
              <w:t>和土壤环境。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noWrap w:val="0"/>
            <w:vAlign w:val="center"/>
          </w:tcPr>
          <w:p>
            <w:pPr>
              <w:pStyle w:val="30"/>
              <w:bidi w:val="0"/>
              <w:rPr>
                <w:rFonts w:hint="default"/>
              </w:rPr>
            </w:pPr>
            <w:r>
              <w:rPr>
                <w:rFonts w:hint="default"/>
              </w:rPr>
              <w:t>生态保护措施</w:t>
            </w:r>
          </w:p>
        </w:tc>
        <w:tc>
          <w:tcPr>
            <w:tcW w:w="7919" w:type="dxa"/>
            <w:gridSpan w:val="4"/>
            <w:noWrap w:val="0"/>
            <w:vAlign w:val="center"/>
          </w:tcPr>
          <w:p>
            <w:pPr>
              <w:pStyle w:val="30"/>
              <w:bidi w:val="0"/>
              <w:jc w:val="left"/>
              <w:rPr>
                <w:rFonts w:hint="default"/>
              </w:rPr>
            </w:pPr>
            <w:r>
              <w:rPr>
                <w:rFonts w:hint="eastAsia"/>
                <w:lang w:val="en-US" w:eastAsia="zh-CN"/>
              </w:rPr>
              <w:t>项目周边主要为农作物，项目运行后保证污染物达标排放，对生态环境无较大影响。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noWrap w:val="0"/>
            <w:vAlign w:val="center"/>
          </w:tcPr>
          <w:p>
            <w:pPr>
              <w:pStyle w:val="30"/>
              <w:bidi w:val="0"/>
              <w:rPr>
                <w:rFonts w:hint="default"/>
              </w:rPr>
            </w:pPr>
            <w:r>
              <w:rPr>
                <w:rFonts w:hint="default"/>
              </w:rPr>
              <w:t>环境风险</w:t>
            </w:r>
          </w:p>
          <w:p>
            <w:pPr>
              <w:pStyle w:val="30"/>
              <w:bidi w:val="0"/>
              <w:rPr>
                <w:rFonts w:hint="default"/>
              </w:rPr>
            </w:pPr>
            <w:r>
              <w:rPr>
                <w:rFonts w:hint="default"/>
              </w:rPr>
              <w:t>防范措施</w:t>
            </w:r>
          </w:p>
        </w:tc>
        <w:tc>
          <w:tcPr>
            <w:tcW w:w="7919" w:type="dxa"/>
            <w:gridSpan w:val="4"/>
            <w:noWrap w:val="0"/>
            <w:vAlign w:val="center"/>
          </w:tcPr>
          <w:p>
            <w:pPr>
              <w:pStyle w:val="30"/>
              <w:bidi w:val="0"/>
              <w:jc w:val="left"/>
              <w:rPr>
                <w:rFonts w:hint="eastAsia"/>
              </w:rPr>
            </w:pPr>
            <w:r>
              <w:rPr>
                <w:rFonts w:hint="eastAsia"/>
              </w:rPr>
              <w:t>①机油及维修产生的废机油需有专门的房间储存，全部进行防渗、防漏处理，存放区严禁烟火，电器与设备采用防爆设备。</w:t>
            </w:r>
          </w:p>
          <w:p>
            <w:pPr>
              <w:pStyle w:val="30"/>
              <w:bidi w:val="0"/>
              <w:jc w:val="left"/>
              <w:rPr>
                <w:rFonts w:hint="eastAsia"/>
              </w:rPr>
            </w:pPr>
            <w:r>
              <w:rPr>
                <w:rFonts w:hint="eastAsia"/>
              </w:rPr>
              <w:t>② 应急处理：迅速撤离火灾污染区人员至上风处，并立即进行隔离，若发生爆炸事故，撤离距离需加长，并严格限制出入。</w:t>
            </w:r>
          </w:p>
          <w:p>
            <w:pPr>
              <w:pStyle w:val="30"/>
              <w:bidi w:val="0"/>
              <w:jc w:val="left"/>
              <w:rPr>
                <w:rFonts w:hint="default"/>
                <w:lang w:eastAsia="zh-CN"/>
              </w:rPr>
            </w:pPr>
            <w:r>
              <w:rPr>
                <w:rFonts w:hint="eastAsia"/>
              </w:rPr>
              <w:t>③灭火方法：消防人员必须全身佩戴防火防毒服，用灭火器紧急处理，及时报告，根据情况向厂内应急中心求救或拨打119。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7" w:type="dxa"/>
            <w:noWrap w:val="0"/>
            <w:vAlign w:val="center"/>
          </w:tcPr>
          <w:p>
            <w:pPr>
              <w:pStyle w:val="30"/>
              <w:bidi w:val="0"/>
              <w:rPr>
                <w:rFonts w:hint="default"/>
              </w:rPr>
            </w:pPr>
            <w:r>
              <w:rPr>
                <w:rFonts w:hint="default"/>
              </w:rPr>
              <w:t>其他环境</w:t>
            </w:r>
          </w:p>
          <w:p>
            <w:pPr>
              <w:pStyle w:val="30"/>
              <w:bidi w:val="0"/>
              <w:rPr>
                <w:rFonts w:hint="default"/>
              </w:rPr>
            </w:pPr>
            <w:r>
              <w:rPr>
                <w:rFonts w:hint="default"/>
              </w:rPr>
              <w:t>管理要求</w:t>
            </w:r>
          </w:p>
        </w:tc>
        <w:tc>
          <w:tcPr>
            <w:tcW w:w="7919" w:type="dxa"/>
            <w:gridSpan w:val="4"/>
            <w:noWrap w:val="0"/>
            <w:vAlign w:val="center"/>
          </w:tcPr>
          <w:p>
            <w:pPr>
              <w:pStyle w:val="30"/>
              <w:bidi w:val="0"/>
              <w:jc w:val="left"/>
              <w:rPr>
                <w:rFonts w:hint="default"/>
              </w:rPr>
            </w:pPr>
            <w:r>
              <w:rPr>
                <w:rFonts w:hint="default"/>
              </w:rPr>
              <w:t>1、加强生产管理和设备设施的日常维护及监控工作，保证污水处理设施正常运行。</w:t>
            </w:r>
          </w:p>
          <w:p>
            <w:pPr>
              <w:pStyle w:val="30"/>
              <w:bidi w:val="0"/>
              <w:jc w:val="left"/>
              <w:rPr>
                <w:rFonts w:hint="default"/>
              </w:rPr>
            </w:pPr>
            <w:r>
              <w:rPr>
                <w:rFonts w:hint="default"/>
              </w:rPr>
              <w:t>2、加强环保设施的维护检修，保障环保设施的处理效率。</w:t>
            </w:r>
          </w:p>
          <w:p>
            <w:pPr>
              <w:pStyle w:val="30"/>
              <w:bidi w:val="0"/>
              <w:jc w:val="left"/>
              <w:rPr>
                <w:rFonts w:hint="default"/>
              </w:rPr>
            </w:pPr>
            <w:r>
              <w:rPr>
                <w:rFonts w:hint="default"/>
              </w:rPr>
              <w:t>3、建立、健全生产环保规章制度。</w:t>
            </w:r>
          </w:p>
          <w:p>
            <w:pPr>
              <w:pStyle w:val="30"/>
              <w:bidi w:val="0"/>
              <w:jc w:val="left"/>
              <w:rPr>
                <w:rFonts w:hint="default"/>
              </w:rPr>
            </w:pPr>
            <w:r>
              <w:rPr>
                <w:rFonts w:hint="default"/>
              </w:rPr>
              <w:t>4、严格在岗人员操作管理。</w:t>
            </w:r>
          </w:p>
        </w:tc>
      </w:tr>
    </w:tbl>
    <w:p>
      <w:pPr>
        <w:pStyle w:val="17"/>
        <w:jc w:val="center"/>
        <w:outlineLvl w:val="0"/>
        <w:rPr>
          <w:rFonts w:ascii="黑体" w:hAnsi="黑体" w:eastAsia="黑体"/>
          <w:snapToGrid w:val="0"/>
          <w:color w:val="auto"/>
          <w:sz w:val="30"/>
          <w:szCs w:val="30"/>
        </w:rPr>
      </w:pPr>
      <w:r>
        <w:rPr>
          <w:snapToGrid w:val="0"/>
          <w:color w:val="auto"/>
        </w:rPr>
        <w:br w:type="page"/>
      </w:r>
      <w:bookmarkStart w:id="44" w:name="_Toc2957"/>
      <w:r>
        <w:rPr>
          <w:rStyle w:val="26"/>
          <w:rFonts w:hint="eastAsia"/>
          <w:color w:val="auto"/>
        </w:rPr>
        <w:t>六、结论</w:t>
      </w:r>
      <w:bookmarkEnd w:id="44"/>
    </w:p>
    <w:tbl>
      <w:tblPr>
        <w:tblStyle w:val="19"/>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pStyle w:val="31"/>
              <w:bidi w:val="0"/>
              <w:rPr>
                <w:rFonts w:hint="default"/>
                <w:lang w:val="en-US" w:eastAsia="zh-CN"/>
              </w:rPr>
            </w:pPr>
            <w:r>
              <w:rPr>
                <w:rFonts w:hint="default"/>
                <w:lang w:val="en-US" w:eastAsia="zh-CN"/>
              </w:rPr>
              <w:t>通过对项目所在地区的环境影响评价以及对项目产生的环境影响分析，认为本项目在认真落实设计方案及环评中提出的环保措施后，项目产生的污染物可得到有效控制，符合达标排放，总量控制原则，项目建设不会降低当地环境功能，对区域环境影响不大。</w:t>
            </w:r>
          </w:p>
          <w:p>
            <w:pPr>
              <w:pStyle w:val="31"/>
              <w:bidi w:val="0"/>
              <w:rPr>
                <w:rFonts w:hint="default"/>
                <w:lang w:val="en-US" w:eastAsia="zh-CN"/>
              </w:rPr>
            </w:pPr>
            <w:r>
              <w:rPr>
                <w:rFonts w:hint="default"/>
                <w:lang w:val="en-US" w:eastAsia="zh-CN"/>
              </w:rPr>
              <w:t>因此，在采纳本报告提出的对策措施的前提下，从环境影响的角度评价，项目的建设是可行的。</w:t>
            </w:r>
          </w:p>
          <w:p>
            <w:pPr>
              <w:bidi w:val="0"/>
              <w:rPr>
                <w:color w:val="auto"/>
              </w:rPr>
            </w:pPr>
          </w:p>
        </w:tc>
      </w:tr>
    </w:tbl>
    <w:p>
      <w:pPr>
        <w:rPr>
          <w:color w:val="auto"/>
        </w:rPr>
        <w:sectPr>
          <w:footerReference r:id="rId8" w:type="default"/>
          <w:pgSz w:w="11906" w:h="16838"/>
          <w:pgMar w:top="1701" w:right="1531" w:bottom="1701" w:left="1531" w:header="851" w:footer="851" w:gutter="0"/>
          <w:pgNumType w:fmt="decimal"/>
          <w:cols w:space="720" w:num="1"/>
          <w:docGrid w:linePitch="312" w:charSpace="0"/>
        </w:sectPr>
      </w:pPr>
    </w:p>
    <w:p>
      <w:pPr>
        <w:pStyle w:val="17"/>
        <w:adjustRightInd w:val="0"/>
        <w:snapToGrid w:val="0"/>
        <w:spacing w:before="0" w:beforeAutospacing="0" w:after="0" w:afterAutospacing="0" w:line="648" w:lineRule="auto"/>
        <w:outlineLvl w:val="0"/>
        <w:rPr>
          <w:rFonts w:ascii="黑体" w:hAnsi="黑体" w:eastAsia="黑体"/>
          <w:snapToGrid w:val="0"/>
          <w:color w:val="auto"/>
          <w:sz w:val="32"/>
          <w:szCs w:val="32"/>
        </w:rPr>
      </w:pPr>
      <w:bookmarkStart w:id="45" w:name="_Toc28342"/>
      <w:r>
        <w:rPr>
          <w:rFonts w:hint="eastAsia" w:ascii="黑体" w:hAnsi="黑体" w:eastAsia="黑体"/>
          <w:snapToGrid w:val="0"/>
          <w:color w:val="auto"/>
          <w:sz w:val="32"/>
          <w:szCs w:val="32"/>
        </w:rPr>
        <w:t>附表</w:t>
      </w:r>
      <w:bookmarkEnd w:id="45"/>
    </w:p>
    <w:p>
      <w:pPr>
        <w:pStyle w:val="17"/>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default" w:ascii="方正小标宋_GBK" w:hAnsi="黑体" w:eastAsia="方正小标宋_GBK"/>
          <w:snapToGrid w:val="0"/>
          <w:color w:val="auto"/>
          <w:sz w:val="38"/>
          <w:szCs w:val="38"/>
          <w:highlight w:val="none"/>
          <w:lang w:val="en-US" w:eastAsia="zh-CN"/>
        </w:rPr>
      </w:pPr>
      <w:bookmarkStart w:id="46" w:name="_Toc23102"/>
      <w:r>
        <w:rPr>
          <w:rFonts w:hint="eastAsia" w:ascii="方正小标宋_GBK" w:hAnsi="黑体" w:eastAsia="方正小标宋_GBK"/>
          <w:snapToGrid w:val="0"/>
          <w:color w:val="auto"/>
          <w:sz w:val="38"/>
          <w:szCs w:val="38"/>
          <w:highlight w:val="none"/>
        </w:rPr>
        <w:t>建设项目污染物排放量汇总表</w:t>
      </w:r>
      <w:r>
        <w:rPr>
          <w:rFonts w:hint="eastAsia" w:ascii="方正小标宋_GBK" w:hAnsi="黑体" w:eastAsia="方正小标宋_GBK"/>
          <w:snapToGrid w:val="0"/>
          <w:color w:val="auto"/>
          <w:sz w:val="38"/>
          <w:szCs w:val="38"/>
          <w:highlight w:val="none"/>
          <w:lang w:val="en-US" w:eastAsia="zh-CN"/>
        </w:rPr>
        <w:t xml:space="preserve">   单位：t/a</w:t>
      </w:r>
      <w:bookmarkEnd w:id="46"/>
    </w:p>
    <w:tbl>
      <w:tblPr>
        <w:tblStyle w:val="19"/>
        <w:tblW w:w="1348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671"/>
        <w:gridCol w:w="1517"/>
        <w:gridCol w:w="1144"/>
        <w:gridCol w:w="1479"/>
        <w:gridCol w:w="1487"/>
        <w:gridCol w:w="1679"/>
        <w:gridCol w:w="1868"/>
        <w:gridCol w:w="1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4" w:type="dxa"/>
            <w:tcBorders>
              <w:tl2br w:val="single" w:color="auto" w:sz="4" w:space="0"/>
            </w:tcBorders>
            <w:noWrap w:val="0"/>
            <w:tcMar>
              <w:left w:w="28" w:type="dxa"/>
              <w:right w:w="28" w:type="dxa"/>
            </w:tcMar>
            <w:vAlign w:val="center"/>
          </w:tcPr>
          <w:p>
            <w:pPr>
              <w:spacing w:beforeLines="0" w:afterLines="0" w:line="240" w:lineRule="auto"/>
              <w:jc w:val="right"/>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项目</w:t>
            </w:r>
          </w:p>
          <w:p>
            <w:pPr>
              <w:spacing w:beforeLines="0" w:afterLines="0" w:line="240" w:lineRule="auto"/>
              <w:jc w:val="left"/>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分类</w:t>
            </w:r>
          </w:p>
        </w:tc>
        <w:tc>
          <w:tcPr>
            <w:tcW w:w="1671" w:type="dxa"/>
            <w:noWrap w:val="0"/>
            <w:tcMar>
              <w:left w:w="28" w:type="dxa"/>
              <w:right w:w="28" w:type="dxa"/>
            </w:tcMar>
            <w:vAlign w:val="center"/>
          </w:tcPr>
          <w:p>
            <w:pPr>
              <w:spacing w:beforeLines="0" w:afterLines="0" w:line="240" w:lineRule="auto"/>
              <w:jc w:val="center"/>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污染物名称</w:t>
            </w:r>
          </w:p>
        </w:tc>
        <w:tc>
          <w:tcPr>
            <w:tcW w:w="1517"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pPr>
              <w:spacing w:beforeLines="0" w:afterLines="0" w:line="240" w:lineRule="auto"/>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1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①</w:t>
            </w:r>
            <w:r>
              <w:rPr>
                <w:rFonts w:ascii="黑体" w:hAnsi="黑体" w:eastAsia="黑体"/>
                <w:snapToGrid w:val="0"/>
                <w:color w:val="auto"/>
                <w:spacing w:val="-6"/>
                <w:kern w:val="21"/>
                <w:szCs w:val="21"/>
              </w:rPr>
              <w:fldChar w:fldCharType="end"/>
            </w:r>
          </w:p>
        </w:tc>
        <w:tc>
          <w:tcPr>
            <w:tcW w:w="1144" w:type="dxa"/>
            <w:noWrap w:val="0"/>
            <w:tcMar>
              <w:left w:w="28" w:type="dxa"/>
              <w:right w:w="28" w:type="dxa"/>
            </w:tcMar>
            <w:vAlign w:val="center"/>
          </w:tcPr>
          <w:p>
            <w:pPr>
              <w:spacing w:beforeLines="0" w:afterLines="0" w:line="240" w:lineRule="auto"/>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pPr>
              <w:spacing w:beforeLines="0" w:afterLines="0" w:line="240" w:lineRule="auto"/>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许可排放量</w:t>
            </w:r>
          </w:p>
          <w:p>
            <w:pPr>
              <w:spacing w:beforeLines="0" w:afterLines="0"/>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2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snapToGrid w:val="0"/>
                <w:color w:val="auto"/>
                <w:spacing w:val="-6"/>
                <w:kern w:val="21"/>
                <w:szCs w:val="21"/>
              </w:rPr>
              <w:t>②</w:t>
            </w:r>
            <w:r>
              <w:rPr>
                <w:rFonts w:ascii="黑体" w:hAnsi="黑体" w:eastAsia="黑体"/>
                <w:snapToGrid w:val="0"/>
                <w:color w:val="auto"/>
                <w:spacing w:val="-6"/>
                <w:kern w:val="21"/>
                <w:szCs w:val="21"/>
              </w:rPr>
              <w:fldChar w:fldCharType="end"/>
            </w:r>
          </w:p>
        </w:tc>
        <w:tc>
          <w:tcPr>
            <w:tcW w:w="1479"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在建工程</w:t>
            </w:r>
          </w:p>
          <w:p>
            <w:pPr>
              <w:spacing w:beforeLines="0" w:afterLines="0" w:line="240" w:lineRule="auto"/>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3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③</w:t>
            </w:r>
            <w:r>
              <w:rPr>
                <w:rFonts w:ascii="黑体" w:hAnsi="黑体" w:eastAsia="黑体"/>
                <w:snapToGrid w:val="0"/>
                <w:color w:val="auto"/>
                <w:spacing w:val="-6"/>
                <w:kern w:val="21"/>
                <w:szCs w:val="21"/>
              </w:rPr>
              <w:fldChar w:fldCharType="end"/>
            </w:r>
          </w:p>
        </w:tc>
        <w:tc>
          <w:tcPr>
            <w:tcW w:w="1487"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本项目</w:t>
            </w:r>
          </w:p>
          <w:p>
            <w:pPr>
              <w:spacing w:beforeLines="0" w:afterLines="0" w:line="240" w:lineRule="auto"/>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4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④</w:t>
            </w:r>
            <w:r>
              <w:rPr>
                <w:rFonts w:ascii="黑体" w:hAnsi="黑体" w:eastAsia="黑体"/>
                <w:snapToGrid w:val="0"/>
                <w:color w:val="auto"/>
                <w:spacing w:val="-6"/>
                <w:kern w:val="21"/>
                <w:szCs w:val="21"/>
              </w:rPr>
              <w:fldChar w:fldCharType="end"/>
            </w:r>
          </w:p>
        </w:tc>
        <w:tc>
          <w:tcPr>
            <w:tcW w:w="1679"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以新带老削减量</w:t>
            </w:r>
          </w:p>
          <w:p>
            <w:pPr>
              <w:spacing w:beforeLines="0" w:afterLines="0" w:line="240" w:lineRule="auto"/>
              <w:jc w:val="center"/>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（新建项目不填）</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5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⑤</w:t>
            </w:r>
            <w:r>
              <w:rPr>
                <w:rFonts w:ascii="黑体" w:hAnsi="黑体" w:eastAsia="黑体"/>
                <w:snapToGrid w:val="0"/>
                <w:color w:val="auto"/>
                <w:spacing w:val="-16"/>
                <w:kern w:val="21"/>
                <w:szCs w:val="21"/>
              </w:rPr>
              <w:fldChar w:fldCharType="end"/>
            </w:r>
          </w:p>
        </w:tc>
        <w:tc>
          <w:tcPr>
            <w:tcW w:w="1868" w:type="dxa"/>
            <w:noWrap w:val="0"/>
            <w:tcMar>
              <w:left w:w="28" w:type="dxa"/>
              <w:right w:w="28" w:type="dxa"/>
            </w:tcMar>
            <w:vAlign w:val="center"/>
          </w:tcPr>
          <w:p>
            <w:pPr>
              <w:spacing w:beforeLines="0" w:afterLines="0" w:line="240" w:lineRule="auto"/>
              <w:jc w:val="center"/>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本项目建成后</w:t>
            </w:r>
          </w:p>
          <w:p>
            <w:pPr>
              <w:spacing w:beforeLines="0" w:afterLines="0" w:line="240" w:lineRule="auto"/>
              <w:jc w:val="center"/>
              <w:rPr>
                <w:rFonts w:ascii="黑体" w:hAnsi="黑体" w:eastAsia="黑体"/>
                <w:snapToGrid w:val="0"/>
                <w:color w:val="auto"/>
                <w:spacing w:val="-16"/>
                <w:kern w:val="21"/>
                <w:szCs w:val="21"/>
              </w:rPr>
            </w:pPr>
            <w:r>
              <w:rPr>
                <w:rFonts w:hint="eastAsia" w:ascii="黑体" w:hAnsi="黑体" w:eastAsia="黑体"/>
                <w:snapToGrid w:val="0"/>
                <w:color w:val="auto"/>
                <w:spacing w:val="-16"/>
                <w:kern w:val="21"/>
                <w:szCs w:val="21"/>
              </w:rPr>
              <w:t>全厂</w:t>
            </w:r>
            <w:r>
              <w:rPr>
                <w:rFonts w:ascii="黑体" w:hAnsi="黑体" w:eastAsia="黑体"/>
                <w:snapToGrid w:val="0"/>
                <w:color w:val="auto"/>
                <w:spacing w:val="-16"/>
                <w:kern w:val="21"/>
                <w:szCs w:val="21"/>
              </w:rPr>
              <w:t>排放量（固</w:t>
            </w:r>
            <w:r>
              <w:rPr>
                <w:rFonts w:hint="eastAsia" w:ascii="黑体" w:hAnsi="黑体" w:eastAsia="黑体"/>
                <w:snapToGrid w:val="0"/>
                <w:color w:val="auto"/>
                <w:spacing w:val="-16"/>
                <w:kern w:val="21"/>
                <w:szCs w:val="21"/>
              </w:rPr>
              <w:t>体</w:t>
            </w:r>
            <w:r>
              <w:rPr>
                <w:rFonts w:ascii="黑体" w:hAnsi="黑体" w:eastAsia="黑体"/>
                <w:snapToGrid w:val="0"/>
                <w:color w:val="auto"/>
                <w:spacing w:val="-16"/>
                <w:kern w:val="21"/>
                <w:szCs w:val="21"/>
              </w:rPr>
              <w:t>废</w:t>
            </w:r>
            <w:r>
              <w:rPr>
                <w:rFonts w:hint="eastAsia" w:ascii="黑体" w:hAnsi="黑体" w:eastAsia="黑体"/>
                <w:snapToGrid w:val="0"/>
                <w:color w:val="auto"/>
                <w:spacing w:val="-16"/>
                <w:kern w:val="21"/>
                <w:szCs w:val="21"/>
              </w:rPr>
              <w:t>物</w:t>
            </w:r>
            <w:r>
              <w:rPr>
                <w:rFonts w:ascii="黑体" w:hAnsi="黑体" w:eastAsia="黑体"/>
                <w:snapToGrid w:val="0"/>
                <w:color w:val="auto"/>
                <w:spacing w:val="-16"/>
                <w:kern w:val="21"/>
                <w:szCs w:val="21"/>
              </w:rPr>
              <w:t>产生量）</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6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⑥</w:t>
            </w:r>
            <w:r>
              <w:rPr>
                <w:rFonts w:ascii="黑体" w:hAnsi="黑体" w:eastAsia="黑体"/>
                <w:snapToGrid w:val="0"/>
                <w:color w:val="auto"/>
                <w:spacing w:val="-16"/>
                <w:kern w:val="21"/>
                <w:szCs w:val="21"/>
              </w:rPr>
              <w:fldChar w:fldCharType="end"/>
            </w:r>
          </w:p>
        </w:tc>
        <w:tc>
          <w:tcPr>
            <w:tcW w:w="1125" w:type="dxa"/>
            <w:noWrap w:val="0"/>
            <w:tcMar>
              <w:left w:w="28" w:type="dxa"/>
              <w:right w:w="28" w:type="dxa"/>
            </w:tcMar>
            <w:vAlign w:val="center"/>
          </w:tcPr>
          <w:p>
            <w:pPr>
              <w:spacing w:beforeLines="0" w:afterLines="0" w:line="240" w:lineRule="auto"/>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变化量</w:t>
            </w:r>
          </w:p>
          <w:p>
            <w:pPr>
              <w:spacing w:beforeLines="0" w:afterLines="0" w:line="240" w:lineRule="auto"/>
              <w:jc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7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⑦</w:t>
            </w:r>
            <w:r>
              <w:rPr>
                <w:rFonts w:ascii="黑体" w:hAnsi="黑体"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4" w:type="dxa"/>
            <w:noWrap w:val="0"/>
            <w:vAlign w:val="center"/>
          </w:tcPr>
          <w:p>
            <w:pPr>
              <w:spacing w:beforeLines="0" w:afterLines="0" w:line="240" w:lineRule="auto"/>
              <w:jc w:val="center"/>
              <w:rPr>
                <w:rFonts w:hint="eastAsia" w:hAnsi="宋体" w:cs="宋体"/>
                <w:snapToGrid w:val="0"/>
                <w:color w:val="auto"/>
                <w:kern w:val="21"/>
                <w:szCs w:val="21"/>
              </w:rPr>
            </w:pPr>
            <w:r>
              <w:rPr>
                <w:rFonts w:hint="eastAsia" w:hAnsi="宋体" w:cs="宋体"/>
                <w:snapToGrid w:val="0"/>
                <w:color w:val="auto"/>
                <w:kern w:val="21"/>
                <w:szCs w:val="21"/>
              </w:rPr>
              <w:t>废气</w:t>
            </w:r>
          </w:p>
        </w:tc>
        <w:tc>
          <w:tcPr>
            <w:tcW w:w="1671" w:type="dxa"/>
            <w:noWrap w:val="0"/>
            <w:vAlign w:val="center"/>
          </w:tcPr>
          <w:p>
            <w:pPr>
              <w:jc w:val="center"/>
              <w:rPr>
                <w:rFonts w:hint="default"/>
                <w:bCs/>
                <w:color w:val="auto"/>
                <w:szCs w:val="21"/>
                <w:lang w:val="en-US" w:eastAsia="zh-CN"/>
              </w:rPr>
            </w:pPr>
            <w:r>
              <w:rPr>
                <w:rFonts w:hint="eastAsia"/>
                <w:bCs/>
                <w:color w:val="auto"/>
                <w:szCs w:val="21"/>
                <w:lang w:val="en-US" w:eastAsia="zh-CN"/>
              </w:rPr>
              <w:t>粉尘</w:t>
            </w:r>
          </w:p>
        </w:tc>
        <w:tc>
          <w:tcPr>
            <w:tcW w:w="1517"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144"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79"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0.128</w:t>
            </w:r>
          </w:p>
        </w:tc>
        <w:tc>
          <w:tcPr>
            <w:tcW w:w="1679"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eastAsia="zh-CN"/>
              </w:rPr>
              <w:t>—</w:t>
            </w:r>
          </w:p>
        </w:tc>
        <w:tc>
          <w:tcPr>
            <w:tcW w:w="18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0.128</w:t>
            </w: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4" w:type="dxa"/>
            <w:noWrap w:val="0"/>
            <w:vAlign w:val="center"/>
          </w:tcPr>
          <w:p>
            <w:pPr>
              <w:spacing w:beforeLines="0" w:afterLines="0" w:line="240" w:lineRule="auto"/>
              <w:jc w:val="center"/>
              <w:rPr>
                <w:rFonts w:hint="eastAsia" w:hAnsi="宋体" w:cs="宋体"/>
                <w:snapToGrid w:val="0"/>
                <w:color w:val="auto"/>
                <w:kern w:val="21"/>
                <w:szCs w:val="21"/>
              </w:rPr>
            </w:pPr>
            <w:r>
              <w:rPr>
                <w:rFonts w:hint="eastAsia" w:hAnsi="宋体" w:cs="宋体"/>
                <w:snapToGrid w:val="0"/>
                <w:color w:val="auto"/>
                <w:kern w:val="21"/>
                <w:szCs w:val="21"/>
              </w:rPr>
              <w:t>废水</w:t>
            </w:r>
          </w:p>
        </w:tc>
        <w:tc>
          <w:tcPr>
            <w:tcW w:w="1671" w:type="dxa"/>
            <w:noWrap w:val="0"/>
            <w:vAlign w:val="center"/>
          </w:tcPr>
          <w:p>
            <w:pPr>
              <w:shd w:val="clear" w:color="auto" w:fill="auto"/>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lang w:eastAsia="zh-CN"/>
              </w:rPr>
              <w:t>——</w:t>
            </w:r>
          </w:p>
        </w:tc>
        <w:tc>
          <w:tcPr>
            <w:tcW w:w="1517"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144"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79"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679"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8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4" w:type="dxa"/>
            <w:vMerge w:val="restart"/>
            <w:noWrap w:val="0"/>
            <w:vAlign w:val="center"/>
          </w:tcPr>
          <w:p>
            <w:pPr>
              <w:spacing w:beforeLines="0" w:afterLines="0" w:line="240" w:lineRule="auto"/>
              <w:jc w:val="center"/>
              <w:rPr>
                <w:rFonts w:hAnsi="宋体" w:cs="宋体"/>
                <w:snapToGrid w:val="0"/>
                <w:color w:val="auto"/>
                <w:kern w:val="21"/>
                <w:szCs w:val="21"/>
              </w:rPr>
            </w:pPr>
            <w:r>
              <w:rPr>
                <w:rFonts w:hint="eastAsia" w:hAnsi="宋体" w:cs="宋体"/>
                <w:snapToGrid w:val="0"/>
                <w:color w:val="auto"/>
                <w:kern w:val="21"/>
                <w:szCs w:val="21"/>
              </w:rPr>
              <w:t>一般工业</w:t>
            </w:r>
          </w:p>
          <w:p>
            <w:pPr>
              <w:spacing w:beforeLines="0" w:afterLines="0" w:line="240" w:lineRule="auto"/>
              <w:jc w:val="center"/>
              <w:rPr>
                <w:rFonts w:hint="eastAsia" w:hAnsi="宋体" w:cs="宋体"/>
                <w:snapToGrid w:val="0"/>
                <w:color w:val="auto"/>
                <w:kern w:val="21"/>
                <w:szCs w:val="21"/>
              </w:rPr>
            </w:pPr>
            <w:r>
              <w:rPr>
                <w:rFonts w:hint="eastAsia" w:hAnsi="宋体" w:cs="宋体"/>
                <w:snapToGrid w:val="0"/>
                <w:color w:val="auto"/>
                <w:kern w:val="21"/>
                <w:szCs w:val="21"/>
              </w:rPr>
              <w:t>固体废物</w:t>
            </w:r>
          </w:p>
        </w:tc>
        <w:tc>
          <w:tcPr>
            <w:tcW w:w="1671"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21"/>
                <w:szCs w:val="21"/>
                <w:lang w:val="en-US" w:eastAsia="zh-CN" w:bidi="ar-SA"/>
              </w:rPr>
            </w:pPr>
            <w:r>
              <w:rPr>
                <w:bCs/>
                <w:color w:val="auto"/>
                <w:szCs w:val="21"/>
              </w:rPr>
              <w:t>生活垃圾</w:t>
            </w:r>
          </w:p>
        </w:tc>
        <w:tc>
          <w:tcPr>
            <w:tcW w:w="1517"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144"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79"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87"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3.6</w:t>
            </w:r>
          </w:p>
        </w:tc>
        <w:tc>
          <w:tcPr>
            <w:tcW w:w="1679"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868"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3.6</w:t>
            </w:r>
          </w:p>
        </w:tc>
        <w:tc>
          <w:tcPr>
            <w:tcW w:w="112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4" w:type="dxa"/>
            <w:vMerge w:val="continue"/>
            <w:noWrap w:val="0"/>
            <w:vAlign w:val="center"/>
          </w:tcPr>
          <w:p>
            <w:pPr>
              <w:spacing w:beforeLines="0" w:afterLines="0" w:line="240" w:lineRule="auto"/>
              <w:rPr>
                <w:rFonts w:hint="eastAsia" w:hAnsi="宋体" w:cs="宋体"/>
                <w:snapToGrid w:val="0"/>
                <w:color w:val="auto"/>
                <w:kern w:val="21"/>
                <w:szCs w:val="21"/>
              </w:rPr>
            </w:pPr>
          </w:p>
        </w:tc>
        <w:tc>
          <w:tcPr>
            <w:tcW w:w="1671"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szCs w:val="21"/>
                <w:lang w:eastAsia="zh-CN"/>
              </w:rPr>
            </w:pPr>
            <w:r>
              <w:rPr>
                <w:rFonts w:hint="eastAsia"/>
                <w:bCs/>
                <w:color w:val="auto"/>
                <w:szCs w:val="21"/>
                <w:lang w:eastAsia="zh-CN"/>
              </w:rPr>
              <w:t>废包装袋</w:t>
            </w:r>
          </w:p>
        </w:tc>
        <w:tc>
          <w:tcPr>
            <w:tcW w:w="1517" w:type="dxa"/>
            <w:noWrap w:val="0"/>
            <w:vAlign w:val="center"/>
          </w:tcPr>
          <w:p>
            <w:pPr>
              <w:spacing w:beforeLines="0" w:afterLines="0" w:line="240" w:lineRule="auto"/>
              <w:jc w:val="center"/>
              <w:rPr>
                <w:rFonts w:hint="eastAsia" w:cs="Times New Roman"/>
                <w:color w:val="auto"/>
                <w:highlight w:val="none"/>
                <w:lang w:eastAsia="zh-CN"/>
              </w:rPr>
            </w:pPr>
            <w:r>
              <w:rPr>
                <w:rFonts w:hint="eastAsia" w:cs="Times New Roman"/>
                <w:color w:val="auto"/>
                <w:highlight w:val="none"/>
                <w:lang w:eastAsia="zh-CN"/>
              </w:rPr>
              <w:t>—</w:t>
            </w:r>
          </w:p>
        </w:tc>
        <w:tc>
          <w:tcPr>
            <w:tcW w:w="1144" w:type="dxa"/>
            <w:noWrap w:val="0"/>
            <w:vAlign w:val="center"/>
          </w:tcPr>
          <w:p>
            <w:pPr>
              <w:spacing w:beforeLines="0" w:afterLines="0" w:line="240" w:lineRule="auto"/>
              <w:jc w:val="center"/>
              <w:rPr>
                <w:rFonts w:hint="eastAsia" w:cs="Times New Roman"/>
                <w:color w:val="auto"/>
                <w:highlight w:val="none"/>
                <w:lang w:eastAsia="zh-CN"/>
              </w:rPr>
            </w:pPr>
            <w:r>
              <w:rPr>
                <w:rFonts w:hint="eastAsia" w:cs="Times New Roman"/>
                <w:color w:val="auto"/>
                <w:highlight w:val="none"/>
                <w:lang w:eastAsia="zh-CN"/>
              </w:rPr>
              <w:t>—</w:t>
            </w:r>
          </w:p>
        </w:tc>
        <w:tc>
          <w:tcPr>
            <w:tcW w:w="1479" w:type="dxa"/>
            <w:noWrap w:val="0"/>
            <w:vAlign w:val="center"/>
          </w:tcPr>
          <w:p>
            <w:pPr>
              <w:spacing w:beforeLines="0" w:afterLines="0" w:line="240" w:lineRule="auto"/>
              <w:jc w:val="center"/>
              <w:rPr>
                <w:rFonts w:hint="eastAsia" w:cs="Times New Roman"/>
                <w:color w:val="auto"/>
                <w:highlight w:val="none"/>
                <w:lang w:eastAsia="zh-CN"/>
              </w:rPr>
            </w:pPr>
            <w:r>
              <w:rPr>
                <w:rFonts w:hint="eastAsia" w:cs="Times New Roman"/>
                <w:color w:val="auto"/>
                <w:highlight w:val="none"/>
                <w:lang w:eastAsia="zh-CN"/>
              </w:rPr>
              <w:t>—</w:t>
            </w:r>
          </w:p>
        </w:tc>
        <w:tc>
          <w:tcPr>
            <w:tcW w:w="1487" w:type="dxa"/>
            <w:noWrap w:val="0"/>
            <w:vAlign w:val="center"/>
          </w:tcPr>
          <w:p>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0.12</w:t>
            </w:r>
          </w:p>
        </w:tc>
        <w:tc>
          <w:tcPr>
            <w:tcW w:w="1679" w:type="dxa"/>
            <w:noWrap w:val="0"/>
            <w:vAlign w:val="center"/>
          </w:tcPr>
          <w:p>
            <w:pPr>
              <w:spacing w:beforeLines="0" w:afterLines="0" w:line="240" w:lineRule="auto"/>
              <w:jc w:val="center"/>
              <w:rPr>
                <w:rFonts w:hint="eastAsia" w:cs="Times New Roman"/>
                <w:color w:val="auto"/>
                <w:highlight w:val="none"/>
                <w:lang w:eastAsia="zh-CN"/>
              </w:rPr>
            </w:pPr>
            <w:r>
              <w:rPr>
                <w:rFonts w:hint="eastAsia" w:cs="Times New Roman"/>
                <w:color w:val="auto"/>
                <w:highlight w:val="none"/>
                <w:lang w:eastAsia="zh-CN"/>
              </w:rPr>
              <w:t>—</w:t>
            </w:r>
          </w:p>
        </w:tc>
        <w:tc>
          <w:tcPr>
            <w:tcW w:w="1868" w:type="dxa"/>
            <w:noWrap w:val="0"/>
            <w:vAlign w:val="center"/>
          </w:tcPr>
          <w:p>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0.12</w:t>
            </w:r>
          </w:p>
        </w:tc>
        <w:tc>
          <w:tcPr>
            <w:tcW w:w="112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4" w:type="dxa"/>
            <w:vMerge w:val="continue"/>
            <w:noWrap w:val="0"/>
            <w:vAlign w:val="center"/>
          </w:tcPr>
          <w:p>
            <w:pPr>
              <w:spacing w:beforeLines="0" w:afterLines="0" w:line="240" w:lineRule="auto"/>
              <w:rPr>
                <w:rFonts w:hAnsi="宋体" w:cs="宋体"/>
                <w:snapToGrid w:val="0"/>
                <w:color w:val="auto"/>
                <w:kern w:val="21"/>
                <w:szCs w:val="21"/>
              </w:rPr>
            </w:pPr>
          </w:p>
        </w:tc>
        <w:tc>
          <w:tcPr>
            <w:tcW w:w="1671"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bCs/>
                <w:color w:val="auto"/>
                <w:szCs w:val="21"/>
                <w:lang w:val="en-US" w:eastAsia="zh-CN"/>
              </w:rPr>
              <w:t>生产车间收集的颗粒物</w:t>
            </w:r>
          </w:p>
        </w:tc>
        <w:tc>
          <w:tcPr>
            <w:tcW w:w="1517"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144"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79"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87"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3.249</w:t>
            </w:r>
          </w:p>
        </w:tc>
        <w:tc>
          <w:tcPr>
            <w:tcW w:w="1679"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868"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3.249</w:t>
            </w:r>
          </w:p>
        </w:tc>
        <w:tc>
          <w:tcPr>
            <w:tcW w:w="112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+3.249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4" w:type="dxa"/>
            <w:vMerge w:val="continue"/>
            <w:noWrap w:val="0"/>
            <w:vAlign w:val="center"/>
          </w:tcPr>
          <w:p>
            <w:pPr>
              <w:spacing w:beforeLines="0" w:afterLines="0" w:line="240" w:lineRule="auto"/>
              <w:rPr>
                <w:rFonts w:hAnsi="宋体" w:cs="宋体"/>
                <w:snapToGrid w:val="0"/>
                <w:color w:val="auto"/>
                <w:kern w:val="21"/>
                <w:szCs w:val="21"/>
              </w:rPr>
            </w:pPr>
          </w:p>
        </w:tc>
        <w:tc>
          <w:tcPr>
            <w:tcW w:w="1671"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bCs/>
                <w:color w:val="auto"/>
                <w:szCs w:val="21"/>
                <w:lang w:val="en-US" w:eastAsia="zh-CN"/>
              </w:rPr>
              <w:t>废机油</w:t>
            </w:r>
          </w:p>
        </w:tc>
        <w:tc>
          <w:tcPr>
            <w:tcW w:w="1517"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144"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79" w:type="dxa"/>
            <w:noWrap w:val="0"/>
            <w:vAlign w:val="center"/>
          </w:tcPr>
          <w:p>
            <w:pPr>
              <w:spacing w:beforeLines="0" w:afterLines="0"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highlight w:val="none"/>
                <w:lang w:eastAsia="zh-CN"/>
              </w:rPr>
              <w:t>—</w:t>
            </w:r>
          </w:p>
        </w:tc>
        <w:tc>
          <w:tcPr>
            <w:tcW w:w="1487"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w:t>
            </w:r>
          </w:p>
        </w:tc>
        <w:tc>
          <w:tcPr>
            <w:tcW w:w="1679"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eastAsia="zh-CN"/>
              </w:rPr>
              <w:t>—</w:t>
            </w:r>
          </w:p>
        </w:tc>
        <w:tc>
          <w:tcPr>
            <w:tcW w:w="1868"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w:t>
            </w:r>
          </w:p>
        </w:tc>
        <w:tc>
          <w:tcPr>
            <w:tcW w:w="112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p>
        </w:tc>
      </w:tr>
    </w:tbl>
    <w:p>
      <w:pPr>
        <w:pStyle w:val="2"/>
        <w:keepNext w:val="0"/>
        <w:keepLines w:val="0"/>
        <w:pageBreakBefore w:val="0"/>
        <w:widowControl w:val="0"/>
        <w:kinsoku/>
        <w:wordWrap w:val="0"/>
        <w:overflowPunct/>
        <w:topLinePunct/>
        <w:autoSpaceDE/>
        <w:autoSpaceDN/>
        <w:bidi w:val="0"/>
        <w:adjustRightInd w:val="0"/>
        <w:snapToGrid/>
        <w:ind w:firstLine="0"/>
        <w:jc w:val="left"/>
        <w:textAlignment w:val="baseline"/>
        <w:rPr>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531" w:right="1701" w:bottom="1531"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2CC07"/>
    <w:multiLevelType w:val="singleLevel"/>
    <w:tmpl w:val="9892CC07"/>
    <w:lvl w:ilvl="0" w:tentative="0">
      <w:start w:val="3"/>
      <w:numFmt w:val="decimal"/>
      <w:suff w:val="nothing"/>
      <w:lvlText w:val="%1、"/>
      <w:lvlJc w:val="left"/>
      <w:pPr>
        <w:ind w:left="-240"/>
      </w:pPr>
    </w:lvl>
  </w:abstractNum>
  <w:abstractNum w:abstractNumId="1">
    <w:nsid w:val="E6392A10"/>
    <w:multiLevelType w:val="multilevel"/>
    <w:tmpl w:val="E6392A10"/>
    <w:lvl w:ilvl="0" w:tentative="0">
      <w:start w:val="1"/>
      <w:numFmt w:val="decimal"/>
      <w:lvlText w:val="%1"/>
      <w:lvlJc w:val="left"/>
      <w:pPr>
        <w:ind w:left="432" w:hanging="432"/>
      </w:pPr>
      <w:rPr>
        <w:rFonts w:hint="default" w:ascii="Times New Roman" w:hAnsi="Times New Roman" w:eastAsia="宋体" w:cs="宋体"/>
      </w:rPr>
    </w:lvl>
    <w:lvl w:ilvl="1" w:tentative="0">
      <w:start w:val="1"/>
      <w:numFmt w:val="decimal"/>
      <w:lvlText w:val="%1.%2"/>
      <w:lvlJc w:val="left"/>
      <w:pPr>
        <w:ind w:left="575" w:hanging="575"/>
      </w:pPr>
      <w:rPr>
        <w:rFonts w:hint="default" w:ascii="Times New Roman" w:hAnsi="Times New Roman" w:eastAsia="宋体" w:cs="宋体"/>
      </w:rPr>
    </w:lvl>
    <w:lvl w:ilvl="2" w:tentative="0">
      <w:start w:val="1"/>
      <w:numFmt w:val="decimal"/>
      <w:pStyle w:val="6"/>
      <w:lvlText w:val="%1.%2.%3"/>
      <w:lvlJc w:val="left"/>
      <w:pPr>
        <w:ind w:left="720" w:hanging="720"/>
      </w:pPr>
      <w:rPr>
        <w:rFonts w:hint="default" w:ascii="Times New Roman" w:hAnsi="Times New Roman" w:eastAsia="宋体" w:cs="宋体"/>
      </w:rPr>
    </w:lvl>
    <w:lvl w:ilvl="3" w:tentative="0">
      <w:start w:val="1"/>
      <w:numFmt w:val="decimal"/>
      <w:lvlText w:val="%1.%2.%3.%4"/>
      <w:lvlJc w:val="left"/>
      <w:pPr>
        <w:ind w:left="864" w:hanging="864"/>
      </w:pPr>
      <w:rPr>
        <w:rFonts w:hint="default" w:ascii="Times New Roman" w:hAnsi="Times New Roman" w:eastAsia="宋体" w:cs="宋体"/>
      </w:rPr>
    </w:lvl>
    <w:lvl w:ilvl="4" w:tentative="0">
      <w:start w:val="1"/>
      <w:numFmt w:val="decimal"/>
      <w:lvlText w:val="%1.%2.%3.%4.%5"/>
      <w:lvlJc w:val="left"/>
      <w:pPr>
        <w:ind w:left="1008" w:hanging="1008"/>
      </w:pPr>
      <w:rPr>
        <w:rFonts w:hint="default" w:ascii="Times New Roman" w:hAnsi="Times New Roman" w:eastAsia="宋体" w:cs="宋体"/>
      </w:rPr>
    </w:lvl>
    <w:lvl w:ilvl="5" w:tentative="0">
      <w:start w:val="1"/>
      <w:numFmt w:val="decimal"/>
      <w:lvlText w:val="%1.%2.%3.%4.%5.%6"/>
      <w:lvlJc w:val="left"/>
      <w:pPr>
        <w:ind w:left="1151" w:hanging="1151"/>
      </w:pPr>
      <w:rPr>
        <w:rFonts w:hint="default" w:ascii="Times New Roman" w:hAnsi="Times New Roman" w:eastAsia="宋体" w:cs="宋体"/>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default" w:ascii="宋体" w:hAnsi="宋体" w:eastAsia="宋体" w:cs="宋体"/>
      </w:rPr>
    </w:lvl>
    <w:lvl w:ilvl="8" w:tentative="0">
      <w:start w:val="1"/>
      <w:numFmt w:val="decimal"/>
      <w:lvlText w:val="%1.%2.%3.%4.%5.%6.%7.%8.%9"/>
      <w:lvlJc w:val="left"/>
      <w:pPr>
        <w:ind w:left="1583" w:hanging="1583"/>
      </w:pPr>
      <w:rPr>
        <w:rFonts w:hint="default"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ZTAyMmQ2NWU5N2RmNDYxZTYxZDkyZGZjZTcxMzAifQ=="/>
  </w:docVars>
  <w:rsids>
    <w:rsidRoot w:val="7BDF095C"/>
    <w:rsid w:val="00541E67"/>
    <w:rsid w:val="00646D9C"/>
    <w:rsid w:val="006E290D"/>
    <w:rsid w:val="00900794"/>
    <w:rsid w:val="00AF7BA9"/>
    <w:rsid w:val="00BA3803"/>
    <w:rsid w:val="00BB2D30"/>
    <w:rsid w:val="00F9475D"/>
    <w:rsid w:val="00FD5291"/>
    <w:rsid w:val="0101237A"/>
    <w:rsid w:val="0109399E"/>
    <w:rsid w:val="011C541D"/>
    <w:rsid w:val="019F652F"/>
    <w:rsid w:val="01F23833"/>
    <w:rsid w:val="022E652E"/>
    <w:rsid w:val="023A78F1"/>
    <w:rsid w:val="025B3BF5"/>
    <w:rsid w:val="02644589"/>
    <w:rsid w:val="02DD7ECE"/>
    <w:rsid w:val="033858BD"/>
    <w:rsid w:val="033A3D92"/>
    <w:rsid w:val="034D35F5"/>
    <w:rsid w:val="03D625CE"/>
    <w:rsid w:val="04024CB2"/>
    <w:rsid w:val="047157C0"/>
    <w:rsid w:val="049C77F1"/>
    <w:rsid w:val="04A43FE9"/>
    <w:rsid w:val="04DE174C"/>
    <w:rsid w:val="050571BD"/>
    <w:rsid w:val="05115C64"/>
    <w:rsid w:val="054E2F07"/>
    <w:rsid w:val="05750EB6"/>
    <w:rsid w:val="0585067E"/>
    <w:rsid w:val="05BB6A0F"/>
    <w:rsid w:val="05C066F6"/>
    <w:rsid w:val="05C61672"/>
    <w:rsid w:val="05F76761"/>
    <w:rsid w:val="05FB1EB4"/>
    <w:rsid w:val="060A4CD1"/>
    <w:rsid w:val="061E65E2"/>
    <w:rsid w:val="06600D6F"/>
    <w:rsid w:val="06B84EF9"/>
    <w:rsid w:val="06BD449B"/>
    <w:rsid w:val="06D02B5E"/>
    <w:rsid w:val="06ED0B63"/>
    <w:rsid w:val="07125F5D"/>
    <w:rsid w:val="071D21DF"/>
    <w:rsid w:val="07252112"/>
    <w:rsid w:val="07416D56"/>
    <w:rsid w:val="074B615E"/>
    <w:rsid w:val="075D766D"/>
    <w:rsid w:val="076A5063"/>
    <w:rsid w:val="079D47A7"/>
    <w:rsid w:val="082E65AC"/>
    <w:rsid w:val="08544712"/>
    <w:rsid w:val="089F46BA"/>
    <w:rsid w:val="09031728"/>
    <w:rsid w:val="091A753D"/>
    <w:rsid w:val="091B4194"/>
    <w:rsid w:val="09734F9A"/>
    <w:rsid w:val="09857C51"/>
    <w:rsid w:val="098A54DC"/>
    <w:rsid w:val="09D92E75"/>
    <w:rsid w:val="09DB6408"/>
    <w:rsid w:val="09FD5C59"/>
    <w:rsid w:val="09FE672E"/>
    <w:rsid w:val="0A411CFE"/>
    <w:rsid w:val="0AA2718A"/>
    <w:rsid w:val="0AB9303A"/>
    <w:rsid w:val="0B077DBF"/>
    <w:rsid w:val="0B117FC1"/>
    <w:rsid w:val="0B383F30"/>
    <w:rsid w:val="0B4C35DB"/>
    <w:rsid w:val="0B77470F"/>
    <w:rsid w:val="0B7B0CAC"/>
    <w:rsid w:val="0B9348ED"/>
    <w:rsid w:val="0BA07D1E"/>
    <w:rsid w:val="0BDB1009"/>
    <w:rsid w:val="0C1967A6"/>
    <w:rsid w:val="0C555F19"/>
    <w:rsid w:val="0C6F10E3"/>
    <w:rsid w:val="0C917C6B"/>
    <w:rsid w:val="0C9C3C26"/>
    <w:rsid w:val="0CE52C93"/>
    <w:rsid w:val="0D047E69"/>
    <w:rsid w:val="0D066DC0"/>
    <w:rsid w:val="0D106443"/>
    <w:rsid w:val="0D3D0396"/>
    <w:rsid w:val="0D501139"/>
    <w:rsid w:val="0D682C9B"/>
    <w:rsid w:val="0DAC4971"/>
    <w:rsid w:val="0DB022E7"/>
    <w:rsid w:val="0DE45035"/>
    <w:rsid w:val="0DF8565D"/>
    <w:rsid w:val="0E287135"/>
    <w:rsid w:val="0E7B0B82"/>
    <w:rsid w:val="0E8B1578"/>
    <w:rsid w:val="0EEC742E"/>
    <w:rsid w:val="0EFC07C1"/>
    <w:rsid w:val="0F1834AB"/>
    <w:rsid w:val="0F4336E5"/>
    <w:rsid w:val="0F64054C"/>
    <w:rsid w:val="0F750354"/>
    <w:rsid w:val="0F8657D2"/>
    <w:rsid w:val="0FD00587"/>
    <w:rsid w:val="0FF34F72"/>
    <w:rsid w:val="10130042"/>
    <w:rsid w:val="10500ABB"/>
    <w:rsid w:val="10583475"/>
    <w:rsid w:val="10611E21"/>
    <w:rsid w:val="10760068"/>
    <w:rsid w:val="107A4A44"/>
    <w:rsid w:val="10E02E56"/>
    <w:rsid w:val="10FD0587"/>
    <w:rsid w:val="110478F2"/>
    <w:rsid w:val="110E3732"/>
    <w:rsid w:val="11357C6B"/>
    <w:rsid w:val="1146158C"/>
    <w:rsid w:val="11861C1D"/>
    <w:rsid w:val="118F6138"/>
    <w:rsid w:val="11BA566D"/>
    <w:rsid w:val="11C234F1"/>
    <w:rsid w:val="12222BFC"/>
    <w:rsid w:val="122A5A1B"/>
    <w:rsid w:val="12316388"/>
    <w:rsid w:val="12436922"/>
    <w:rsid w:val="12727E27"/>
    <w:rsid w:val="12A0320F"/>
    <w:rsid w:val="12FB2705"/>
    <w:rsid w:val="131B3E55"/>
    <w:rsid w:val="1365715A"/>
    <w:rsid w:val="1374498C"/>
    <w:rsid w:val="13980A2F"/>
    <w:rsid w:val="13B07048"/>
    <w:rsid w:val="13C17C01"/>
    <w:rsid w:val="13C749A1"/>
    <w:rsid w:val="13CD3A4D"/>
    <w:rsid w:val="13F42C2C"/>
    <w:rsid w:val="1424788C"/>
    <w:rsid w:val="1427248F"/>
    <w:rsid w:val="1459049A"/>
    <w:rsid w:val="14657189"/>
    <w:rsid w:val="147D620E"/>
    <w:rsid w:val="14935A24"/>
    <w:rsid w:val="14BB6DC7"/>
    <w:rsid w:val="14D92F5D"/>
    <w:rsid w:val="14DF1602"/>
    <w:rsid w:val="150F0CFD"/>
    <w:rsid w:val="15264B96"/>
    <w:rsid w:val="15840901"/>
    <w:rsid w:val="15893CEE"/>
    <w:rsid w:val="15E837D8"/>
    <w:rsid w:val="15E8434E"/>
    <w:rsid w:val="160D4A88"/>
    <w:rsid w:val="160F5023"/>
    <w:rsid w:val="16647B5C"/>
    <w:rsid w:val="167D09A0"/>
    <w:rsid w:val="16A22F7E"/>
    <w:rsid w:val="16CB19FE"/>
    <w:rsid w:val="16D36371"/>
    <w:rsid w:val="16FA0A66"/>
    <w:rsid w:val="179651D6"/>
    <w:rsid w:val="17E517F9"/>
    <w:rsid w:val="180E7996"/>
    <w:rsid w:val="18420875"/>
    <w:rsid w:val="18450A68"/>
    <w:rsid w:val="1855796B"/>
    <w:rsid w:val="185E0292"/>
    <w:rsid w:val="18627855"/>
    <w:rsid w:val="18943C66"/>
    <w:rsid w:val="18B5219D"/>
    <w:rsid w:val="19056A7F"/>
    <w:rsid w:val="19570027"/>
    <w:rsid w:val="195A0529"/>
    <w:rsid w:val="199372AB"/>
    <w:rsid w:val="199E0075"/>
    <w:rsid w:val="19EB04CD"/>
    <w:rsid w:val="19FA572B"/>
    <w:rsid w:val="1A7F7222"/>
    <w:rsid w:val="1ABD78C5"/>
    <w:rsid w:val="1B3A7B84"/>
    <w:rsid w:val="1B7C660D"/>
    <w:rsid w:val="1B9C1A12"/>
    <w:rsid w:val="1BA82CC5"/>
    <w:rsid w:val="1BBF1825"/>
    <w:rsid w:val="1BD410C4"/>
    <w:rsid w:val="1C167102"/>
    <w:rsid w:val="1C4B5145"/>
    <w:rsid w:val="1C52479F"/>
    <w:rsid w:val="1C5B099F"/>
    <w:rsid w:val="1C7B7FD0"/>
    <w:rsid w:val="1CA84A6B"/>
    <w:rsid w:val="1CB8234A"/>
    <w:rsid w:val="1CC55D78"/>
    <w:rsid w:val="1CD64688"/>
    <w:rsid w:val="1CF0743E"/>
    <w:rsid w:val="1D8E7946"/>
    <w:rsid w:val="1D9751A0"/>
    <w:rsid w:val="1DB36094"/>
    <w:rsid w:val="1DE671AA"/>
    <w:rsid w:val="1E135E4D"/>
    <w:rsid w:val="1E82647E"/>
    <w:rsid w:val="1E907B85"/>
    <w:rsid w:val="1EAE5610"/>
    <w:rsid w:val="1EE15278"/>
    <w:rsid w:val="1EEA3B0B"/>
    <w:rsid w:val="1EF21878"/>
    <w:rsid w:val="1F1A2D2B"/>
    <w:rsid w:val="1F2E0A95"/>
    <w:rsid w:val="1F2F3B08"/>
    <w:rsid w:val="1F537B37"/>
    <w:rsid w:val="1F6A10BE"/>
    <w:rsid w:val="1F8301C9"/>
    <w:rsid w:val="1F877BB3"/>
    <w:rsid w:val="1F8F2BCA"/>
    <w:rsid w:val="1FCC0D45"/>
    <w:rsid w:val="1FD10FD7"/>
    <w:rsid w:val="1FDE1834"/>
    <w:rsid w:val="1FE06870"/>
    <w:rsid w:val="209A4458"/>
    <w:rsid w:val="20BB7399"/>
    <w:rsid w:val="20FC624E"/>
    <w:rsid w:val="210C5D9C"/>
    <w:rsid w:val="21355601"/>
    <w:rsid w:val="217616F7"/>
    <w:rsid w:val="217855D1"/>
    <w:rsid w:val="21A32655"/>
    <w:rsid w:val="21D014D1"/>
    <w:rsid w:val="2221247E"/>
    <w:rsid w:val="223356A5"/>
    <w:rsid w:val="229C717D"/>
    <w:rsid w:val="22FD4BC8"/>
    <w:rsid w:val="232559B8"/>
    <w:rsid w:val="23425A44"/>
    <w:rsid w:val="234E6FDD"/>
    <w:rsid w:val="236B5F7D"/>
    <w:rsid w:val="237A78FA"/>
    <w:rsid w:val="238312A8"/>
    <w:rsid w:val="23E77AAD"/>
    <w:rsid w:val="23E86D1F"/>
    <w:rsid w:val="24131518"/>
    <w:rsid w:val="243F79D9"/>
    <w:rsid w:val="24924512"/>
    <w:rsid w:val="24AC20B7"/>
    <w:rsid w:val="24AE0100"/>
    <w:rsid w:val="24D109BC"/>
    <w:rsid w:val="24E230A6"/>
    <w:rsid w:val="251831E8"/>
    <w:rsid w:val="2547552A"/>
    <w:rsid w:val="259D697E"/>
    <w:rsid w:val="25BC5F94"/>
    <w:rsid w:val="25C145FF"/>
    <w:rsid w:val="25D73830"/>
    <w:rsid w:val="25EE57F1"/>
    <w:rsid w:val="25FE3B68"/>
    <w:rsid w:val="26060C40"/>
    <w:rsid w:val="26074C4B"/>
    <w:rsid w:val="261D69ED"/>
    <w:rsid w:val="264F56BB"/>
    <w:rsid w:val="26622AE5"/>
    <w:rsid w:val="26777DA2"/>
    <w:rsid w:val="26865DF7"/>
    <w:rsid w:val="26D71D2F"/>
    <w:rsid w:val="26E959B2"/>
    <w:rsid w:val="27051CA8"/>
    <w:rsid w:val="272038A8"/>
    <w:rsid w:val="273802FC"/>
    <w:rsid w:val="275A0D25"/>
    <w:rsid w:val="27DD2FDA"/>
    <w:rsid w:val="28573137"/>
    <w:rsid w:val="2860378A"/>
    <w:rsid w:val="287C2ACA"/>
    <w:rsid w:val="28A85156"/>
    <w:rsid w:val="28DD48A5"/>
    <w:rsid w:val="290F0CB1"/>
    <w:rsid w:val="29206B20"/>
    <w:rsid w:val="29343CF5"/>
    <w:rsid w:val="295527FF"/>
    <w:rsid w:val="29A85C7C"/>
    <w:rsid w:val="29E27D86"/>
    <w:rsid w:val="2A1F0893"/>
    <w:rsid w:val="2A44241B"/>
    <w:rsid w:val="2A715B57"/>
    <w:rsid w:val="2A98488E"/>
    <w:rsid w:val="2AA63391"/>
    <w:rsid w:val="2AAF49BA"/>
    <w:rsid w:val="2AB5238B"/>
    <w:rsid w:val="2AB728DA"/>
    <w:rsid w:val="2ADD1656"/>
    <w:rsid w:val="2AF16F33"/>
    <w:rsid w:val="2B2F676A"/>
    <w:rsid w:val="2B4C6072"/>
    <w:rsid w:val="2B673959"/>
    <w:rsid w:val="2B75008D"/>
    <w:rsid w:val="2B804AFB"/>
    <w:rsid w:val="2B88582A"/>
    <w:rsid w:val="2B9B3930"/>
    <w:rsid w:val="2BB51357"/>
    <w:rsid w:val="2BB95C1F"/>
    <w:rsid w:val="2BC37C0D"/>
    <w:rsid w:val="2C0A5B26"/>
    <w:rsid w:val="2C575327"/>
    <w:rsid w:val="2C6015C2"/>
    <w:rsid w:val="2C6A2999"/>
    <w:rsid w:val="2C7261BD"/>
    <w:rsid w:val="2C802A9D"/>
    <w:rsid w:val="2CB86B4B"/>
    <w:rsid w:val="2CC15A51"/>
    <w:rsid w:val="2D160F48"/>
    <w:rsid w:val="2D451BB2"/>
    <w:rsid w:val="2D4B27EA"/>
    <w:rsid w:val="2D8C7E15"/>
    <w:rsid w:val="2D943A0E"/>
    <w:rsid w:val="2DE71297"/>
    <w:rsid w:val="2DE93E70"/>
    <w:rsid w:val="2E0A0D88"/>
    <w:rsid w:val="2E1041E7"/>
    <w:rsid w:val="2E197007"/>
    <w:rsid w:val="2E305C85"/>
    <w:rsid w:val="2E3D0E88"/>
    <w:rsid w:val="2E790BFF"/>
    <w:rsid w:val="2EAD39DD"/>
    <w:rsid w:val="2EC407CC"/>
    <w:rsid w:val="2ED434BD"/>
    <w:rsid w:val="2F2B3910"/>
    <w:rsid w:val="2F394CAA"/>
    <w:rsid w:val="2F4F04CB"/>
    <w:rsid w:val="2F741A4C"/>
    <w:rsid w:val="2FD871E8"/>
    <w:rsid w:val="30131E5C"/>
    <w:rsid w:val="308A2106"/>
    <w:rsid w:val="30AA2C70"/>
    <w:rsid w:val="30AC70EE"/>
    <w:rsid w:val="31826C8E"/>
    <w:rsid w:val="318D46C1"/>
    <w:rsid w:val="31BE7DED"/>
    <w:rsid w:val="31D64EEA"/>
    <w:rsid w:val="31FF0179"/>
    <w:rsid w:val="321F387A"/>
    <w:rsid w:val="325A67D3"/>
    <w:rsid w:val="327A22E0"/>
    <w:rsid w:val="331C6470"/>
    <w:rsid w:val="331D070B"/>
    <w:rsid w:val="33335CB5"/>
    <w:rsid w:val="337A15EB"/>
    <w:rsid w:val="33A20297"/>
    <w:rsid w:val="33BA524A"/>
    <w:rsid w:val="33CC7284"/>
    <w:rsid w:val="33F01FF8"/>
    <w:rsid w:val="3408098C"/>
    <w:rsid w:val="3427479C"/>
    <w:rsid w:val="344D5516"/>
    <w:rsid w:val="346E28E0"/>
    <w:rsid w:val="34A1285F"/>
    <w:rsid w:val="354F53A2"/>
    <w:rsid w:val="35B56A1F"/>
    <w:rsid w:val="35D7666A"/>
    <w:rsid w:val="35E90D29"/>
    <w:rsid w:val="35F76DB7"/>
    <w:rsid w:val="361978C4"/>
    <w:rsid w:val="361B0E02"/>
    <w:rsid w:val="361E53F4"/>
    <w:rsid w:val="36272D59"/>
    <w:rsid w:val="36324FEF"/>
    <w:rsid w:val="366804CF"/>
    <w:rsid w:val="36AB13C3"/>
    <w:rsid w:val="36B27D0B"/>
    <w:rsid w:val="36E450C8"/>
    <w:rsid w:val="36F91CB2"/>
    <w:rsid w:val="36FC260A"/>
    <w:rsid w:val="374B33A5"/>
    <w:rsid w:val="3799041E"/>
    <w:rsid w:val="37B620E7"/>
    <w:rsid w:val="37B92710"/>
    <w:rsid w:val="37BD769D"/>
    <w:rsid w:val="37C9289F"/>
    <w:rsid w:val="37C92B0B"/>
    <w:rsid w:val="37D83F93"/>
    <w:rsid w:val="38244A54"/>
    <w:rsid w:val="3827182C"/>
    <w:rsid w:val="38321B78"/>
    <w:rsid w:val="38AB2F0E"/>
    <w:rsid w:val="38AC53BA"/>
    <w:rsid w:val="38B00815"/>
    <w:rsid w:val="38F65B8E"/>
    <w:rsid w:val="390E033F"/>
    <w:rsid w:val="391377C3"/>
    <w:rsid w:val="391B2F7B"/>
    <w:rsid w:val="396611DD"/>
    <w:rsid w:val="396B69E6"/>
    <w:rsid w:val="39914534"/>
    <w:rsid w:val="39BD3E01"/>
    <w:rsid w:val="39C12AD9"/>
    <w:rsid w:val="39F3670F"/>
    <w:rsid w:val="3A625C53"/>
    <w:rsid w:val="3A8E7DDE"/>
    <w:rsid w:val="3A984A89"/>
    <w:rsid w:val="3AC475CA"/>
    <w:rsid w:val="3B490C2E"/>
    <w:rsid w:val="3B5F0ADD"/>
    <w:rsid w:val="3B6C419C"/>
    <w:rsid w:val="3BA44A8D"/>
    <w:rsid w:val="3BC46329"/>
    <w:rsid w:val="3BD436CA"/>
    <w:rsid w:val="3C1662D4"/>
    <w:rsid w:val="3C263C00"/>
    <w:rsid w:val="3C460033"/>
    <w:rsid w:val="3CDC1099"/>
    <w:rsid w:val="3D235DEF"/>
    <w:rsid w:val="3D5A7B96"/>
    <w:rsid w:val="3D651E77"/>
    <w:rsid w:val="3D7751BF"/>
    <w:rsid w:val="3D7D77D7"/>
    <w:rsid w:val="3D9F4EE5"/>
    <w:rsid w:val="3DC03412"/>
    <w:rsid w:val="3DDF61FC"/>
    <w:rsid w:val="3E113094"/>
    <w:rsid w:val="3E33212B"/>
    <w:rsid w:val="3E541C18"/>
    <w:rsid w:val="3E7B63F0"/>
    <w:rsid w:val="3E803E76"/>
    <w:rsid w:val="3EB243B3"/>
    <w:rsid w:val="3ECE0F0A"/>
    <w:rsid w:val="3ED07261"/>
    <w:rsid w:val="3EDA194A"/>
    <w:rsid w:val="3EDC3047"/>
    <w:rsid w:val="3EEB548E"/>
    <w:rsid w:val="3EEC543A"/>
    <w:rsid w:val="3F0E0268"/>
    <w:rsid w:val="3F3C45EB"/>
    <w:rsid w:val="3F4820F5"/>
    <w:rsid w:val="3F486EDF"/>
    <w:rsid w:val="3F7E26A7"/>
    <w:rsid w:val="3FFB78B0"/>
    <w:rsid w:val="403629B8"/>
    <w:rsid w:val="404C1566"/>
    <w:rsid w:val="406F1C6A"/>
    <w:rsid w:val="40BA25A0"/>
    <w:rsid w:val="40CF53F8"/>
    <w:rsid w:val="40D24C2B"/>
    <w:rsid w:val="4119648B"/>
    <w:rsid w:val="413E78AE"/>
    <w:rsid w:val="41431241"/>
    <w:rsid w:val="4146688F"/>
    <w:rsid w:val="416E1067"/>
    <w:rsid w:val="41841225"/>
    <w:rsid w:val="4188016C"/>
    <w:rsid w:val="41A90039"/>
    <w:rsid w:val="41AF08E6"/>
    <w:rsid w:val="41F3087D"/>
    <w:rsid w:val="427B1016"/>
    <w:rsid w:val="428660F2"/>
    <w:rsid w:val="429F742B"/>
    <w:rsid w:val="42A03C4E"/>
    <w:rsid w:val="42B608FC"/>
    <w:rsid w:val="4338381A"/>
    <w:rsid w:val="43414E71"/>
    <w:rsid w:val="435D4E20"/>
    <w:rsid w:val="43724A18"/>
    <w:rsid w:val="43C57D84"/>
    <w:rsid w:val="43DB28B5"/>
    <w:rsid w:val="43F213C9"/>
    <w:rsid w:val="44172DE3"/>
    <w:rsid w:val="4434308B"/>
    <w:rsid w:val="4464308F"/>
    <w:rsid w:val="44C23E77"/>
    <w:rsid w:val="44C54C23"/>
    <w:rsid w:val="44CB2155"/>
    <w:rsid w:val="45075D83"/>
    <w:rsid w:val="455267A8"/>
    <w:rsid w:val="45630EFD"/>
    <w:rsid w:val="45936C4E"/>
    <w:rsid w:val="45D21933"/>
    <w:rsid w:val="45E47BF5"/>
    <w:rsid w:val="45F51230"/>
    <w:rsid w:val="46250996"/>
    <w:rsid w:val="463D7A92"/>
    <w:rsid w:val="468B6206"/>
    <w:rsid w:val="46CD609E"/>
    <w:rsid w:val="46DF043A"/>
    <w:rsid w:val="46FA23B6"/>
    <w:rsid w:val="47001DB9"/>
    <w:rsid w:val="470920B4"/>
    <w:rsid w:val="47300434"/>
    <w:rsid w:val="473D3761"/>
    <w:rsid w:val="47693E3B"/>
    <w:rsid w:val="477E3AB1"/>
    <w:rsid w:val="47DE0A3A"/>
    <w:rsid w:val="480F4486"/>
    <w:rsid w:val="488E7044"/>
    <w:rsid w:val="491F724C"/>
    <w:rsid w:val="493D11D6"/>
    <w:rsid w:val="495B30CC"/>
    <w:rsid w:val="495E5382"/>
    <w:rsid w:val="49A338BC"/>
    <w:rsid w:val="49B1103E"/>
    <w:rsid w:val="49C6605C"/>
    <w:rsid w:val="49CE4D53"/>
    <w:rsid w:val="49E26C8A"/>
    <w:rsid w:val="4A321100"/>
    <w:rsid w:val="4A5C0FAB"/>
    <w:rsid w:val="4A81613B"/>
    <w:rsid w:val="4A851505"/>
    <w:rsid w:val="4ADB70E1"/>
    <w:rsid w:val="4B6C35D3"/>
    <w:rsid w:val="4B876C79"/>
    <w:rsid w:val="4BB24E2C"/>
    <w:rsid w:val="4C153B88"/>
    <w:rsid w:val="4C176179"/>
    <w:rsid w:val="4C22712D"/>
    <w:rsid w:val="4C517D16"/>
    <w:rsid w:val="4C650650"/>
    <w:rsid w:val="4C8202AD"/>
    <w:rsid w:val="4CE01C7C"/>
    <w:rsid w:val="4D1431F4"/>
    <w:rsid w:val="4D344F94"/>
    <w:rsid w:val="4D387BBA"/>
    <w:rsid w:val="4D3E6A4C"/>
    <w:rsid w:val="4D4A1611"/>
    <w:rsid w:val="4D5C26E4"/>
    <w:rsid w:val="4D9F6E3B"/>
    <w:rsid w:val="4E0B2D77"/>
    <w:rsid w:val="4E261B9A"/>
    <w:rsid w:val="4E3A722C"/>
    <w:rsid w:val="4E3D6FAF"/>
    <w:rsid w:val="4E4D4D2D"/>
    <w:rsid w:val="4E601563"/>
    <w:rsid w:val="4E7962BF"/>
    <w:rsid w:val="4EAE1FC1"/>
    <w:rsid w:val="4EB14356"/>
    <w:rsid w:val="4EC066F8"/>
    <w:rsid w:val="4ED67FAA"/>
    <w:rsid w:val="4EEE10EF"/>
    <w:rsid w:val="4F207B8C"/>
    <w:rsid w:val="4F2818E1"/>
    <w:rsid w:val="4F5802D6"/>
    <w:rsid w:val="4F6C3912"/>
    <w:rsid w:val="4F921AEF"/>
    <w:rsid w:val="500C1A0F"/>
    <w:rsid w:val="50176364"/>
    <w:rsid w:val="503E7431"/>
    <w:rsid w:val="5041429D"/>
    <w:rsid w:val="505521A1"/>
    <w:rsid w:val="505D443E"/>
    <w:rsid w:val="50B14F7D"/>
    <w:rsid w:val="50B67499"/>
    <w:rsid w:val="513E734B"/>
    <w:rsid w:val="51494815"/>
    <w:rsid w:val="51565292"/>
    <w:rsid w:val="515B33BD"/>
    <w:rsid w:val="51893716"/>
    <w:rsid w:val="51AE5130"/>
    <w:rsid w:val="51BF5745"/>
    <w:rsid w:val="51CF200F"/>
    <w:rsid w:val="51FF0F9A"/>
    <w:rsid w:val="521A7817"/>
    <w:rsid w:val="523C66FB"/>
    <w:rsid w:val="52A51850"/>
    <w:rsid w:val="53522517"/>
    <w:rsid w:val="53640C7C"/>
    <w:rsid w:val="536A2F50"/>
    <w:rsid w:val="536D049C"/>
    <w:rsid w:val="539131A5"/>
    <w:rsid w:val="53A244B9"/>
    <w:rsid w:val="53B909C5"/>
    <w:rsid w:val="543D58D5"/>
    <w:rsid w:val="54445793"/>
    <w:rsid w:val="546678B3"/>
    <w:rsid w:val="547804A9"/>
    <w:rsid w:val="54A55018"/>
    <w:rsid w:val="54C47CB2"/>
    <w:rsid w:val="54EC71B7"/>
    <w:rsid w:val="551E4F38"/>
    <w:rsid w:val="55C5485C"/>
    <w:rsid w:val="56226078"/>
    <w:rsid w:val="56340CA4"/>
    <w:rsid w:val="563535B5"/>
    <w:rsid w:val="5642270E"/>
    <w:rsid w:val="565F1EB1"/>
    <w:rsid w:val="567D44DC"/>
    <w:rsid w:val="569B39CF"/>
    <w:rsid w:val="57026A11"/>
    <w:rsid w:val="5798703A"/>
    <w:rsid w:val="579C6EB2"/>
    <w:rsid w:val="57CD4C7E"/>
    <w:rsid w:val="57DF5A4F"/>
    <w:rsid w:val="57EA40D9"/>
    <w:rsid w:val="57FC2CF5"/>
    <w:rsid w:val="584C37FD"/>
    <w:rsid w:val="587D1598"/>
    <w:rsid w:val="58A308C7"/>
    <w:rsid w:val="58D8012F"/>
    <w:rsid w:val="58DB2391"/>
    <w:rsid w:val="58FC3B2B"/>
    <w:rsid w:val="59535968"/>
    <w:rsid w:val="598948EA"/>
    <w:rsid w:val="598D3DCC"/>
    <w:rsid w:val="59A91283"/>
    <w:rsid w:val="59D91727"/>
    <w:rsid w:val="59F123AB"/>
    <w:rsid w:val="5A092686"/>
    <w:rsid w:val="5A09595A"/>
    <w:rsid w:val="5A22466B"/>
    <w:rsid w:val="5A267ADA"/>
    <w:rsid w:val="5A333579"/>
    <w:rsid w:val="5A5F0DDF"/>
    <w:rsid w:val="5A970F4C"/>
    <w:rsid w:val="5AC12990"/>
    <w:rsid w:val="5AC526A7"/>
    <w:rsid w:val="5AE12197"/>
    <w:rsid w:val="5B0A0784"/>
    <w:rsid w:val="5B4C2BEE"/>
    <w:rsid w:val="5B675856"/>
    <w:rsid w:val="5B6D1828"/>
    <w:rsid w:val="5B8C1B91"/>
    <w:rsid w:val="5B8D5D41"/>
    <w:rsid w:val="5B8D5DBE"/>
    <w:rsid w:val="5B9A3F52"/>
    <w:rsid w:val="5BC2179E"/>
    <w:rsid w:val="5BFD1544"/>
    <w:rsid w:val="5C0119A3"/>
    <w:rsid w:val="5C0E5C12"/>
    <w:rsid w:val="5C1C6C79"/>
    <w:rsid w:val="5C2A2B87"/>
    <w:rsid w:val="5C493BEB"/>
    <w:rsid w:val="5C577B00"/>
    <w:rsid w:val="5C80538E"/>
    <w:rsid w:val="5CA7625F"/>
    <w:rsid w:val="5CC21FB3"/>
    <w:rsid w:val="5CC2690B"/>
    <w:rsid w:val="5D0123B0"/>
    <w:rsid w:val="5D392CEA"/>
    <w:rsid w:val="5D816363"/>
    <w:rsid w:val="5E2C6304"/>
    <w:rsid w:val="5E6E7BF5"/>
    <w:rsid w:val="5E7B3755"/>
    <w:rsid w:val="5EB73B5B"/>
    <w:rsid w:val="5EB85EB9"/>
    <w:rsid w:val="5ED9516F"/>
    <w:rsid w:val="5EE82DF0"/>
    <w:rsid w:val="5EEA4439"/>
    <w:rsid w:val="5F2A1346"/>
    <w:rsid w:val="5F824530"/>
    <w:rsid w:val="5FA261F9"/>
    <w:rsid w:val="5FB93513"/>
    <w:rsid w:val="5FDA080E"/>
    <w:rsid w:val="5FE105EC"/>
    <w:rsid w:val="5FE86F99"/>
    <w:rsid w:val="6007580D"/>
    <w:rsid w:val="605B59D3"/>
    <w:rsid w:val="606D1B4F"/>
    <w:rsid w:val="6077117D"/>
    <w:rsid w:val="609127CB"/>
    <w:rsid w:val="60BA0310"/>
    <w:rsid w:val="60C15FBD"/>
    <w:rsid w:val="60FF6EAB"/>
    <w:rsid w:val="6124267E"/>
    <w:rsid w:val="615055B8"/>
    <w:rsid w:val="61635189"/>
    <w:rsid w:val="61A01837"/>
    <w:rsid w:val="61CA7C9A"/>
    <w:rsid w:val="62306BA5"/>
    <w:rsid w:val="624634FC"/>
    <w:rsid w:val="62685AB6"/>
    <w:rsid w:val="62D92817"/>
    <w:rsid w:val="6350142B"/>
    <w:rsid w:val="63790C81"/>
    <w:rsid w:val="63794EC9"/>
    <w:rsid w:val="6386462F"/>
    <w:rsid w:val="63930C49"/>
    <w:rsid w:val="63B30A37"/>
    <w:rsid w:val="63B56544"/>
    <w:rsid w:val="63C752DA"/>
    <w:rsid w:val="63D25FEA"/>
    <w:rsid w:val="63DC38E5"/>
    <w:rsid w:val="64440336"/>
    <w:rsid w:val="64E16788"/>
    <w:rsid w:val="64E32D7D"/>
    <w:rsid w:val="6509088D"/>
    <w:rsid w:val="65145256"/>
    <w:rsid w:val="652F2604"/>
    <w:rsid w:val="65414B06"/>
    <w:rsid w:val="65633276"/>
    <w:rsid w:val="65AE4631"/>
    <w:rsid w:val="65B0247B"/>
    <w:rsid w:val="65D0602F"/>
    <w:rsid w:val="660E5788"/>
    <w:rsid w:val="666A7235"/>
    <w:rsid w:val="668054FA"/>
    <w:rsid w:val="66DE3156"/>
    <w:rsid w:val="6758175D"/>
    <w:rsid w:val="67620CE6"/>
    <w:rsid w:val="67664B39"/>
    <w:rsid w:val="67A2174B"/>
    <w:rsid w:val="67E05183"/>
    <w:rsid w:val="67F46651"/>
    <w:rsid w:val="68416D52"/>
    <w:rsid w:val="684439A9"/>
    <w:rsid w:val="6874618C"/>
    <w:rsid w:val="688055D6"/>
    <w:rsid w:val="68980735"/>
    <w:rsid w:val="68CC3906"/>
    <w:rsid w:val="68D771CE"/>
    <w:rsid w:val="68F4715D"/>
    <w:rsid w:val="692B3D09"/>
    <w:rsid w:val="6944163D"/>
    <w:rsid w:val="694D046B"/>
    <w:rsid w:val="69503C0F"/>
    <w:rsid w:val="695B3B70"/>
    <w:rsid w:val="69743350"/>
    <w:rsid w:val="699C03DE"/>
    <w:rsid w:val="69BA46A9"/>
    <w:rsid w:val="6A411EA1"/>
    <w:rsid w:val="6A6C649B"/>
    <w:rsid w:val="6AD945A9"/>
    <w:rsid w:val="6ADC3C31"/>
    <w:rsid w:val="6B10363F"/>
    <w:rsid w:val="6B3002F8"/>
    <w:rsid w:val="6B3C74EE"/>
    <w:rsid w:val="6B477163"/>
    <w:rsid w:val="6B4E41A9"/>
    <w:rsid w:val="6B664422"/>
    <w:rsid w:val="6BEE123C"/>
    <w:rsid w:val="6C8D25AB"/>
    <w:rsid w:val="6CB938B1"/>
    <w:rsid w:val="6CE27511"/>
    <w:rsid w:val="6D1471E0"/>
    <w:rsid w:val="6D1639FE"/>
    <w:rsid w:val="6D171C16"/>
    <w:rsid w:val="6D173551"/>
    <w:rsid w:val="6D2C2F76"/>
    <w:rsid w:val="6D3D723E"/>
    <w:rsid w:val="6D4862AC"/>
    <w:rsid w:val="6D606C97"/>
    <w:rsid w:val="6D776CE6"/>
    <w:rsid w:val="6D954B09"/>
    <w:rsid w:val="6DC80A22"/>
    <w:rsid w:val="6DCA0349"/>
    <w:rsid w:val="6DE52B8F"/>
    <w:rsid w:val="6DE8607C"/>
    <w:rsid w:val="6E16590E"/>
    <w:rsid w:val="6E3603E6"/>
    <w:rsid w:val="6E8827BD"/>
    <w:rsid w:val="6EC56625"/>
    <w:rsid w:val="6F267D3B"/>
    <w:rsid w:val="6F423D82"/>
    <w:rsid w:val="6F697C31"/>
    <w:rsid w:val="6F9B0AE1"/>
    <w:rsid w:val="6FA451AC"/>
    <w:rsid w:val="6FAD20A4"/>
    <w:rsid w:val="6FCF74D5"/>
    <w:rsid w:val="6FE24C7A"/>
    <w:rsid w:val="70385CB6"/>
    <w:rsid w:val="70737BA3"/>
    <w:rsid w:val="70EC0885"/>
    <w:rsid w:val="70F6794A"/>
    <w:rsid w:val="7124167E"/>
    <w:rsid w:val="71371314"/>
    <w:rsid w:val="715C0901"/>
    <w:rsid w:val="716419BD"/>
    <w:rsid w:val="71A36D6D"/>
    <w:rsid w:val="71A4674D"/>
    <w:rsid w:val="71AA5BB4"/>
    <w:rsid w:val="72217000"/>
    <w:rsid w:val="72836307"/>
    <w:rsid w:val="728E4694"/>
    <w:rsid w:val="72995BDA"/>
    <w:rsid w:val="72AC441D"/>
    <w:rsid w:val="72B33726"/>
    <w:rsid w:val="72C7228C"/>
    <w:rsid w:val="72CF7CB8"/>
    <w:rsid w:val="73021ED2"/>
    <w:rsid w:val="73A230FB"/>
    <w:rsid w:val="73AF1966"/>
    <w:rsid w:val="742646B1"/>
    <w:rsid w:val="742D53E7"/>
    <w:rsid w:val="74536F3D"/>
    <w:rsid w:val="745B0020"/>
    <w:rsid w:val="748C2F87"/>
    <w:rsid w:val="750D00DF"/>
    <w:rsid w:val="754A06F5"/>
    <w:rsid w:val="75690530"/>
    <w:rsid w:val="756B7BFE"/>
    <w:rsid w:val="75775CF1"/>
    <w:rsid w:val="757F7BFC"/>
    <w:rsid w:val="75B85599"/>
    <w:rsid w:val="766B0E7C"/>
    <w:rsid w:val="768C3F06"/>
    <w:rsid w:val="76BC2FB1"/>
    <w:rsid w:val="76E06456"/>
    <w:rsid w:val="77102239"/>
    <w:rsid w:val="77684CD6"/>
    <w:rsid w:val="77FF718E"/>
    <w:rsid w:val="781709BC"/>
    <w:rsid w:val="78273B60"/>
    <w:rsid w:val="78721800"/>
    <w:rsid w:val="78824990"/>
    <w:rsid w:val="78B2105D"/>
    <w:rsid w:val="78B35C9E"/>
    <w:rsid w:val="78C2049D"/>
    <w:rsid w:val="78D7221F"/>
    <w:rsid w:val="78D92CEB"/>
    <w:rsid w:val="79051EB1"/>
    <w:rsid w:val="796D3B6B"/>
    <w:rsid w:val="79A67F67"/>
    <w:rsid w:val="79A915D8"/>
    <w:rsid w:val="79C320A7"/>
    <w:rsid w:val="79C46045"/>
    <w:rsid w:val="79E44AE0"/>
    <w:rsid w:val="79F70483"/>
    <w:rsid w:val="7A2D5823"/>
    <w:rsid w:val="7A2E73EC"/>
    <w:rsid w:val="7A320413"/>
    <w:rsid w:val="7A71587B"/>
    <w:rsid w:val="7A7608A8"/>
    <w:rsid w:val="7AD86389"/>
    <w:rsid w:val="7B0E48B8"/>
    <w:rsid w:val="7B335F8F"/>
    <w:rsid w:val="7B4775E3"/>
    <w:rsid w:val="7B4A6D3A"/>
    <w:rsid w:val="7B4B7629"/>
    <w:rsid w:val="7B7C43F2"/>
    <w:rsid w:val="7B88554A"/>
    <w:rsid w:val="7B8E4DAC"/>
    <w:rsid w:val="7B8F1EF8"/>
    <w:rsid w:val="7BA40681"/>
    <w:rsid w:val="7BA82B1B"/>
    <w:rsid w:val="7BB03586"/>
    <w:rsid w:val="7BDF095C"/>
    <w:rsid w:val="7BE150FB"/>
    <w:rsid w:val="7C524F28"/>
    <w:rsid w:val="7C545D99"/>
    <w:rsid w:val="7C8F0964"/>
    <w:rsid w:val="7C94028B"/>
    <w:rsid w:val="7CC22A37"/>
    <w:rsid w:val="7CC92290"/>
    <w:rsid w:val="7CDA5CCB"/>
    <w:rsid w:val="7CF0001D"/>
    <w:rsid w:val="7CF8554A"/>
    <w:rsid w:val="7D015F21"/>
    <w:rsid w:val="7D4847D2"/>
    <w:rsid w:val="7D4A0832"/>
    <w:rsid w:val="7D675556"/>
    <w:rsid w:val="7DBA157D"/>
    <w:rsid w:val="7DC93B80"/>
    <w:rsid w:val="7DE775F5"/>
    <w:rsid w:val="7DF92D1B"/>
    <w:rsid w:val="7E0E3816"/>
    <w:rsid w:val="7E5D0479"/>
    <w:rsid w:val="7E8B65EC"/>
    <w:rsid w:val="7EBE1FF2"/>
    <w:rsid w:val="7EED2DDA"/>
    <w:rsid w:val="7EFD5524"/>
    <w:rsid w:val="7F015FEE"/>
    <w:rsid w:val="7F131C1A"/>
    <w:rsid w:val="7F59579D"/>
    <w:rsid w:val="7FB73E30"/>
    <w:rsid w:val="7FCE1C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6"/>
    <w:qFormat/>
    <w:uiPriority w:val="99"/>
    <w:pPr>
      <w:keepNext/>
      <w:overflowPunct w:val="0"/>
      <w:snapToGrid w:val="0"/>
      <w:spacing w:before="120" w:after="160" w:line="260" w:lineRule="auto"/>
      <w:ind w:left="431" w:hanging="431"/>
      <w:jc w:val="center"/>
      <w:outlineLvl w:val="0"/>
    </w:pPr>
    <w:rPr>
      <w:rFonts w:ascii="Times New Roman" w:hAnsi="Times New Roman" w:eastAsia="黑体"/>
      <w:b/>
      <w:bCs/>
      <w:color w:val="000000"/>
      <w:kern w:val="44"/>
      <w:sz w:val="30"/>
      <w:szCs w:val="30"/>
    </w:rPr>
  </w:style>
  <w:style w:type="paragraph" w:styleId="6">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28"/>
    </w:rPr>
  </w:style>
  <w:style w:type="character" w:default="1" w:styleId="21">
    <w:name w:val="Default Paragraph Font"/>
    <w:link w:val="22"/>
    <w:semiHidden/>
    <w:qFormat/>
    <w:uiPriority w:val="0"/>
    <w:rPr>
      <w:rFonts w:ascii="Times New Roman" w:hAnsi="Times New Roman"/>
      <w:szCs w:val="24"/>
    </w:rPr>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spacing w:line="360" w:lineRule="auto"/>
      <w:jc w:val="center"/>
    </w:pPr>
    <w:rPr>
      <w:rFonts w:hAnsi="黑体" w:eastAsia="宋体"/>
      <w:sz w:val="21"/>
    </w:rPr>
  </w:style>
  <w:style w:type="paragraph" w:customStyle="1" w:styleId="3">
    <w:name w:val="报告表正文"/>
    <w:basedOn w:val="1"/>
    <w:qFormat/>
    <w:uiPriority w:val="0"/>
    <w:pPr>
      <w:wordWrap w:val="0"/>
      <w:topLinePunct/>
      <w:adjustRightInd w:val="0"/>
      <w:spacing w:line="360" w:lineRule="auto"/>
      <w:ind w:left="0" w:right="0" w:firstLine="488"/>
      <w:jc w:val="left"/>
      <w:textAlignment w:val="baseline"/>
    </w:pPr>
    <w:rPr>
      <w:rFonts w:ascii="Times New Roman" w:hAnsi="Times New Roman" w:eastAsia="Times New Roman" w:cs="宋体"/>
      <w:szCs w:val="20"/>
    </w:rPr>
  </w:style>
  <w:style w:type="paragraph" w:customStyle="1" w:styleId="4">
    <w:name w:val="文本正文"/>
    <w:basedOn w:val="1"/>
    <w:qFormat/>
    <w:uiPriority w:val="0"/>
    <w:pPr>
      <w:snapToGrid w:val="0"/>
      <w:spacing w:line="360" w:lineRule="auto"/>
      <w:ind w:firstLine="510"/>
      <w:jc w:val="left"/>
    </w:pPr>
    <w:rPr>
      <w:spacing w:val="4"/>
      <w:kern w:val="24"/>
      <w:szCs w:val="24"/>
      <w:lang w:val="zh-CN"/>
    </w:rPr>
  </w:style>
  <w:style w:type="paragraph" w:styleId="7">
    <w:name w:val="Normal Indent"/>
    <w:basedOn w:val="1"/>
    <w:next w:val="1"/>
    <w:qFormat/>
    <w:uiPriority w:val="0"/>
    <w:pPr>
      <w:ind w:firstLine="420"/>
    </w:pPr>
    <w:rPr>
      <w:rFonts w:ascii="Times New Roman" w:hAnsi="Times New Roman"/>
      <w:sz w:val="24"/>
      <w:szCs w:val="20"/>
    </w:rPr>
  </w:style>
  <w:style w:type="paragraph" w:styleId="8">
    <w:name w:val="caption"/>
    <w:basedOn w:val="1"/>
    <w:next w:val="1"/>
    <w:unhideWhenUsed/>
    <w:qFormat/>
    <w:uiPriority w:val="0"/>
    <w:pPr>
      <w:ind w:firstLine="0" w:firstLineChars="0"/>
      <w:jc w:val="center"/>
    </w:pPr>
    <w:rPr>
      <w:rFonts w:ascii="Times New Roman" w:hAnsi="Times New Roman" w:eastAsia="黑体"/>
      <w:sz w:val="21"/>
    </w:rPr>
  </w:style>
  <w:style w:type="paragraph" w:styleId="9">
    <w:name w:val="annotation text"/>
    <w:basedOn w:val="1"/>
    <w:qFormat/>
    <w:uiPriority w:val="0"/>
    <w:pPr>
      <w:jc w:val="left"/>
    </w:pPr>
  </w:style>
  <w:style w:type="paragraph" w:styleId="10">
    <w:name w:val="Body Text"/>
    <w:basedOn w:val="1"/>
    <w:next w:val="1"/>
    <w:qFormat/>
    <w:uiPriority w:val="0"/>
  </w:style>
  <w:style w:type="paragraph" w:styleId="11">
    <w:name w:val="Body Text Indent"/>
    <w:basedOn w:val="1"/>
    <w:semiHidden/>
    <w:qFormat/>
    <w:uiPriority w:val="0"/>
    <w:pPr>
      <w:spacing w:after="120"/>
      <w:ind w:left="420" w:leftChars="200"/>
    </w:pPr>
  </w:style>
  <w:style w:type="paragraph" w:styleId="12">
    <w:name w:val="Plain Text"/>
    <w:basedOn w:val="1"/>
    <w:next w:val="1"/>
    <w:qFormat/>
    <w:uiPriority w:val="0"/>
    <w:pPr>
      <w:spacing w:line="240" w:lineRule="atLeast"/>
    </w:pPr>
    <w:rPr>
      <w:rFonts w:ascii="宋体" w:hAnsi="Courier New"/>
      <w:sz w:val="28"/>
      <w:szCs w:val="20"/>
    </w:rPr>
  </w:style>
  <w:style w:type="paragraph" w:styleId="13">
    <w:name w:val="Body Text Indent 2"/>
    <w:basedOn w:val="1"/>
    <w:unhideWhenUsed/>
    <w:qFormat/>
    <w:uiPriority w:val="0"/>
    <w:pPr>
      <w:spacing w:after="120" w:line="480" w:lineRule="auto"/>
      <w:ind w:left="200" w:leftChars="200"/>
    </w:pPr>
    <w:rPr>
      <w:sz w:val="24"/>
    </w:r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pPr>
      <w:keepNext/>
      <w:widowControl w:val="0"/>
      <w:spacing w:beforeAutospacing="1" w:after="100" w:afterAutospacing="1"/>
      <w:jc w:val="left"/>
    </w:pPr>
    <w:rPr>
      <w:rFonts w:ascii="宋体" w:hAnsi="宋体" w:eastAsia="宋体"/>
      <w:kern w:val="0"/>
      <w:sz w:val="24"/>
      <w:szCs w:val="20"/>
    </w:rPr>
  </w:style>
  <w:style w:type="paragraph" w:styleId="18">
    <w:name w:val="Body Text First Indent 2"/>
    <w:basedOn w:val="11"/>
    <w:next w:val="1"/>
    <w:qFormat/>
    <w:uiPriority w:val="0"/>
    <w:pPr>
      <w:ind w:firstLine="420" w:firstLineChars="200"/>
    </w:p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 Char Char Char1 Char"/>
    <w:basedOn w:val="1"/>
    <w:link w:val="21"/>
    <w:qFormat/>
    <w:uiPriority w:val="0"/>
    <w:rPr>
      <w:rFonts w:ascii="Times New Roman" w:hAnsi="Times New Roman"/>
      <w:szCs w:val="24"/>
    </w:rPr>
  </w:style>
  <w:style w:type="character" w:styleId="23">
    <w:name w:val="page number"/>
    <w:basedOn w:val="21"/>
    <w:qFormat/>
    <w:uiPriority w:val="0"/>
  </w:style>
  <w:style w:type="character" w:styleId="24">
    <w:name w:val="Emphasis"/>
    <w:basedOn w:val="21"/>
    <w:qFormat/>
    <w:uiPriority w:val="0"/>
    <w:rPr>
      <w:i/>
    </w:rPr>
  </w:style>
  <w:style w:type="character" w:styleId="25">
    <w:name w:val="Hyperlink"/>
    <w:basedOn w:val="21"/>
    <w:qFormat/>
    <w:uiPriority w:val="0"/>
    <w:rPr>
      <w:color w:val="0000FF"/>
      <w:u w:val="single"/>
    </w:rPr>
  </w:style>
  <w:style w:type="character" w:customStyle="1" w:styleId="26">
    <w:name w:val="标题 1 Char1"/>
    <w:link w:val="5"/>
    <w:qFormat/>
    <w:uiPriority w:val="99"/>
    <w:rPr>
      <w:rFonts w:ascii="Times New Roman" w:hAnsi="Times New Roman" w:eastAsia="黑体"/>
      <w:b/>
      <w:bCs/>
      <w:color w:val="000000"/>
      <w:kern w:val="44"/>
      <w:sz w:val="30"/>
      <w:szCs w:val="30"/>
    </w:rPr>
  </w:style>
  <w:style w:type="paragraph" w:customStyle="1" w:styleId="27">
    <w:name w:val="表头"/>
    <w:next w:val="1"/>
    <w:qFormat/>
    <w:uiPriority w:val="0"/>
    <w:pPr>
      <w:spacing w:line="240" w:lineRule="auto"/>
      <w:ind w:firstLine="0" w:firstLineChars="0"/>
      <w:jc w:val="center"/>
    </w:pPr>
    <w:rPr>
      <w:rFonts w:ascii="Times New Roman" w:hAnsi="Times New Roman" w:eastAsia="宋体" w:cs="Times New Roman"/>
      <w:b/>
      <w:sz w:val="24"/>
      <w:szCs w:val="21"/>
    </w:rPr>
  </w:style>
  <w:style w:type="paragraph" w:styleId="28">
    <w:name w:val="Quote"/>
    <w:basedOn w:val="1"/>
    <w:next w:val="1"/>
    <w:qFormat/>
    <w:uiPriority w:val="0"/>
    <w:pPr>
      <w:adjustRightInd w:val="0"/>
      <w:snapToGrid w:val="0"/>
      <w:jc w:val="center"/>
    </w:pPr>
    <w:rPr>
      <w:rFonts w:ascii="Times New Roman" w:hAnsi="Times New Roman"/>
      <w:iCs/>
      <w:color w:val="000000"/>
      <w:szCs w:val="20"/>
    </w:rPr>
  </w:style>
  <w:style w:type="paragraph" w:styleId="29">
    <w:name w:val="List Paragraph"/>
    <w:basedOn w:val="1"/>
    <w:qFormat/>
    <w:uiPriority w:val="34"/>
    <w:pPr>
      <w:ind w:firstLine="420" w:firstLineChars="200"/>
    </w:pPr>
  </w:style>
  <w:style w:type="paragraph" w:customStyle="1" w:styleId="30">
    <w:name w:val="表"/>
    <w:basedOn w:val="8"/>
    <w:next w:val="1"/>
    <w:qFormat/>
    <w:uiPriority w:val="0"/>
    <w:pPr>
      <w:spacing w:line="240" w:lineRule="auto"/>
    </w:pPr>
    <w:rPr>
      <w:rFonts w:ascii="Times New Roman" w:hAnsi="Times New Roman" w:eastAsia="宋体"/>
    </w:rPr>
  </w:style>
  <w:style w:type="paragraph" w:customStyle="1" w:styleId="31">
    <w:name w:val="1正文"/>
    <w:basedOn w:val="1"/>
    <w:qFormat/>
    <w:uiPriority w:val="0"/>
    <w:pPr>
      <w:spacing w:line="360" w:lineRule="auto"/>
      <w:ind w:firstLine="720" w:firstLineChars="200"/>
    </w:pPr>
    <w:rPr>
      <w:rFonts w:hint="default" w:ascii="Times New Roman" w:hAnsi="Times New Roman"/>
      <w:sz w:val="24"/>
    </w:rPr>
  </w:style>
  <w:style w:type="paragraph" w:customStyle="1" w:styleId="32">
    <w:name w:val="1、"/>
    <w:basedOn w:val="1"/>
    <w:link w:val="34"/>
    <w:qFormat/>
    <w:uiPriority w:val="0"/>
    <w:pPr>
      <w:spacing w:line="360" w:lineRule="auto"/>
      <w:ind w:firstLine="720" w:firstLineChars="200"/>
    </w:pPr>
    <w:rPr>
      <w:rFonts w:hint="eastAsia"/>
      <w:b/>
      <w:bCs/>
      <w:sz w:val="24"/>
    </w:rPr>
  </w:style>
  <w:style w:type="paragraph" w:customStyle="1" w:styleId="33">
    <w:name w:val="一、"/>
    <w:basedOn w:val="1"/>
    <w:qFormat/>
    <w:uiPriority w:val="0"/>
    <w:pPr>
      <w:widowControl/>
      <w:spacing w:line="360" w:lineRule="auto"/>
    </w:pPr>
    <w:rPr>
      <w:rFonts w:hint="eastAsia"/>
      <w:b/>
      <w:color w:val="auto"/>
      <w:kern w:val="0"/>
      <w:sz w:val="24"/>
      <w:szCs w:val="28"/>
    </w:rPr>
  </w:style>
  <w:style w:type="character" w:customStyle="1" w:styleId="34">
    <w:name w:val="1、 Char"/>
    <w:link w:val="32"/>
    <w:qFormat/>
    <w:uiPriority w:val="0"/>
    <w:rPr>
      <w:rFonts w:hint="eastAsia"/>
      <w:b/>
      <w:bCs/>
      <w:sz w:val="24"/>
    </w:rPr>
  </w:style>
  <w:style w:type="paragraph" w:customStyle="1" w:styleId="35">
    <w:name w:val="图题"/>
    <w:basedOn w:val="1"/>
    <w:qFormat/>
    <w:uiPriority w:val="0"/>
    <w:pPr>
      <w:spacing w:line="360" w:lineRule="auto"/>
      <w:jc w:val="center"/>
    </w:pPr>
    <w:rPr>
      <w:rFonts w:hint="eastAsia" w:ascii="Times New Roman" w:hAnsi="Times New Roman" w:eastAsia="宋体"/>
      <w:b/>
      <w:color w:val="auto"/>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wmf"/><Relationship Id="rId22" Type="http://schemas.openxmlformats.org/officeDocument/2006/relationships/oleObject" Target="embeddings/oleObject5.bin"/><Relationship Id="rId21" Type="http://schemas.openxmlformats.org/officeDocument/2006/relationships/image" Target="media/image8.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2.bin"/><Relationship Id="rId15" Type="http://schemas.openxmlformats.org/officeDocument/2006/relationships/image" Target="media/image5.emf"/><Relationship Id="rId14" Type="http://schemas.openxmlformats.org/officeDocument/2006/relationships/oleObject" Target="embeddings/oleObject1.bin"/><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23238</Words>
  <Characters>26516</Characters>
  <Lines>0</Lines>
  <Paragraphs>0</Paragraphs>
  <TotalTime>3</TotalTime>
  <ScaleCrop>false</ScaleCrop>
  <LinksUpToDate>false</LinksUpToDate>
  <CharactersWithSpaces>26831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2021-05-13T02:05:00Z</dcterms:created>
  <dc:creator>关不上的窗</dc:creator>
  <cp:lastModifiedBy>清风</cp:lastModifiedBy>
  <cp:lastPrinted>2022-11-23T09:38:00Z</cp:lastPrinted>
  <dcterms:modified xsi:type="dcterms:W3CDTF">2022-11-25T02:50:32Z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F17A9547E20147F7B5E8318B3B06C864</vt:lpwstr>
  </property>
</Properties>
</file>