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CB878">
      <w:pPr>
        <w:spacing w:before="104" w:line="224" w:lineRule="auto"/>
        <w:rPr>
          <w:rFonts w:ascii="黑体" w:hAnsi="黑体" w:eastAsia="黑体" w:cs="黑体"/>
          <w:spacing w:val="8"/>
          <w:sz w:val="32"/>
          <w:szCs w:val="32"/>
        </w:rPr>
      </w:pPr>
      <w:r>
        <w:rPr>
          <w:rFonts w:hint="eastAsia" w:ascii="黑体" w:hAnsi="黑体" w:eastAsia="黑体" w:cs="黑体"/>
          <w:spacing w:val="8"/>
          <w:sz w:val="32"/>
          <w:szCs w:val="32"/>
        </w:rPr>
        <w:t>附件5</w:t>
      </w:r>
    </w:p>
    <w:p w14:paraId="45E97430">
      <w:pPr>
        <w:snapToGrid w:val="0"/>
        <w:spacing w:line="317" w:lineRule="auto"/>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云南省罗平县烟草制品</w:t>
      </w:r>
    </w:p>
    <w:p w14:paraId="6C06550B">
      <w:pPr>
        <w:snapToGrid w:val="0"/>
        <w:spacing w:line="317" w:lineRule="auto"/>
        <w:jc w:val="center"/>
        <w:rPr>
          <w:rFonts w:ascii="仿宋_GB2312" w:hAnsi="仿宋_GB2312" w:eastAsia="仿宋_GB2312" w:cs="仿宋_GB2312"/>
          <w:sz w:val="32"/>
          <w:szCs w:val="32"/>
        </w:rPr>
      </w:pPr>
      <w:r>
        <w:rPr>
          <w:rFonts w:hint="eastAsia" w:ascii="方正小标宋简体" w:hAnsi="Times New Roman" w:eastAsia="方正小标宋简体"/>
          <w:sz w:val="44"/>
          <w:szCs w:val="44"/>
        </w:rPr>
        <w:t>零售点排队轮候制度</w:t>
      </w:r>
    </w:p>
    <w:p w14:paraId="1ACCE607">
      <w:pPr>
        <w:numPr>
          <w:ilvl w:val="2"/>
          <w:numId w:val="1"/>
        </w:numPr>
        <w:adjustRightInd w:val="0"/>
        <w:snapToGrid w:val="0"/>
        <w:spacing w:line="336"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为坚持公平、公正、公开原则，规范实施《云南省罗平县烟草制品零售点合理布局规划》，根据《中华人民共和国行政许可法》《烟草专卖许可证管理办法》《烟草专卖许可证管理办法实施细则》等法律法规规章和规范性文件的规定，结合罗平县实际，制定本制度。</w:t>
      </w:r>
    </w:p>
    <w:p w14:paraId="711F5519">
      <w:pPr>
        <w:numPr>
          <w:ilvl w:val="2"/>
          <w:numId w:val="1"/>
        </w:numPr>
        <w:adjustRightInd w:val="0"/>
        <w:snapToGrid w:val="0"/>
        <w:spacing w:line="336"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本制度适用于云南省罗平县行政辖区烟草制品零售点新办申请排队轮候管理。</w:t>
      </w:r>
    </w:p>
    <w:p w14:paraId="45C21C2B">
      <w:pPr>
        <w:numPr>
          <w:ilvl w:val="2"/>
          <w:numId w:val="1"/>
        </w:numPr>
        <w:adjustRightInd w:val="0"/>
        <w:snapToGrid w:val="0"/>
        <w:spacing w:line="336" w:lineRule="auto"/>
        <w:ind w:firstLine="680"/>
        <w:rPr>
          <w:rFonts w:ascii="黑体" w:hAnsi="黑体" w:eastAsia="黑体" w:cs="黑体"/>
          <w:sz w:val="32"/>
          <w:szCs w:val="32"/>
        </w:rPr>
      </w:pPr>
      <w:r>
        <w:rPr>
          <w:rFonts w:hint="eastAsia" w:ascii="仿宋_GB2312" w:hAnsi="仿宋_GB2312" w:eastAsia="仿宋_GB2312" w:cs="仿宋_GB2312"/>
          <w:kern w:val="28"/>
          <w:sz w:val="32"/>
          <w:szCs w:val="32"/>
        </w:rPr>
        <w:t>本县</w:t>
      </w:r>
      <w:r>
        <w:rPr>
          <w:rFonts w:hint="eastAsia" w:ascii="仿宋_GB2312" w:hAnsi="仿宋_GB2312" w:eastAsia="仿宋_GB2312" w:cs="仿宋_GB2312"/>
          <w:sz w:val="32"/>
          <w:szCs w:val="32"/>
        </w:rPr>
        <w:t>行政辖区</w:t>
      </w:r>
      <w:r>
        <w:rPr>
          <w:rFonts w:hint="eastAsia" w:ascii="仿宋_GB2312" w:hAnsi="仿宋_GB2312" w:eastAsia="仿宋_GB2312" w:cs="仿宋_GB2312"/>
          <w:kern w:val="28"/>
          <w:sz w:val="32"/>
          <w:szCs w:val="32"/>
        </w:rPr>
        <w:t>最小单元网格内的零售点实际数量大于或等于</w:t>
      </w:r>
      <w:r>
        <w:rPr>
          <w:rFonts w:hint="eastAsia" w:ascii="仿宋_GB2312" w:hAnsi="仿宋_GB2312" w:eastAsia="仿宋_GB2312" w:cs="仿宋_GB2312"/>
          <w:sz w:val="32"/>
          <w:szCs w:val="32"/>
        </w:rPr>
        <w:t>合理容量</w:t>
      </w:r>
      <w:r>
        <w:rPr>
          <w:rFonts w:hint="eastAsia" w:ascii="仿宋_GB2312" w:hAnsi="仿宋_GB2312" w:eastAsia="仿宋_GB2312" w:cs="仿宋_GB2312"/>
          <w:kern w:val="28"/>
          <w:sz w:val="32"/>
          <w:szCs w:val="32"/>
        </w:rPr>
        <w:t>时不再设新的零售点。新办申请人应按本制度首先提出排队轮候申请，直至该最小单元网格内的零售点实际数量小于</w:t>
      </w:r>
      <w:r>
        <w:rPr>
          <w:rFonts w:hint="eastAsia" w:ascii="仿宋_GB2312" w:hAnsi="仿宋_GB2312" w:eastAsia="仿宋_GB2312" w:cs="仿宋_GB2312"/>
          <w:sz w:val="32"/>
          <w:szCs w:val="32"/>
        </w:rPr>
        <w:t>合理容量时，再按照排队轮候的顺序依次提交新办申请。</w:t>
      </w:r>
    </w:p>
    <w:p w14:paraId="2D0037C5">
      <w:pPr>
        <w:numPr>
          <w:ilvl w:val="2"/>
          <w:numId w:val="1"/>
        </w:numPr>
        <w:adjustRightInd w:val="0"/>
        <w:snapToGrid w:val="0"/>
        <w:spacing w:line="336" w:lineRule="auto"/>
        <w:ind w:firstLine="640" w:firstLineChars="200"/>
        <w:rPr>
          <w:rFonts w:ascii="楷体" w:hAnsi="楷体" w:eastAsia="楷体" w:cs="楷体"/>
          <w:sz w:val="32"/>
          <w:szCs w:val="32"/>
        </w:rPr>
      </w:pPr>
      <w:r>
        <w:rPr>
          <w:rFonts w:hint="eastAsia" w:ascii="仿宋_GB2312" w:hAnsi="黑体" w:eastAsia="仿宋_GB2312"/>
          <w:sz w:val="32"/>
          <w:szCs w:val="32"/>
        </w:rPr>
        <w:t>在本制度首次施行时，根据</w:t>
      </w:r>
      <w:r>
        <w:rPr>
          <w:rFonts w:hint="eastAsia" w:ascii="仿宋_GB2312" w:hAnsi="仿宋_GB2312" w:eastAsia="仿宋_GB2312" w:cs="仿宋_GB2312"/>
          <w:kern w:val="28"/>
          <w:sz w:val="32"/>
          <w:szCs w:val="32"/>
        </w:rPr>
        <w:t>本县</w:t>
      </w:r>
      <w:r>
        <w:rPr>
          <w:rFonts w:hint="eastAsia" w:ascii="仿宋_GB2312" w:hAnsi="仿宋_GB2312" w:eastAsia="仿宋_GB2312" w:cs="仿宋_GB2312"/>
          <w:sz w:val="32"/>
          <w:szCs w:val="32"/>
        </w:rPr>
        <w:t>行政辖区</w:t>
      </w:r>
      <w:r>
        <w:rPr>
          <w:rFonts w:hint="eastAsia" w:ascii="仿宋_GB2312" w:hAnsi="仿宋_GB2312" w:eastAsia="仿宋_GB2312" w:cs="仿宋_GB2312"/>
          <w:kern w:val="28"/>
          <w:sz w:val="32"/>
          <w:szCs w:val="32"/>
        </w:rPr>
        <w:t>最小单元网格的合理容量公示情况，对符合排队轮候情形的最小单元网格，发证机关采取集中抽签方式确定该最小单元网格首次排队轮候顺序。</w:t>
      </w:r>
    </w:p>
    <w:p w14:paraId="04BFA9A3">
      <w:pPr>
        <w:adjustRightInd w:val="0"/>
        <w:snapToGrid w:val="0"/>
        <w:spacing w:line="336" w:lineRule="auto"/>
        <w:ind w:firstLine="640" w:firstLineChars="200"/>
        <w:rPr>
          <w:rFonts w:ascii="楷体" w:hAnsi="楷体" w:eastAsia="楷体" w:cs="楷体"/>
          <w:sz w:val="32"/>
          <w:szCs w:val="32"/>
        </w:rPr>
      </w:pPr>
      <w:r>
        <w:rPr>
          <w:rFonts w:hint="eastAsia" w:ascii="仿宋_GB2312" w:hAnsi="黑体" w:eastAsia="仿宋_GB2312"/>
          <w:sz w:val="32"/>
          <w:szCs w:val="32"/>
        </w:rPr>
        <w:t>在本制度首次施行前，已执行排队轮候的，按原排队轮候顺序由</w:t>
      </w:r>
      <w:r>
        <w:rPr>
          <w:rFonts w:hint="eastAsia" w:ascii="仿宋_GB2312" w:hAnsi="仿宋_GB2312" w:eastAsia="仿宋_GB2312" w:cs="仿宋_GB2312"/>
          <w:kern w:val="28"/>
          <w:sz w:val="32"/>
          <w:szCs w:val="32"/>
        </w:rPr>
        <w:t>发证机关录入排队轮候系统。</w:t>
      </w:r>
    </w:p>
    <w:p w14:paraId="470CBA06">
      <w:pPr>
        <w:numPr>
          <w:ilvl w:val="2"/>
          <w:numId w:val="1"/>
        </w:numPr>
        <w:adjustRightInd w:val="0"/>
        <w:snapToGrid w:val="0"/>
        <w:spacing w:line="336" w:lineRule="auto"/>
        <w:ind w:firstLine="640" w:firstLineChars="200"/>
        <w:rPr>
          <w:rFonts w:ascii="楷体" w:hAnsi="楷体" w:eastAsia="楷体" w:cs="楷体"/>
          <w:sz w:val="32"/>
          <w:szCs w:val="32"/>
        </w:rPr>
      </w:pPr>
      <w:r>
        <w:rPr>
          <w:rFonts w:hint="eastAsia" w:ascii="仿宋_GB2312" w:hAnsi="仿宋_GB2312" w:eastAsia="仿宋_GB2312" w:cs="仿宋_GB2312"/>
          <w:kern w:val="28"/>
          <w:sz w:val="32"/>
          <w:szCs w:val="32"/>
        </w:rPr>
        <w:t>集中抽签按照“提前申请—集中公证抽签—公示抽签结果”的程序进行。自本制度实施之日起五个工作日内，对外发布参与集中抽签的报名地点、时间和方式；自本制度实施之日起十个工作日内，对外发布集中公证抽签的地点、时间和方案；自本制度实施之日起十五个工作日内，完成集中公证抽签。</w:t>
      </w:r>
    </w:p>
    <w:p w14:paraId="0D4C9BE4">
      <w:pPr>
        <w:adjustRightInd w:val="0"/>
        <w:snapToGrid w:val="0"/>
        <w:spacing w:line="336" w:lineRule="auto"/>
        <w:ind w:firstLine="640" w:firstLineChars="200"/>
        <w:rPr>
          <w:rFonts w:ascii="楷体" w:hAnsi="楷体" w:eastAsia="楷体" w:cs="楷体"/>
          <w:sz w:val="32"/>
          <w:szCs w:val="32"/>
        </w:rPr>
      </w:pPr>
      <w:r>
        <w:rPr>
          <w:rFonts w:hint="eastAsia" w:ascii="仿宋_GB2312" w:hAnsi="仿宋_GB2312" w:eastAsia="仿宋_GB2312" w:cs="仿宋_GB2312"/>
          <w:kern w:val="28"/>
          <w:sz w:val="32"/>
          <w:szCs w:val="32"/>
        </w:rPr>
        <w:t>集中公证抽签现场按照对外发布方案确定最小单元网格首次排队轮候顺序，并在完成集中公证抽签后二个工作日内公示。</w:t>
      </w:r>
    </w:p>
    <w:p w14:paraId="66BD1C9C">
      <w:pPr>
        <w:numPr>
          <w:ilvl w:val="2"/>
          <w:numId w:val="1"/>
        </w:numPr>
        <w:adjustRightInd w:val="0"/>
        <w:snapToGrid w:val="0"/>
        <w:spacing w:line="336" w:lineRule="auto"/>
        <w:ind w:firstLine="640" w:firstLineChars="200"/>
        <w:rPr>
          <w:rFonts w:ascii="楷体" w:hAnsi="楷体" w:eastAsia="楷体" w:cs="楷体"/>
          <w:sz w:val="32"/>
          <w:szCs w:val="32"/>
        </w:rPr>
      </w:pPr>
      <w:r>
        <w:rPr>
          <w:rFonts w:hint="eastAsia" w:ascii="仿宋_GB2312" w:hAnsi="仿宋_GB2312" w:eastAsia="仿宋_GB2312" w:cs="仿宋_GB2312"/>
          <w:sz w:val="32"/>
          <w:szCs w:val="32"/>
        </w:rPr>
        <w:t>零售点排队轮候采取最小单元网格管理。自愿加入排队轮候的申请人，应线上填写并提交《云南省罗平县烟草制品零售点排队轮候申请表》（详见附表）。申请人在填报信息时应准确、真实。</w:t>
      </w:r>
    </w:p>
    <w:p w14:paraId="57516FE7">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系统根据申请人线上提交时间，自动生成排队轮候顺序，并由系统自动推送告知申请人单元网格内当前排队轮候顺序号。</w:t>
      </w:r>
    </w:p>
    <w:p w14:paraId="0547470B">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发证机关应公开排队轮候情况，并接受公众监督。申请人可通过线上、线下等方式查询排队轮候情况。</w:t>
      </w:r>
    </w:p>
    <w:p w14:paraId="31D6D4B1">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当单元网格内可新增零售点时，由发证机关按照顺序号和申请表约定的联系方式在五个工作日内依次通知申请人提交新办申请。</w:t>
      </w:r>
    </w:p>
    <w:p w14:paraId="4E0BA8FB">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到号办理时，申请人提交的办证申请信息应与排队轮候登记信息一致。信息不一致的，申请人需重新登记排队轮候。</w:t>
      </w:r>
    </w:p>
    <w:p w14:paraId="13D198A9">
      <w:pPr>
        <w:numPr>
          <w:ilvl w:val="2"/>
          <w:numId w:val="1"/>
        </w:num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罗平县烟草专卖局每年年底向上一级烟草专卖局报告本年度烟草制品零售点排队轮候管理工作情况。</w:t>
      </w:r>
    </w:p>
    <w:p w14:paraId="75256930">
      <w:pPr>
        <w:numPr>
          <w:ilvl w:val="2"/>
          <w:numId w:val="1"/>
        </w:numPr>
        <w:adjustRightInd w:val="0"/>
        <w:snapToGrid w:val="0"/>
        <w:spacing w:line="336" w:lineRule="auto"/>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发证机关接收和办理排队轮候业务，不得收取任何费用。</w:t>
      </w:r>
    </w:p>
    <w:p w14:paraId="16879F17">
      <w:pPr>
        <w:numPr>
          <w:ilvl w:val="2"/>
          <w:numId w:val="1"/>
        </w:numPr>
        <w:adjustRightInd w:val="0"/>
        <w:snapToGrid w:val="0"/>
        <w:spacing w:line="336"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本制度中按照年、月、日计算期间的，开始的当日不计入，自下一日开始计算。均以工作日计算，不含法定节假日。</w:t>
      </w:r>
    </w:p>
    <w:p w14:paraId="0A2CD9FC">
      <w:pPr>
        <w:numPr>
          <w:ilvl w:val="2"/>
          <w:numId w:val="1"/>
        </w:numPr>
        <w:adjustRightInd w:val="0"/>
        <w:snapToGrid w:val="0"/>
        <w:spacing w:line="336" w:lineRule="auto"/>
        <w:ind w:firstLine="680"/>
        <w:rPr>
          <w:rFonts w:ascii="仿宋_GB2312" w:hAnsi="仿宋_GB2312" w:eastAsia="仿宋_GB2312" w:cs="仿宋_GB2312"/>
          <w:sz w:val="32"/>
          <w:szCs w:val="32"/>
        </w:rPr>
      </w:pPr>
      <w:r>
        <w:rPr>
          <w:rFonts w:hint="eastAsia" w:ascii="仿宋_GB2312" w:hAnsi="仿宋_GB2312" w:eastAsia="仿宋_GB2312" w:cs="仿宋_GB2312"/>
          <w:sz w:val="32"/>
          <w:szCs w:val="32"/>
        </w:rPr>
        <w:t>本制度由云南省罗平县烟草专卖局负责解释。</w:t>
      </w:r>
    </w:p>
    <w:p w14:paraId="7303256B">
      <w:pPr>
        <w:numPr>
          <w:ilvl w:val="2"/>
          <w:numId w:val="1"/>
        </w:numPr>
        <w:adjustRightInd w:val="0"/>
        <w:snapToGrid w:val="0"/>
        <w:spacing w:line="336" w:lineRule="auto"/>
        <w:ind w:firstLine="680"/>
        <w:rPr>
          <w:rFonts w:ascii="楷体" w:hAnsi="楷体" w:eastAsia="楷体" w:cs="楷体"/>
          <w:sz w:val="32"/>
          <w:szCs w:val="32"/>
        </w:rPr>
      </w:pPr>
      <w:r>
        <w:rPr>
          <w:rFonts w:hint="eastAsia" w:ascii="仿宋_GB2312" w:hAnsi="仿宋_GB2312" w:eastAsia="仿宋_GB2312" w:cs="仿宋_GB2312"/>
          <w:sz w:val="32"/>
          <w:szCs w:val="32"/>
        </w:rPr>
        <w:t>本制度自《云南省罗平县烟草制品零售点合理布局规划》实施之日起同时施行。</w:t>
      </w:r>
    </w:p>
    <w:p w14:paraId="4F968BFE">
      <w:pPr>
        <w:adjustRightInd w:val="0"/>
        <w:snapToGrid w:val="0"/>
        <w:spacing w:line="336" w:lineRule="auto"/>
        <w:ind w:left="402" w:firstLine="640" w:firstLineChars="200"/>
        <w:rPr>
          <w:rFonts w:ascii="仿宋_GB2312" w:hAnsi="仿宋_GB2312" w:eastAsia="仿宋_GB2312" w:cs="仿宋_GB2312"/>
          <w:sz w:val="32"/>
          <w:szCs w:val="32"/>
        </w:rPr>
      </w:pPr>
    </w:p>
    <w:p w14:paraId="7EFC8311">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附表：云南省罗平县烟草制品零售点排队轮候申请表</w:t>
      </w:r>
    </w:p>
    <w:p w14:paraId="4FB479C1">
      <w:pPr>
        <w:widowControl/>
        <w:jc w:val="left"/>
        <w:rPr>
          <w:rFonts w:ascii="黑体" w:hAnsi="黑体" w:eastAsia="黑体" w:cs="黑体"/>
          <w:sz w:val="44"/>
          <w:szCs w:val="44"/>
        </w:rPr>
      </w:pPr>
      <w:r>
        <w:rPr>
          <w:rFonts w:ascii="黑体" w:hAnsi="黑体" w:eastAsia="黑体" w:cs="黑体"/>
          <w:sz w:val="32"/>
          <w:szCs w:val="32"/>
        </w:rPr>
        <w:br w:type="page"/>
      </w:r>
      <w:r>
        <w:rPr>
          <w:rFonts w:hint="eastAsia" w:ascii="黑体" w:hAnsi="黑体" w:eastAsia="黑体" w:cs="黑体"/>
          <w:sz w:val="32"/>
          <w:szCs w:val="32"/>
        </w:rPr>
        <w:t>附表</w:t>
      </w:r>
    </w:p>
    <w:p w14:paraId="796FEE65">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云南省罗平县烟草制品零售点排队轮候申请表</w:t>
      </w:r>
    </w:p>
    <w:tbl>
      <w:tblPr>
        <w:tblStyle w:val="2"/>
        <w:tblW w:w="5000" w:type="pct"/>
        <w:jc w:val="center"/>
        <w:tblLayout w:type="autofit"/>
        <w:tblCellMar>
          <w:top w:w="0" w:type="dxa"/>
          <w:left w:w="108" w:type="dxa"/>
          <w:bottom w:w="0" w:type="dxa"/>
          <w:right w:w="108" w:type="dxa"/>
        </w:tblCellMar>
      </w:tblPr>
      <w:tblGrid>
        <w:gridCol w:w="2449"/>
        <w:gridCol w:w="2308"/>
        <w:gridCol w:w="1560"/>
        <w:gridCol w:w="2205"/>
      </w:tblGrid>
      <w:tr w14:paraId="64BC1D58">
        <w:tblPrEx>
          <w:tblCellMar>
            <w:top w:w="0" w:type="dxa"/>
            <w:left w:w="108" w:type="dxa"/>
            <w:bottom w:w="0" w:type="dxa"/>
            <w:right w:w="108" w:type="dxa"/>
          </w:tblCellMar>
        </w:tblPrEx>
        <w:trPr>
          <w:trHeight w:val="46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9DAD6">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申请人基本信息</w:t>
            </w:r>
          </w:p>
        </w:tc>
      </w:tr>
      <w:tr w14:paraId="26EED7D8">
        <w:tblPrEx>
          <w:tblCellMar>
            <w:top w:w="0" w:type="dxa"/>
            <w:left w:w="108" w:type="dxa"/>
            <w:bottom w:w="0" w:type="dxa"/>
            <w:right w:w="108" w:type="dxa"/>
          </w:tblCellMar>
        </w:tblPrEx>
        <w:trPr>
          <w:trHeight w:val="559"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1D1E">
            <w:pPr>
              <w:widowControl/>
              <w:jc w:val="center"/>
              <w:textAlignment w:val="center"/>
              <w:rPr>
                <w:rFonts w:ascii="宋体" w:hAnsi="宋体" w:cs="宋体"/>
                <w:sz w:val="24"/>
                <w:szCs w:val="24"/>
              </w:rPr>
            </w:pPr>
            <w:r>
              <w:rPr>
                <w:rFonts w:hint="eastAsia" w:ascii="宋体" w:hAnsi="宋体" w:cs="宋体"/>
                <w:kern w:val="0"/>
                <w:sz w:val="24"/>
                <w:szCs w:val="24"/>
                <w:lang w:bidi="ar"/>
              </w:rPr>
              <w:t>申请人姓名</w:t>
            </w:r>
          </w:p>
        </w:tc>
        <w:tc>
          <w:tcPr>
            <w:tcW w:w="13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6ED0">
            <w:pPr>
              <w:jc w:val="center"/>
              <w:rPr>
                <w:rFonts w:ascii="宋体" w:hAnsi="宋体" w:cs="宋体"/>
                <w:sz w:val="24"/>
                <w:szCs w:val="24"/>
              </w:rPr>
            </w:pPr>
          </w:p>
        </w:tc>
        <w:tc>
          <w:tcPr>
            <w:tcW w:w="9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5EE53">
            <w:pPr>
              <w:widowControl/>
              <w:jc w:val="center"/>
              <w:textAlignment w:val="center"/>
              <w:rPr>
                <w:rFonts w:ascii="宋体" w:hAnsi="宋体" w:cs="宋体"/>
                <w:sz w:val="24"/>
                <w:szCs w:val="24"/>
              </w:rPr>
            </w:pPr>
            <w:r>
              <w:rPr>
                <w:rFonts w:hint="eastAsia" w:ascii="宋体" w:hAnsi="宋体" w:cs="宋体"/>
                <w:kern w:val="0"/>
                <w:sz w:val="24"/>
                <w:szCs w:val="24"/>
                <w:lang w:bidi="ar"/>
              </w:rPr>
              <w:t>申请日期</w:t>
            </w:r>
          </w:p>
        </w:tc>
        <w:tc>
          <w:tcPr>
            <w:tcW w:w="1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B3685">
            <w:pPr>
              <w:jc w:val="center"/>
              <w:rPr>
                <w:rFonts w:ascii="宋体" w:hAnsi="宋体" w:cs="宋体"/>
                <w:sz w:val="24"/>
                <w:szCs w:val="24"/>
              </w:rPr>
            </w:pPr>
          </w:p>
        </w:tc>
      </w:tr>
      <w:tr w14:paraId="6DC087CE">
        <w:tblPrEx>
          <w:tblCellMar>
            <w:top w:w="0" w:type="dxa"/>
            <w:left w:w="108" w:type="dxa"/>
            <w:bottom w:w="0" w:type="dxa"/>
            <w:right w:w="108" w:type="dxa"/>
          </w:tblCellMar>
        </w:tblPrEx>
        <w:trPr>
          <w:trHeight w:val="559"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9E8C9">
            <w:pPr>
              <w:widowControl/>
              <w:jc w:val="center"/>
              <w:textAlignment w:val="center"/>
              <w:rPr>
                <w:rFonts w:ascii="宋体" w:hAnsi="宋体" w:cs="宋体"/>
                <w:sz w:val="24"/>
                <w:szCs w:val="24"/>
              </w:rPr>
            </w:pPr>
            <w:r>
              <w:rPr>
                <w:rFonts w:hint="eastAsia" w:ascii="宋体" w:hAnsi="宋体" w:cs="宋体"/>
                <w:kern w:val="0"/>
                <w:sz w:val="24"/>
                <w:szCs w:val="24"/>
                <w:lang w:bidi="ar"/>
              </w:rPr>
              <w:t>身份证号码</w:t>
            </w:r>
          </w:p>
        </w:tc>
        <w:tc>
          <w:tcPr>
            <w:tcW w:w="13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6B033">
            <w:pPr>
              <w:jc w:val="center"/>
              <w:rPr>
                <w:rFonts w:ascii="宋体" w:hAnsi="宋体" w:cs="宋体"/>
                <w:sz w:val="24"/>
                <w:szCs w:val="24"/>
              </w:rPr>
            </w:pPr>
          </w:p>
        </w:tc>
        <w:tc>
          <w:tcPr>
            <w:tcW w:w="9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E000">
            <w:pPr>
              <w:widowControl/>
              <w:jc w:val="center"/>
              <w:textAlignment w:val="center"/>
              <w:rPr>
                <w:rFonts w:ascii="宋体" w:hAnsi="宋体" w:cs="宋体"/>
                <w:sz w:val="24"/>
                <w:szCs w:val="24"/>
              </w:rPr>
            </w:pPr>
            <w:r>
              <w:rPr>
                <w:rFonts w:hint="eastAsia" w:ascii="宋体" w:hAnsi="宋体" w:cs="宋体"/>
                <w:kern w:val="0"/>
                <w:sz w:val="24"/>
                <w:szCs w:val="24"/>
                <w:lang w:bidi="ar"/>
              </w:rPr>
              <w:t>联系电话</w:t>
            </w:r>
          </w:p>
        </w:tc>
        <w:tc>
          <w:tcPr>
            <w:tcW w:w="1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119AF">
            <w:pPr>
              <w:jc w:val="center"/>
              <w:rPr>
                <w:rFonts w:ascii="宋体" w:hAnsi="宋体" w:cs="宋体"/>
                <w:sz w:val="24"/>
                <w:szCs w:val="24"/>
              </w:rPr>
            </w:pPr>
          </w:p>
        </w:tc>
      </w:tr>
      <w:tr w14:paraId="689FA4CC">
        <w:tblPrEx>
          <w:tblCellMar>
            <w:top w:w="0" w:type="dxa"/>
            <w:left w:w="108" w:type="dxa"/>
            <w:bottom w:w="0" w:type="dxa"/>
            <w:right w:w="108" w:type="dxa"/>
          </w:tblCellMar>
        </w:tblPrEx>
        <w:trPr>
          <w:trHeight w:val="559"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40614">
            <w:pPr>
              <w:widowControl/>
              <w:jc w:val="center"/>
              <w:textAlignment w:val="center"/>
              <w:rPr>
                <w:rFonts w:ascii="宋体" w:hAnsi="宋体" w:cs="宋体"/>
                <w:sz w:val="24"/>
                <w:szCs w:val="24"/>
              </w:rPr>
            </w:pPr>
            <w:r>
              <w:rPr>
                <w:rFonts w:hint="eastAsia" w:ascii="宋体" w:hAnsi="宋体" w:cs="宋体"/>
                <w:kern w:val="0"/>
                <w:sz w:val="24"/>
                <w:szCs w:val="24"/>
                <w:lang w:bidi="ar"/>
              </w:rPr>
              <w:t>归属街道</w:t>
            </w:r>
          </w:p>
        </w:tc>
        <w:tc>
          <w:tcPr>
            <w:tcW w:w="13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53253">
            <w:pPr>
              <w:jc w:val="center"/>
              <w:rPr>
                <w:rFonts w:ascii="宋体" w:hAnsi="宋体" w:cs="宋体"/>
                <w:sz w:val="24"/>
                <w:szCs w:val="24"/>
              </w:rPr>
            </w:pPr>
          </w:p>
        </w:tc>
        <w:tc>
          <w:tcPr>
            <w:tcW w:w="9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F60A1">
            <w:pPr>
              <w:widowControl/>
              <w:jc w:val="center"/>
              <w:textAlignment w:val="center"/>
              <w:rPr>
                <w:rFonts w:ascii="宋体" w:hAnsi="宋体" w:cs="宋体"/>
                <w:sz w:val="24"/>
                <w:szCs w:val="24"/>
              </w:rPr>
            </w:pPr>
            <w:r>
              <w:rPr>
                <w:rFonts w:hint="eastAsia" w:ascii="宋体" w:hAnsi="宋体" w:cs="宋体"/>
                <w:kern w:val="0"/>
                <w:sz w:val="24"/>
                <w:szCs w:val="24"/>
                <w:lang w:bidi="ar"/>
              </w:rPr>
              <w:t>归属网格</w:t>
            </w:r>
          </w:p>
        </w:tc>
        <w:tc>
          <w:tcPr>
            <w:tcW w:w="12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E5937">
            <w:pPr>
              <w:jc w:val="center"/>
              <w:rPr>
                <w:rFonts w:ascii="宋体" w:hAnsi="宋体" w:cs="宋体"/>
                <w:sz w:val="24"/>
                <w:szCs w:val="24"/>
              </w:rPr>
            </w:pPr>
          </w:p>
        </w:tc>
      </w:tr>
      <w:tr w14:paraId="0B8EDCFE">
        <w:tblPrEx>
          <w:tblCellMar>
            <w:top w:w="0" w:type="dxa"/>
            <w:left w:w="108" w:type="dxa"/>
            <w:bottom w:w="0" w:type="dxa"/>
            <w:right w:w="108" w:type="dxa"/>
          </w:tblCellMar>
        </w:tblPrEx>
        <w:trPr>
          <w:trHeight w:val="495"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5F144">
            <w:pPr>
              <w:widowControl/>
              <w:jc w:val="center"/>
              <w:textAlignment w:val="center"/>
              <w:rPr>
                <w:rFonts w:ascii="宋体" w:hAnsi="宋体" w:cs="宋体"/>
                <w:sz w:val="24"/>
                <w:szCs w:val="24"/>
              </w:rPr>
            </w:pPr>
            <w:r>
              <w:rPr>
                <w:rFonts w:hint="eastAsia" w:ascii="宋体" w:hAnsi="宋体" w:cs="宋体"/>
                <w:kern w:val="0"/>
                <w:sz w:val="24"/>
                <w:szCs w:val="24"/>
                <w:lang w:bidi="ar"/>
              </w:rPr>
              <w:t>经营场所详细地址</w:t>
            </w:r>
          </w:p>
        </w:tc>
        <w:tc>
          <w:tcPr>
            <w:tcW w:w="356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DEEE4">
            <w:pPr>
              <w:jc w:val="center"/>
              <w:rPr>
                <w:rFonts w:ascii="宋体" w:hAnsi="宋体" w:cs="宋体"/>
                <w:sz w:val="24"/>
                <w:szCs w:val="24"/>
              </w:rPr>
            </w:pPr>
          </w:p>
        </w:tc>
      </w:tr>
      <w:tr w14:paraId="3EDDB289">
        <w:tblPrEx>
          <w:tblCellMar>
            <w:top w:w="0" w:type="dxa"/>
            <w:left w:w="108" w:type="dxa"/>
            <w:bottom w:w="0" w:type="dxa"/>
            <w:right w:w="108" w:type="dxa"/>
          </w:tblCellMar>
        </w:tblPrEx>
        <w:trPr>
          <w:trHeight w:val="49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11C09">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营业执照基本信息</w:t>
            </w:r>
          </w:p>
        </w:tc>
      </w:tr>
      <w:tr w14:paraId="77D7862D">
        <w:tblPrEx>
          <w:tblCellMar>
            <w:top w:w="0" w:type="dxa"/>
            <w:left w:w="108" w:type="dxa"/>
            <w:bottom w:w="0" w:type="dxa"/>
            <w:right w:w="108" w:type="dxa"/>
          </w:tblCellMar>
        </w:tblPrEx>
        <w:trPr>
          <w:trHeight w:val="495"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15F74">
            <w:pPr>
              <w:widowControl/>
              <w:jc w:val="center"/>
              <w:textAlignment w:val="center"/>
              <w:rPr>
                <w:rFonts w:ascii="宋体" w:hAnsi="宋体" w:cs="宋体"/>
                <w:sz w:val="24"/>
                <w:szCs w:val="24"/>
              </w:rPr>
            </w:pPr>
            <w:r>
              <w:rPr>
                <w:rFonts w:hint="eastAsia" w:ascii="宋体" w:hAnsi="宋体" w:cs="宋体"/>
                <w:kern w:val="0"/>
                <w:sz w:val="24"/>
                <w:szCs w:val="24"/>
                <w:lang w:bidi="ar"/>
              </w:rPr>
              <w:t>统一社会信用代码</w:t>
            </w:r>
          </w:p>
        </w:tc>
        <w:tc>
          <w:tcPr>
            <w:tcW w:w="356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0D06B">
            <w:pPr>
              <w:jc w:val="center"/>
              <w:rPr>
                <w:rFonts w:ascii="宋体" w:hAnsi="宋体" w:cs="宋体"/>
                <w:sz w:val="24"/>
                <w:szCs w:val="24"/>
              </w:rPr>
            </w:pPr>
          </w:p>
        </w:tc>
      </w:tr>
      <w:tr w14:paraId="65BF4CCF">
        <w:tblPrEx>
          <w:tblCellMar>
            <w:top w:w="0" w:type="dxa"/>
            <w:left w:w="108" w:type="dxa"/>
            <w:bottom w:w="0" w:type="dxa"/>
            <w:right w:w="108" w:type="dxa"/>
          </w:tblCellMar>
        </w:tblPrEx>
        <w:trPr>
          <w:trHeight w:val="495"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05DED">
            <w:pPr>
              <w:widowControl/>
              <w:jc w:val="center"/>
              <w:textAlignment w:val="center"/>
              <w:rPr>
                <w:rFonts w:ascii="宋体" w:hAnsi="宋体" w:cs="宋体"/>
                <w:sz w:val="24"/>
                <w:szCs w:val="24"/>
              </w:rPr>
            </w:pPr>
            <w:r>
              <w:rPr>
                <w:rFonts w:hint="eastAsia" w:ascii="宋体" w:hAnsi="宋体" w:cs="宋体"/>
                <w:kern w:val="0"/>
                <w:sz w:val="24"/>
                <w:szCs w:val="24"/>
                <w:lang w:bidi="ar"/>
              </w:rPr>
              <w:t>企业名称</w:t>
            </w:r>
          </w:p>
        </w:tc>
        <w:tc>
          <w:tcPr>
            <w:tcW w:w="356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D4C1C">
            <w:pPr>
              <w:jc w:val="center"/>
              <w:rPr>
                <w:rFonts w:ascii="宋体" w:hAnsi="宋体" w:cs="宋体"/>
                <w:sz w:val="24"/>
                <w:szCs w:val="24"/>
              </w:rPr>
            </w:pPr>
          </w:p>
        </w:tc>
      </w:tr>
      <w:tr w14:paraId="2D749382">
        <w:tblPrEx>
          <w:tblCellMar>
            <w:top w:w="0" w:type="dxa"/>
            <w:left w:w="108" w:type="dxa"/>
            <w:bottom w:w="0" w:type="dxa"/>
            <w:right w:w="108" w:type="dxa"/>
          </w:tblCellMar>
        </w:tblPrEx>
        <w:trPr>
          <w:trHeight w:val="495"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47C57">
            <w:pPr>
              <w:widowControl/>
              <w:jc w:val="center"/>
              <w:textAlignment w:val="center"/>
              <w:rPr>
                <w:rFonts w:ascii="宋体" w:hAnsi="宋体" w:cs="宋体"/>
                <w:sz w:val="24"/>
                <w:szCs w:val="24"/>
              </w:rPr>
            </w:pPr>
            <w:r>
              <w:rPr>
                <w:rFonts w:hint="eastAsia" w:ascii="宋体" w:hAnsi="宋体" w:cs="宋体"/>
                <w:kern w:val="0"/>
                <w:sz w:val="24"/>
                <w:szCs w:val="24"/>
                <w:lang w:bidi="ar"/>
              </w:rPr>
              <w:t>企业类型</w:t>
            </w:r>
          </w:p>
        </w:tc>
        <w:tc>
          <w:tcPr>
            <w:tcW w:w="356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C1F24">
            <w:pPr>
              <w:jc w:val="center"/>
              <w:rPr>
                <w:rFonts w:ascii="宋体" w:hAnsi="宋体" w:cs="宋体"/>
                <w:sz w:val="24"/>
                <w:szCs w:val="24"/>
              </w:rPr>
            </w:pPr>
          </w:p>
        </w:tc>
      </w:tr>
      <w:tr w14:paraId="34075E4F">
        <w:tblPrEx>
          <w:tblCellMar>
            <w:top w:w="0" w:type="dxa"/>
            <w:left w:w="108" w:type="dxa"/>
            <w:bottom w:w="0" w:type="dxa"/>
            <w:right w:w="108" w:type="dxa"/>
          </w:tblCellMar>
        </w:tblPrEx>
        <w:trPr>
          <w:trHeight w:val="495"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AC28B">
            <w:pPr>
              <w:widowControl/>
              <w:jc w:val="center"/>
              <w:textAlignment w:val="center"/>
              <w:rPr>
                <w:rFonts w:ascii="宋体" w:hAnsi="宋体" w:cs="宋体"/>
                <w:sz w:val="24"/>
                <w:szCs w:val="24"/>
              </w:rPr>
            </w:pPr>
            <w:r>
              <w:rPr>
                <w:rFonts w:hint="eastAsia" w:ascii="宋体" w:hAnsi="宋体" w:cs="宋体"/>
                <w:kern w:val="0"/>
                <w:sz w:val="24"/>
                <w:szCs w:val="24"/>
                <w:lang w:bidi="ar"/>
              </w:rPr>
              <w:t>经营地址</w:t>
            </w:r>
          </w:p>
        </w:tc>
        <w:tc>
          <w:tcPr>
            <w:tcW w:w="356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01DC0">
            <w:pPr>
              <w:jc w:val="center"/>
              <w:rPr>
                <w:rFonts w:ascii="宋体" w:hAnsi="宋体" w:cs="宋体"/>
                <w:sz w:val="24"/>
                <w:szCs w:val="24"/>
              </w:rPr>
            </w:pPr>
          </w:p>
        </w:tc>
      </w:tr>
      <w:tr w14:paraId="0EDB628A">
        <w:tblPrEx>
          <w:tblCellMar>
            <w:top w:w="0" w:type="dxa"/>
            <w:left w:w="108" w:type="dxa"/>
            <w:bottom w:w="0" w:type="dxa"/>
            <w:right w:w="108" w:type="dxa"/>
          </w:tblCellMar>
        </w:tblPrEx>
        <w:trPr>
          <w:trHeight w:val="24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71C2187">
            <w:pPr>
              <w:widowControl/>
              <w:jc w:val="left"/>
              <w:textAlignment w:val="center"/>
              <w:rPr>
                <w:rFonts w:ascii="Times New Roman" w:hAnsi="Times New Roman"/>
                <w:szCs w:val="24"/>
                <w:lang w:bidi="ar"/>
              </w:rPr>
            </w:pPr>
            <w:r>
              <w:rPr>
                <w:rFonts w:ascii="宋体" w:hAnsi="宋体" w:cs="宋体"/>
                <w:b/>
                <w:bCs/>
                <w:sz w:val="24"/>
                <w:szCs w:val="24"/>
                <w:lang w:bidi="ar"/>
              </w:rPr>
              <w:t>申请人承诺：</w:t>
            </w:r>
          </w:p>
          <w:p w14:paraId="7EAAD615">
            <w:pPr>
              <w:widowControl/>
              <w:ind w:firstLine="480" w:firstLineChars="200"/>
              <w:jc w:val="left"/>
              <w:textAlignment w:val="center"/>
              <w:rPr>
                <w:rFonts w:ascii="Times New Roman" w:hAnsi="Times New Roman"/>
                <w:szCs w:val="24"/>
                <w:lang w:bidi="ar"/>
              </w:rPr>
            </w:pPr>
            <w:r>
              <w:rPr>
                <w:rFonts w:ascii="宋体" w:hAnsi="宋体" w:cs="宋体"/>
                <w:sz w:val="24"/>
                <w:szCs w:val="24"/>
                <w:lang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14:paraId="282F8231">
            <w:pPr>
              <w:widowControl/>
              <w:ind w:firstLine="480" w:firstLineChars="200"/>
              <w:jc w:val="left"/>
              <w:textAlignment w:val="center"/>
              <w:rPr>
                <w:rFonts w:ascii="Times New Roman" w:hAnsi="Times New Roman"/>
                <w:szCs w:val="24"/>
                <w:lang w:bidi="ar"/>
              </w:rPr>
            </w:pPr>
            <w:r>
              <w:rPr>
                <w:rFonts w:ascii="宋体" w:hAnsi="宋体" w:cs="宋体"/>
                <w:sz w:val="24"/>
                <w:szCs w:val="24"/>
                <w:lang w:bidi="ar"/>
              </w:rPr>
              <w:t>2.申请人所提交的预登记信息确保与到号办理时提交的办证信息一致，若不一致的，申请人应重新登记轮候；</w:t>
            </w:r>
          </w:p>
          <w:p w14:paraId="34B1B6CC">
            <w:pPr>
              <w:widowControl/>
              <w:ind w:firstLine="480" w:firstLineChars="200"/>
              <w:jc w:val="left"/>
              <w:textAlignment w:val="center"/>
              <w:rPr>
                <w:rFonts w:ascii="Times New Roman" w:hAnsi="Times New Roman"/>
                <w:szCs w:val="24"/>
                <w:lang w:bidi="ar"/>
              </w:rPr>
            </w:pPr>
            <w:r>
              <w:rPr>
                <w:rFonts w:ascii="宋体" w:hAnsi="宋体" w:cs="宋体"/>
                <w:sz w:val="24"/>
                <w:szCs w:val="24"/>
                <w:lang w:bidi="ar"/>
              </w:rPr>
              <w:t>3.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14:paraId="3D44E55B">
            <w:pPr>
              <w:widowControl/>
              <w:ind w:firstLine="482" w:firstLineChars="200"/>
              <w:jc w:val="left"/>
              <w:textAlignment w:val="center"/>
              <w:rPr>
                <w:rFonts w:ascii="宋体" w:hAnsi="宋体" w:cs="宋体"/>
                <w:b/>
                <w:bCs/>
                <w:sz w:val="24"/>
                <w:szCs w:val="24"/>
              </w:rPr>
            </w:pPr>
            <w:r>
              <w:rPr>
                <w:rFonts w:ascii="宋体" w:hAnsi="宋体" w:cs="宋体"/>
                <w:b/>
                <w:bCs/>
                <w:sz w:val="24"/>
                <w:szCs w:val="24"/>
                <w:lang w:bidi="ar"/>
              </w:rPr>
              <w:t>申请人或代理人（签名或印章）：</w:t>
            </w:r>
            <w:r>
              <w:rPr>
                <w:rFonts w:ascii="宋体" w:hAnsi="宋体" w:cs="宋体"/>
                <w:b/>
                <w:bCs/>
                <w:sz w:val="24"/>
                <w:szCs w:val="24"/>
                <w:u w:val="single"/>
                <w:lang w:bidi="ar"/>
              </w:rPr>
              <w:t xml:space="preserve">        </w:t>
            </w:r>
            <w:r>
              <w:rPr>
                <w:rFonts w:ascii="宋体" w:hAnsi="宋体" w:cs="宋体"/>
                <w:b/>
                <w:bCs/>
                <w:sz w:val="24"/>
                <w:szCs w:val="24"/>
                <w:lang w:bidi="ar"/>
              </w:rPr>
              <w:t xml:space="preserve">                                                                         </w:t>
            </w:r>
          </w:p>
        </w:tc>
      </w:tr>
      <w:tr w14:paraId="1F75357F">
        <w:tblPrEx>
          <w:tblCellMar>
            <w:top w:w="0" w:type="dxa"/>
            <w:left w:w="108" w:type="dxa"/>
            <w:bottom w:w="0" w:type="dxa"/>
            <w:right w:w="108" w:type="dxa"/>
          </w:tblCellMar>
        </w:tblPrEx>
        <w:trPr>
          <w:trHeight w:val="1166" w:hRule="atLeast"/>
          <w:jc w:val="center"/>
        </w:trPr>
        <w:tc>
          <w:tcPr>
            <w:tcW w:w="14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D1865">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排队轮候顺序号</w:t>
            </w:r>
          </w:p>
        </w:tc>
        <w:tc>
          <w:tcPr>
            <w:tcW w:w="356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B243C0">
            <w:pPr>
              <w:jc w:val="center"/>
              <w:rPr>
                <w:rFonts w:ascii="宋体" w:hAnsi="宋体" w:cs="宋体"/>
                <w:b/>
                <w:bCs/>
                <w:sz w:val="24"/>
                <w:szCs w:val="24"/>
              </w:rPr>
            </w:pPr>
          </w:p>
        </w:tc>
      </w:tr>
    </w:tbl>
    <w:p w14:paraId="225B2F41"/>
    <w:p w14:paraId="5C5B41F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0F263"/>
    <w:multiLevelType w:val="multilevel"/>
    <w:tmpl w:val="4060F26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46ED3"/>
    <w:rsid w:val="04A4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2024-11-27T01:42:00Z</dcterms:created>
  <dc:creator>冥河水母</dc:creator>
  <cp:lastModifiedBy>冥河水母</cp:lastModifiedBy>
  <dcterms:modified xsi:type="dcterms:W3CDTF">2024-11-27T01:42:58Z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602451DE5B454CB799E5B39FBF855B0D_11</vt:lpwstr>
  </property>
</Properties>
</file>