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81873">
      <w:pPr>
        <w:pStyle w:val="3"/>
        <w:keepNext w:val="0"/>
        <w:keepLines w:val="0"/>
        <w:pageBreakBefore w:val="0"/>
        <w:kinsoku/>
        <w:wordWrap/>
        <w:overflowPunct/>
        <w:topLinePunct w:val="0"/>
        <w:bidi w:val="0"/>
        <w:spacing w:line="560" w:lineRule="exact"/>
        <w:ind w:left="0" w:right="0" w:firstLine="660" w:firstLineChars="200"/>
        <w:jc w:val="both"/>
        <w:rPr>
          <w:rFonts w:hint="eastAsia" w:ascii="楷体_GB2312" w:hAnsi="楷体_GB2312" w:eastAsia="楷体_GB2312" w:cs="楷体_GB2312"/>
          <w:color w:val="auto"/>
          <w:spacing w:val="5"/>
          <w:sz w:val="32"/>
          <w:szCs w:val="32"/>
          <w:lang w:val="en-US" w:eastAsia="zh-CN"/>
        </w:rPr>
      </w:pPr>
      <w:r>
        <w:rPr>
          <w:rFonts w:hint="eastAsia" w:ascii="Times New Roman" w:hAnsi="Times New Roman" w:eastAsia="仿宋_GB2312" w:cs="Times New Roman"/>
          <w:color w:val="auto"/>
          <w:spacing w:val="5"/>
          <w:sz w:val="32"/>
          <w:szCs w:val="32"/>
          <w:lang w:val="en-US" w:eastAsia="zh-CN"/>
        </w:rPr>
        <w:t xml:space="preserve">                                     </w:t>
      </w:r>
      <w:r>
        <w:rPr>
          <w:rFonts w:hint="eastAsia" w:ascii="楷体_GB2312" w:hAnsi="楷体_GB2312" w:eastAsia="楷体_GB2312" w:cs="楷体_GB2312"/>
          <w:color w:val="auto"/>
          <w:spacing w:val="5"/>
          <w:sz w:val="32"/>
          <w:szCs w:val="32"/>
          <w:lang w:val="en-US" w:eastAsia="zh-CN"/>
        </w:rPr>
        <w:t xml:space="preserve"> 内部资料</w:t>
      </w:r>
    </w:p>
    <w:p w14:paraId="041A309C">
      <w:pPr>
        <w:pStyle w:val="3"/>
        <w:keepNext w:val="0"/>
        <w:keepLines w:val="0"/>
        <w:pageBreakBefore w:val="0"/>
        <w:kinsoku/>
        <w:wordWrap/>
        <w:overflowPunct/>
        <w:topLinePunct w:val="0"/>
        <w:bidi w:val="0"/>
        <w:spacing w:line="560" w:lineRule="exact"/>
        <w:ind w:left="0" w:right="0" w:firstLine="660" w:firstLineChars="200"/>
        <w:jc w:val="both"/>
        <w:rPr>
          <w:rFonts w:hint="eastAsia" w:ascii="楷体_GB2312" w:hAnsi="楷体_GB2312" w:eastAsia="楷体_GB2312" w:cs="楷体_GB2312"/>
          <w:color w:val="auto"/>
          <w:spacing w:val="5"/>
          <w:sz w:val="32"/>
          <w:szCs w:val="32"/>
          <w:lang w:val="en-US" w:eastAsia="zh-CN"/>
        </w:rPr>
      </w:pPr>
      <w:r>
        <w:rPr>
          <w:rFonts w:hint="eastAsia" w:ascii="楷体_GB2312" w:hAnsi="楷体_GB2312" w:eastAsia="楷体_GB2312" w:cs="楷体_GB2312"/>
          <w:color w:val="auto"/>
          <w:spacing w:val="5"/>
          <w:sz w:val="32"/>
          <w:szCs w:val="32"/>
          <w:lang w:val="en-US" w:eastAsia="zh-CN"/>
        </w:rPr>
        <w:t xml:space="preserve">                                      注意保存</w:t>
      </w:r>
    </w:p>
    <w:p w14:paraId="1E64D193">
      <w:pPr>
        <w:pStyle w:val="3"/>
        <w:keepNext w:val="0"/>
        <w:keepLines w:val="0"/>
        <w:pageBreakBefore w:val="0"/>
        <w:widowControl/>
        <w:kinsoku/>
        <w:wordWrap/>
        <w:overflowPunct/>
        <w:topLinePunct w:val="0"/>
        <w:autoSpaceDE w:val="0"/>
        <w:autoSpaceDN w:val="0"/>
        <w:bidi w:val="0"/>
        <w:adjustRightInd w:val="0"/>
        <w:snapToGrid w:val="0"/>
        <w:spacing w:line="360" w:lineRule="auto"/>
        <w:ind w:left="850" w:right="0" w:hanging="530" w:hangingChars="100"/>
        <w:jc w:val="center"/>
        <w:textAlignment w:val="baseline"/>
        <w:rPr>
          <w:rFonts w:hint="default" w:ascii="Times New Roman" w:hAnsi="Times New Roman" w:eastAsia="方正小标宋简体" w:cs="Times New Roman"/>
          <w:color w:val="auto"/>
          <w:spacing w:val="5"/>
          <w:sz w:val="52"/>
          <w:szCs w:val="52"/>
          <w:lang w:val="en-US" w:eastAsia="zh-CN"/>
        </w:rPr>
      </w:pPr>
    </w:p>
    <w:p w14:paraId="57516B2E">
      <w:pPr>
        <w:pStyle w:val="3"/>
        <w:keepNext w:val="0"/>
        <w:keepLines w:val="0"/>
        <w:pageBreakBefore w:val="0"/>
        <w:widowControl/>
        <w:kinsoku/>
        <w:wordWrap/>
        <w:overflowPunct/>
        <w:topLinePunct w:val="0"/>
        <w:autoSpaceDE w:val="0"/>
        <w:autoSpaceDN w:val="0"/>
        <w:bidi w:val="0"/>
        <w:adjustRightInd w:val="0"/>
        <w:snapToGrid w:val="0"/>
        <w:spacing w:line="360" w:lineRule="auto"/>
        <w:ind w:left="850" w:right="0" w:hanging="530" w:hangingChars="100"/>
        <w:jc w:val="center"/>
        <w:textAlignment w:val="baseline"/>
        <w:rPr>
          <w:rFonts w:hint="default" w:ascii="Times New Roman" w:hAnsi="Times New Roman" w:eastAsia="方正小标宋简体" w:cs="Times New Roman"/>
          <w:color w:val="auto"/>
          <w:spacing w:val="5"/>
          <w:sz w:val="52"/>
          <w:szCs w:val="52"/>
          <w:lang w:val="en-US" w:eastAsia="zh-CN"/>
        </w:rPr>
      </w:pPr>
    </w:p>
    <w:p w14:paraId="686D5398">
      <w:pPr>
        <w:pStyle w:val="3"/>
        <w:keepNext w:val="0"/>
        <w:keepLines w:val="0"/>
        <w:pageBreakBefore w:val="0"/>
        <w:widowControl/>
        <w:kinsoku/>
        <w:wordWrap/>
        <w:overflowPunct/>
        <w:topLinePunct w:val="0"/>
        <w:autoSpaceDE w:val="0"/>
        <w:autoSpaceDN w:val="0"/>
        <w:bidi w:val="0"/>
        <w:adjustRightInd w:val="0"/>
        <w:snapToGrid w:val="0"/>
        <w:spacing w:line="360" w:lineRule="auto"/>
        <w:ind w:left="850" w:right="0" w:hanging="530" w:hangingChars="100"/>
        <w:jc w:val="center"/>
        <w:textAlignment w:val="baseline"/>
        <w:rPr>
          <w:rFonts w:hint="eastAsia" w:ascii="Times New Roman" w:hAnsi="Times New Roman" w:eastAsia="方正小标宋简体" w:cs="Times New Roman"/>
          <w:color w:val="auto"/>
          <w:spacing w:val="5"/>
          <w:sz w:val="52"/>
          <w:szCs w:val="52"/>
          <w:lang w:val="en-US" w:eastAsia="zh-CN"/>
        </w:rPr>
      </w:pPr>
      <w:r>
        <w:rPr>
          <w:rFonts w:hint="default" w:ascii="Times New Roman" w:hAnsi="Times New Roman" w:eastAsia="方正小标宋简体" w:cs="Times New Roman"/>
          <w:color w:val="auto"/>
          <w:spacing w:val="5"/>
          <w:sz w:val="52"/>
          <w:szCs w:val="52"/>
          <w:lang w:val="en-US" w:eastAsia="zh-CN"/>
        </w:rPr>
        <w:t>罗平县202</w:t>
      </w:r>
      <w:r>
        <w:rPr>
          <w:rFonts w:hint="eastAsia" w:ascii="Times New Roman" w:hAnsi="Times New Roman" w:eastAsia="方正小标宋简体" w:cs="Times New Roman"/>
          <w:color w:val="auto"/>
          <w:spacing w:val="5"/>
          <w:sz w:val="52"/>
          <w:szCs w:val="52"/>
          <w:lang w:val="en-US" w:eastAsia="zh-CN"/>
        </w:rPr>
        <w:t>4</w:t>
      </w:r>
      <w:r>
        <w:rPr>
          <w:rFonts w:hint="default" w:ascii="Times New Roman" w:hAnsi="Times New Roman" w:eastAsia="方正小标宋简体" w:cs="Times New Roman"/>
          <w:color w:val="auto"/>
          <w:spacing w:val="5"/>
          <w:sz w:val="52"/>
          <w:szCs w:val="52"/>
          <w:lang w:val="en-US" w:eastAsia="zh-CN"/>
        </w:rPr>
        <w:t>年</w:t>
      </w:r>
      <w:r>
        <w:rPr>
          <w:rFonts w:hint="eastAsia" w:ascii="Times New Roman" w:hAnsi="Times New Roman" w:eastAsia="方正小标宋简体" w:cs="Times New Roman"/>
          <w:color w:val="auto"/>
          <w:spacing w:val="5"/>
          <w:sz w:val="52"/>
          <w:szCs w:val="52"/>
          <w:lang w:val="en-US" w:eastAsia="zh-CN"/>
        </w:rPr>
        <w:t>地方</w:t>
      </w:r>
      <w:r>
        <w:rPr>
          <w:rFonts w:hint="default" w:ascii="Times New Roman" w:hAnsi="Times New Roman" w:eastAsia="方正小标宋简体" w:cs="Times New Roman"/>
          <w:color w:val="auto"/>
          <w:spacing w:val="5"/>
          <w:sz w:val="52"/>
          <w:szCs w:val="52"/>
          <w:lang w:val="en-US" w:eastAsia="zh-CN"/>
        </w:rPr>
        <w:t>财政预算</w:t>
      </w:r>
      <w:r>
        <w:rPr>
          <w:rFonts w:hint="eastAsia" w:ascii="Times New Roman" w:hAnsi="Times New Roman" w:eastAsia="方正小标宋简体" w:cs="Times New Roman"/>
          <w:color w:val="auto"/>
          <w:spacing w:val="5"/>
          <w:sz w:val="52"/>
          <w:szCs w:val="52"/>
          <w:lang w:val="en-US" w:eastAsia="zh-CN"/>
        </w:rPr>
        <w:t>执行情况和2025年地方财政预算（草案）</w:t>
      </w:r>
    </w:p>
    <w:p w14:paraId="0D2ACFF0">
      <w:pPr>
        <w:pStyle w:val="3"/>
        <w:keepNext w:val="0"/>
        <w:keepLines w:val="0"/>
        <w:pageBreakBefore w:val="0"/>
        <w:widowControl/>
        <w:kinsoku/>
        <w:wordWrap/>
        <w:overflowPunct/>
        <w:topLinePunct w:val="0"/>
        <w:autoSpaceDE w:val="0"/>
        <w:autoSpaceDN w:val="0"/>
        <w:bidi w:val="0"/>
        <w:adjustRightInd w:val="0"/>
        <w:snapToGrid w:val="0"/>
        <w:spacing w:line="360" w:lineRule="auto"/>
        <w:ind w:left="850" w:right="0" w:hanging="530" w:hangingChars="100"/>
        <w:jc w:val="center"/>
        <w:textAlignment w:val="baseline"/>
        <w:rPr>
          <w:rFonts w:hint="default" w:ascii="Times New Roman" w:hAnsi="Times New Roman" w:eastAsia="方正小标宋简体" w:cs="Times New Roman"/>
          <w:color w:val="auto"/>
          <w:spacing w:val="5"/>
          <w:sz w:val="52"/>
          <w:szCs w:val="52"/>
          <w:lang w:val="en-US" w:eastAsia="zh-CN"/>
        </w:rPr>
      </w:pPr>
      <w:r>
        <w:rPr>
          <w:rFonts w:hint="eastAsia" w:ascii="Times New Roman" w:hAnsi="Times New Roman" w:eastAsia="方正小标宋简体" w:cs="Times New Roman"/>
          <w:color w:val="auto"/>
          <w:spacing w:val="5"/>
          <w:sz w:val="52"/>
          <w:szCs w:val="52"/>
          <w:lang w:val="en-US" w:eastAsia="zh-CN"/>
        </w:rPr>
        <w:t>背景材料</w:t>
      </w:r>
    </w:p>
    <w:p w14:paraId="0BDD53A6">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rPr>
      </w:pPr>
    </w:p>
    <w:p w14:paraId="1B6AA608">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rPr>
      </w:pPr>
    </w:p>
    <w:p w14:paraId="02CEC7B9">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rPr>
      </w:pPr>
    </w:p>
    <w:p w14:paraId="4B6803A3">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rPr>
      </w:pPr>
    </w:p>
    <w:p w14:paraId="0778015D">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lang w:val="en-US" w:eastAsia="zh-CN"/>
        </w:rPr>
      </w:pPr>
    </w:p>
    <w:p w14:paraId="005D3BAC">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lang w:val="en-US" w:eastAsia="zh-CN"/>
        </w:rPr>
      </w:pPr>
    </w:p>
    <w:p w14:paraId="1A7A29FC">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lang w:val="en-US" w:eastAsia="zh-CN"/>
        </w:rPr>
      </w:pPr>
    </w:p>
    <w:p w14:paraId="42653481">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lang w:val="en-US" w:eastAsia="zh-CN"/>
        </w:rPr>
      </w:pPr>
    </w:p>
    <w:p w14:paraId="564C34A4">
      <w:pPr>
        <w:pStyle w:val="3"/>
        <w:keepNext w:val="0"/>
        <w:keepLines w:val="0"/>
        <w:pageBreakBefore w:val="0"/>
        <w:kinsoku/>
        <w:wordWrap/>
        <w:overflowPunct/>
        <w:topLinePunct w:val="0"/>
        <w:bidi w:val="0"/>
        <w:spacing w:line="560" w:lineRule="exact"/>
        <w:ind w:left="0" w:right="0" w:firstLine="2981" w:firstLineChars="900"/>
        <w:jc w:val="both"/>
        <w:rPr>
          <w:rFonts w:hint="default" w:ascii="Times New Roman" w:hAnsi="Times New Roman" w:eastAsia="楷体_GB2312" w:cs="Times New Roman"/>
          <w:b/>
          <w:bCs/>
          <w:color w:val="auto"/>
          <w:spacing w:val="5"/>
          <w:sz w:val="32"/>
          <w:szCs w:val="32"/>
          <w:lang w:val="en-US" w:eastAsia="zh-CN"/>
        </w:rPr>
      </w:pPr>
      <w:r>
        <w:rPr>
          <w:rFonts w:hint="default" w:ascii="Times New Roman" w:hAnsi="Times New Roman" w:eastAsia="楷体_GB2312" w:cs="Times New Roman"/>
          <w:b/>
          <w:bCs/>
          <w:color w:val="auto"/>
          <w:spacing w:val="5"/>
          <w:sz w:val="32"/>
          <w:szCs w:val="32"/>
          <w:lang w:val="en-US" w:eastAsia="zh-CN"/>
        </w:rPr>
        <w:t>罗平县财政局编制</w:t>
      </w:r>
    </w:p>
    <w:p w14:paraId="020CA62C">
      <w:pPr>
        <w:pStyle w:val="3"/>
        <w:keepNext w:val="0"/>
        <w:keepLines w:val="0"/>
        <w:pageBreakBefore w:val="0"/>
        <w:kinsoku/>
        <w:wordWrap/>
        <w:overflowPunct/>
        <w:topLinePunct w:val="0"/>
        <w:bidi w:val="0"/>
        <w:spacing w:line="560" w:lineRule="exact"/>
        <w:ind w:left="0" w:right="0" w:firstLine="3644" w:firstLineChars="1100"/>
        <w:jc w:val="both"/>
        <w:rPr>
          <w:rFonts w:hint="default" w:ascii="Times New Roman" w:hAnsi="Times New Roman" w:eastAsia="楷体_GB2312" w:cs="Times New Roman"/>
          <w:b/>
          <w:bCs/>
          <w:color w:val="auto"/>
          <w:spacing w:val="5"/>
          <w:sz w:val="32"/>
          <w:szCs w:val="32"/>
          <w:lang w:val="en-US" w:eastAsia="zh-CN"/>
        </w:rPr>
      </w:pPr>
      <w:r>
        <w:rPr>
          <w:rFonts w:hint="default" w:ascii="Times New Roman" w:hAnsi="Times New Roman" w:eastAsia="楷体_GB2312" w:cs="Times New Roman"/>
          <w:b/>
          <w:bCs/>
          <w:color w:val="auto"/>
          <w:spacing w:val="5"/>
          <w:sz w:val="32"/>
          <w:szCs w:val="32"/>
          <w:lang w:val="en-US" w:eastAsia="zh-CN"/>
        </w:rPr>
        <w:t>202</w:t>
      </w:r>
      <w:r>
        <w:rPr>
          <w:rFonts w:hint="eastAsia" w:ascii="Times New Roman" w:hAnsi="Times New Roman" w:eastAsia="楷体_GB2312" w:cs="Times New Roman"/>
          <w:b/>
          <w:bCs/>
          <w:color w:val="auto"/>
          <w:spacing w:val="5"/>
          <w:sz w:val="32"/>
          <w:szCs w:val="32"/>
          <w:lang w:val="en-US" w:eastAsia="zh-CN"/>
        </w:rPr>
        <w:t>5</w:t>
      </w:r>
      <w:r>
        <w:rPr>
          <w:rFonts w:hint="default" w:ascii="Times New Roman" w:hAnsi="Times New Roman" w:eastAsia="楷体_GB2312" w:cs="Times New Roman"/>
          <w:b/>
          <w:bCs/>
          <w:color w:val="auto"/>
          <w:spacing w:val="5"/>
          <w:sz w:val="32"/>
          <w:szCs w:val="32"/>
          <w:lang w:val="en-US" w:eastAsia="zh-CN"/>
        </w:rPr>
        <w:t>年</w:t>
      </w:r>
      <w:r>
        <w:rPr>
          <w:rFonts w:hint="eastAsia" w:ascii="Times New Roman" w:hAnsi="Times New Roman" w:eastAsia="楷体_GB2312" w:cs="Times New Roman"/>
          <w:b/>
          <w:bCs/>
          <w:color w:val="auto"/>
          <w:spacing w:val="5"/>
          <w:sz w:val="32"/>
          <w:szCs w:val="32"/>
          <w:lang w:val="en-US" w:eastAsia="zh-CN"/>
        </w:rPr>
        <w:t>1</w:t>
      </w:r>
      <w:r>
        <w:rPr>
          <w:rFonts w:hint="default" w:ascii="Times New Roman" w:hAnsi="Times New Roman" w:eastAsia="楷体_GB2312" w:cs="Times New Roman"/>
          <w:b/>
          <w:bCs/>
          <w:color w:val="auto"/>
          <w:spacing w:val="5"/>
          <w:sz w:val="32"/>
          <w:szCs w:val="32"/>
          <w:lang w:val="en-US" w:eastAsia="zh-CN"/>
        </w:rPr>
        <w:t>月</w:t>
      </w:r>
    </w:p>
    <w:p w14:paraId="122CEF32">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rPr>
      </w:pPr>
    </w:p>
    <w:p w14:paraId="03276E93">
      <w:pPr>
        <w:pStyle w:val="3"/>
        <w:keepNext w:val="0"/>
        <w:keepLines w:val="0"/>
        <w:pageBreakBefore w:val="0"/>
        <w:kinsoku/>
        <w:wordWrap/>
        <w:overflowPunct/>
        <w:topLinePunct w:val="0"/>
        <w:bidi w:val="0"/>
        <w:spacing w:line="560" w:lineRule="exact"/>
        <w:ind w:left="0" w:right="0" w:firstLine="660" w:firstLineChars="200"/>
        <w:jc w:val="both"/>
        <w:rPr>
          <w:rFonts w:hint="default" w:ascii="Times New Roman" w:hAnsi="Times New Roman" w:eastAsia="仿宋_GB2312" w:cs="Times New Roman"/>
          <w:color w:val="auto"/>
          <w:spacing w:val="5"/>
          <w:sz w:val="32"/>
          <w:szCs w:val="32"/>
        </w:rPr>
      </w:pPr>
    </w:p>
    <w:p w14:paraId="6333D6F7">
      <w:pPr>
        <w:keepNext w:val="0"/>
        <w:keepLines w:val="0"/>
        <w:pageBreakBefore w:val="0"/>
        <w:widowControl/>
        <w:kinsoku/>
        <w:wordWrap/>
        <w:overflowPunct/>
        <w:topLinePunct w:val="0"/>
        <w:autoSpaceDE w:val="0"/>
        <w:autoSpaceDN w:val="0"/>
        <w:bidi w:val="0"/>
        <w:adjustRightInd w:val="0"/>
        <w:snapToGrid w:val="0"/>
        <w:spacing w:line="580" w:lineRule="exact"/>
        <w:ind w:left="0" w:right="0"/>
        <w:jc w:val="both"/>
        <w:textAlignment w:val="baseline"/>
        <w:outlineLvl w:val="0"/>
        <w:rPr>
          <w:rFonts w:hint="default" w:ascii="Times New Roman" w:hAnsi="Times New Roman" w:eastAsia="方正小标宋简体" w:cs="Times New Roman"/>
          <w:color w:val="auto"/>
          <w:spacing w:val="-4"/>
          <w:w w:val="90"/>
          <w:sz w:val="44"/>
          <w:szCs w:val="44"/>
        </w:rPr>
        <w:sectPr>
          <w:headerReference r:id="rId5" w:type="default"/>
          <w:footerReference r:id="rId6" w:type="default"/>
          <w:pgSz w:w="11906" w:h="16838"/>
          <w:pgMar w:top="1701" w:right="1417" w:bottom="1417" w:left="1417" w:header="941" w:footer="717" w:gutter="0"/>
          <w:pgNumType w:fmt="decimal"/>
          <w:cols w:space="720" w:num="1"/>
        </w:sectPr>
      </w:pPr>
    </w:p>
    <w:p w14:paraId="6176DAF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19" w:rightChars="9"/>
        <w:jc w:val="center"/>
        <w:textAlignment w:val="auto"/>
        <w:rPr>
          <w:rFonts w:hint="eastAsia" w:ascii="方正小标宋_GBK" w:hAnsi="方正小标宋_GBK" w:eastAsia="方正小标宋_GBK" w:cs="方正小标宋_GBK"/>
          <w:color w:val="auto"/>
          <w:spacing w:val="-4"/>
          <w:w w:val="90"/>
          <w:sz w:val="43"/>
          <w:szCs w:val="43"/>
        </w:rPr>
      </w:pPr>
      <w:r>
        <w:rPr>
          <w:rFonts w:hint="eastAsia" w:ascii="方正小标宋_GBK" w:hAnsi="方正小标宋_GBK" w:eastAsia="方正小标宋_GBK" w:cs="方正小标宋_GBK"/>
          <w:b w:val="0"/>
          <w:bCs/>
          <w:snapToGrid w:val="0"/>
          <w:color w:val="000000"/>
          <w:kern w:val="0"/>
          <w:sz w:val="43"/>
          <w:szCs w:val="43"/>
          <w:lang w:val="en-US" w:eastAsia="zh-CN"/>
        </w:rPr>
        <w:t>罗平县2024年财政收支预算执行情况和2025年财政收支预算草案编制情况的说明</w:t>
      </w:r>
    </w:p>
    <w:p w14:paraId="645E8C41">
      <w:pPr>
        <w:keepNext w:val="0"/>
        <w:keepLines w:val="0"/>
        <w:pageBreakBefore w:val="0"/>
        <w:widowControl/>
        <w:kinsoku/>
        <w:wordWrap/>
        <w:overflowPunct/>
        <w:topLinePunct w:val="0"/>
        <w:autoSpaceDE w:val="0"/>
        <w:autoSpaceDN w:val="0"/>
        <w:bidi w:val="0"/>
        <w:adjustRightInd w:val="0"/>
        <w:snapToGrid w:val="0"/>
        <w:spacing w:line="580" w:lineRule="exact"/>
        <w:ind w:left="0" w:right="0"/>
        <w:jc w:val="both"/>
        <w:textAlignment w:val="baseline"/>
        <w:outlineLvl w:val="0"/>
        <w:rPr>
          <w:rFonts w:hint="default" w:ascii="Times New Roman" w:hAnsi="Times New Roman" w:eastAsia="方正小标宋简体" w:cs="Times New Roman"/>
          <w:color w:val="auto"/>
          <w:spacing w:val="-4"/>
          <w:w w:val="100"/>
          <w:sz w:val="44"/>
          <w:szCs w:val="44"/>
        </w:rPr>
      </w:pPr>
    </w:p>
    <w:p w14:paraId="6D4F8A5F">
      <w:pPr>
        <w:keepNext w:val="0"/>
        <w:keepLines w:val="0"/>
        <w:pageBreakBefore w:val="0"/>
        <w:widowControl w:val="0"/>
        <w:kinsoku/>
        <w:wordWrap/>
        <w:overflowPunct/>
        <w:topLinePunct w:val="0"/>
        <w:bidi w:val="0"/>
        <w:spacing w:line="600" w:lineRule="exact"/>
        <w:ind w:left="0" w:right="0" w:firstLine="624" w:firstLineChars="200"/>
        <w:jc w:val="both"/>
        <w:rPr>
          <w:rFonts w:hint="default" w:ascii="Times New Roman" w:hAnsi="Times New Roman" w:eastAsia="黑体" w:cs="Times New Roman"/>
          <w:color w:val="auto"/>
          <w:spacing w:val="-4"/>
          <w:w w:val="100"/>
          <w:sz w:val="32"/>
          <w:szCs w:val="32"/>
        </w:rPr>
      </w:pPr>
      <w:r>
        <w:rPr>
          <w:rFonts w:hint="default" w:ascii="Times New Roman" w:hAnsi="Times New Roman" w:eastAsia="黑体" w:cs="Times New Roman"/>
          <w:color w:val="auto"/>
          <w:spacing w:val="-4"/>
          <w:w w:val="100"/>
          <w:sz w:val="32"/>
          <w:szCs w:val="32"/>
        </w:rPr>
        <w:t>一、202</w:t>
      </w:r>
      <w:r>
        <w:rPr>
          <w:rFonts w:hint="default" w:ascii="Times New Roman" w:hAnsi="Times New Roman" w:eastAsia="黑体" w:cs="Times New Roman"/>
          <w:color w:val="auto"/>
          <w:spacing w:val="-4"/>
          <w:w w:val="100"/>
          <w:sz w:val="32"/>
          <w:szCs w:val="32"/>
          <w:lang w:val="en-US" w:eastAsia="zh-CN"/>
        </w:rPr>
        <w:t>4</w:t>
      </w:r>
      <w:r>
        <w:rPr>
          <w:rFonts w:hint="default" w:ascii="Times New Roman" w:hAnsi="Times New Roman" w:eastAsia="黑体" w:cs="Times New Roman"/>
          <w:color w:val="auto"/>
          <w:spacing w:val="-4"/>
          <w:w w:val="100"/>
          <w:sz w:val="32"/>
          <w:szCs w:val="32"/>
        </w:rPr>
        <w:t>年财政收支预算执行情况</w:t>
      </w:r>
    </w:p>
    <w:p w14:paraId="0FF48F5F">
      <w:pPr>
        <w:keepNext w:val="0"/>
        <w:keepLines w:val="0"/>
        <w:pageBreakBefore w:val="0"/>
        <w:widowControl w:val="0"/>
        <w:numPr>
          <w:ilvl w:val="0"/>
          <w:numId w:val="0"/>
        </w:numPr>
        <w:kinsoku/>
        <w:wordWrap/>
        <w:overflowPunct/>
        <w:topLinePunct w:val="0"/>
        <w:bidi w:val="0"/>
        <w:spacing w:line="600" w:lineRule="exact"/>
        <w:ind w:left="0" w:leftChars="0" w:right="0" w:firstLine="618" w:firstLineChars="0"/>
        <w:jc w:val="both"/>
        <w:rPr>
          <w:rFonts w:hint="default" w:ascii="Times New Roman" w:hAnsi="Times New Roman" w:eastAsia="方正仿宋_GBK" w:cs="Times New Roman"/>
          <w:color w:val="auto"/>
          <w:spacing w:val="-4"/>
          <w:w w:val="100"/>
          <w:sz w:val="32"/>
          <w:szCs w:val="32"/>
        </w:rPr>
      </w:pPr>
      <w:r>
        <w:rPr>
          <w:rFonts w:hint="default" w:ascii="Times New Roman" w:hAnsi="Times New Roman" w:eastAsia="方正楷体_GBK" w:cs="Times New Roman"/>
          <w:color w:val="auto"/>
          <w:spacing w:val="-4"/>
          <w:w w:val="100"/>
          <w:kern w:val="2"/>
          <w:sz w:val="32"/>
          <w:szCs w:val="32"/>
          <w:lang w:val="en-US" w:eastAsia="zh-CN" w:bidi="ar-SA"/>
        </w:rPr>
        <w:t>（一）</w:t>
      </w:r>
      <w:r>
        <w:rPr>
          <w:rFonts w:hint="default" w:ascii="Times New Roman" w:hAnsi="Times New Roman" w:eastAsia="方正楷体_GBK" w:cs="Times New Roman"/>
          <w:color w:val="auto"/>
          <w:spacing w:val="-4"/>
          <w:w w:val="100"/>
          <w:sz w:val="32"/>
          <w:szCs w:val="32"/>
        </w:rPr>
        <w:t>辖区内财政总收入完成情况。</w:t>
      </w:r>
      <w:r>
        <w:rPr>
          <w:rFonts w:hint="default" w:ascii="Times New Roman" w:hAnsi="Times New Roman" w:eastAsia="方正仿宋_GBK" w:cs="Times New Roman"/>
          <w:color w:val="auto"/>
          <w:spacing w:val="-4"/>
          <w:w w:val="100"/>
          <w:sz w:val="32"/>
          <w:szCs w:val="32"/>
        </w:rPr>
        <w:t>202</w:t>
      </w:r>
      <w:r>
        <w:rPr>
          <w:rFonts w:hint="default" w:ascii="Times New Roman" w:hAnsi="Times New Roman" w:eastAsia="方正仿宋_GBK" w:cs="Times New Roman"/>
          <w:color w:val="auto"/>
          <w:spacing w:val="-4"/>
          <w:w w:val="100"/>
          <w:sz w:val="32"/>
          <w:szCs w:val="32"/>
          <w:lang w:val="en-US" w:eastAsia="zh-CN"/>
        </w:rPr>
        <w:t>4</w:t>
      </w:r>
      <w:r>
        <w:rPr>
          <w:rFonts w:hint="default" w:ascii="Times New Roman" w:hAnsi="Times New Roman" w:eastAsia="方正仿宋_GBK" w:cs="Times New Roman"/>
          <w:color w:val="auto"/>
          <w:spacing w:val="-4"/>
          <w:w w:val="100"/>
          <w:sz w:val="32"/>
          <w:szCs w:val="32"/>
        </w:rPr>
        <w:t>年，全县辖区内财政总收入完成</w:t>
      </w:r>
      <w:r>
        <w:rPr>
          <w:rFonts w:hint="default" w:ascii="Times New Roman" w:hAnsi="Times New Roman" w:eastAsia="方正仿宋_GBK" w:cs="Times New Roman"/>
          <w:color w:val="auto"/>
          <w:spacing w:val="-4"/>
          <w:w w:val="100"/>
          <w:sz w:val="32"/>
          <w:szCs w:val="32"/>
          <w:lang w:val="en-US" w:eastAsia="zh-CN"/>
        </w:rPr>
        <w:t>135,146</w:t>
      </w:r>
      <w:r>
        <w:rPr>
          <w:rFonts w:hint="default" w:ascii="Times New Roman" w:hAnsi="Times New Roman" w:eastAsia="方正仿宋_GBK" w:cs="Times New Roman"/>
          <w:color w:val="auto"/>
          <w:spacing w:val="-4"/>
          <w:w w:val="100"/>
          <w:sz w:val="32"/>
          <w:szCs w:val="32"/>
        </w:rPr>
        <w:t xml:space="preserve">万元，比上年同期 </w:t>
      </w:r>
      <w:r>
        <w:rPr>
          <w:rFonts w:hint="default" w:ascii="Times New Roman" w:hAnsi="Times New Roman" w:eastAsia="方正仿宋_GBK" w:cs="Times New Roman"/>
          <w:color w:val="auto"/>
          <w:spacing w:val="-4"/>
          <w:w w:val="100"/>
          <w:sz w:val="32"/>
          <w:szCs w:val="32"/>
          <w:lang w:val="en-US" w:eastAsia="zh-CN"/>
        </w:rPr>
        <w:t>160,932</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减</w:t>
      </w:r>
      <w:r>
        <w:rPr>
          <w:rFonts w:hint="eastAsia" w:ascii="Times New Roman" w:hAnsi="Times New Roman" w:eastAsia="方正仿宋_GBK" w:cs="Times New Roman"/>
          <w:color w:val="auto"/>
          <w:spacing w:val="-4"/>
          <w:w w:val="100"/>
          <w:sz w:val="32"/>
          <w:szCs w:val="32"/>
          <w:lang w:val="en-US" w:eastAsia="zh-CN"/>
        </w:rPr>
        <w:t>少</w:t>
      </w:r>
      <w:r>
        <w:rPr>
          <w:rFonts w:hint="default" w:ascii="Times New Roman" w:hAnsi="Times New Roman" w:eastAsia="方正仿宋_GBK" w:cs="Times New Roman"/>
          <w:color w:val="auto"/>
          <w:spacing w:val="-4"/>
          <w:w w:val="100"/>
          <w:sz w:val="32"/>
          <w:szCs w:val="32"/>
          <w:lang w:val="en-US" w:eastAsia="zh-CN"/>
        </w:rPr>
        <w:t>25,786</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val="en-US" w:eastAsia="zh-CN"/>
        </w:rPr>
        <w:t>下</w:t>
      </w:r>
      <w:r>
        <w:rPr>
          <w:rFonts w:hint="default" w:ascii="Times New Roman" w:hAnsi="Times New Roman" w:eastAsia="方正仿宋_GBK" w:cs="Times New Roman"/>
          <w:color w:val="auto"/>
          <w:spacing w:val="-4"/>
          <w:w w:val="100"/>
          <w:sz w:val="32"/>
          <w:szCs w:val="32"/>
        </w:rPr>
        <w:t>降</w:t>
      </w:r>
      <w:r>
        <w:rPr>
          <w:rFonts w:hint="default" w:ascii="Times New Roman" w:hAnsi="Times New Roman" w:eastAsia="方正仿宋_GBK" w:cs="Times New Roman"/>
          <w:color w:val="auto"/>
          <w:spacing w:val="-4"/>
          <w:w w:val="100"/>
          <w:sz w:val="32"/>
          <w:szCs w:val="32"/>
          <w:lang w:val="en-US" w:eastAsia="zh-CN"/>
        </w:rPr>
        <w:t>16</w:t>
      </w:r>
      <w:r>
        <w:rPr>
          <w:rFonts w:hint="eastAsia" w:ascii="Times New Roman" w:hAnsi="Times New Roman" w:eastAsia="方正仿宋_GBK" w:cs="Times New Roman"/>
          <w:color w:val="auto"/>
          <w:spacing w:val="-4"/>
          <w:w w:val="100"/>
          <w:sz w:val="32"/>
          <w:szCs w:val="32"/>
          <w:lang w:val="en-US" w:eastAsia="zh-CN"/>
        </w:rPr>
        <w:t>.02</w:t>
      </w:r>
      <w:r>
        <w:rPr>
          <w:rFonts w:hint="default" w:ascii="Times New Roman" w:hAnsi="Times New Roman" w:eastAsia="方正仿宋_GBK" w:cs="Times New Roman"/>
          <w:color w:val="auto"/>
          <w:spacing w:val="-4"/>
          <w:w w:val="100"/>
          <w:sz w:val="32"/>
          <w:szCs w:val="32"/>
          <w:lang w:val="en-US" w:eastAsia="zh-CN"/>
        </w:rPr>
        <w:t xml:space="preserve"> </w:t>
      </w:r>
      <w:r>
        <w:rPr>
          <w:rFonts w:hint="default" w:ascii="Times New Roman" w:hAnsi="Times New Roman" w:eastAsia="方正仿宋_GBK" w:cs="Times New Roman"/>
          <w:color w:val="auto"/>
          <w:spacing w:val="-4"/>
          <w:w w:val="100"/>
          <w:sz w:val="32"/>
          <w:szCs w:val="32"/>
        </w:rPr>
        <w:t>%。其中</w:t>
      </w:r>
      <w:r>
        <w:rPr>
          <w:rFonts w:hint="default" w:ascii="Times New Roman" w:hAnsi="Times New Roman" w:eastAsia="方正仿宋_GBK" w:cs="Times New Roman"/>
          <w:color w:val="auto"/>
          <w:spacing w:val="-4"/>
          <w:w w:val="100"/>
          <w:sz w:val="32"/>
          <w:szCs w:val="32"/>
          <w:lang w:eastAsia="zh-CN"/>
        </w:rPr>
        <w:t>，</w:t>
      </w:r>
      <w:r>
        <w:rPr>
          <w:rFonts w:hint="default" w:ascii="Times New Roman" w:hAnsi="Times New Roman" w:eastAsia="方正仿宋_GBK" w:cs="Times New Roman"/>
          <w:color w:val="auto"/>
          <w:spacing w:val="-4"/>
          <w:w w:val="100"/>
          <w:sz w:val="32"/>
          <w:szCs w:val="32"/>
        </w:rPr>
        <w:t>中央级收入完成</w:t>
      </w:r>
      <w:r>
        <w:rPr>
          <w:rFonts w:hint="default" w:ascii="Times New Roman" w:hAnsi="Times New Roman" w:eastAsia="方正仿宋_GBK" w:cs="Times New Roman"/>
          <w:color w:val="auto"/>
          <w:spacing w:val="-4"/>
          <w:w w:val="100"/>
          <w:sz w:val="32"/>
          <w:szCs w:val="32"/>
          <w:lang w:val="en-US" w:eastAsia="zh-CN"/>
        </w:rPr>
        <w:t>28,024</w:t>
      </w:r>
      <w:r>
        <w:rPr>
          <w:rFonts w:hint="default" w:ascii="Times New Roman" w:hAnsi="Times New Roman" w:eastAsia="方正仿宋_GBK" w:cs="Times New Roman"/>
          <w:color w:val="auto"/>
          <w:spacing w:val="-4"/>
          <w:w w:val="100"/>
          <w:sz w:val="32"/>
          <w:szCs w:val="32"/>
        </w:rPr>
        <w:t xml:space="preserve">万元，比上年同期 </w:t>
      </w:r>
      <w:r>
        <w:rPr>
          <w:rFonts w:hint="default" w:ascii="Times New Roman" w:hAnsi="Times New Roman" w:eastAsia="方正仿宋_GBK" w:cs="Times New Roman"/>
          <w:color w:val="auto"/>
          <w:spacing w:val="-4"/>
          <w:w w:val="100"/>
          <w:sz w:val="32"/>
          <w:szCs w:val="32"/>
          <w:lang w:val="en-US" w:eastAsia="zh-CN"/>
        </w:rPr>
        <w:t>27,267万</w:t>
      </w:r>
      <w:r>
        <w:rPr>
          <w:rFonts w:hint="default" w:ascii="Times New Roman" w:hAnsi="Times New Roman" w:eastAsia="方正仿宋_GBK" w:cs="Times New Roman"/>
          <w:color w:val="auto"/>
          <w:spacing w:val="-4"/>
          <w:w w:val="100"/>
          <w:sz w:val="32"/>
          <w:szCs w:val="32"/>
        </w:rPr>
        <w:t>元</w:t>
      </w:r>
      <w:r>
        <w:rPr>
          <w:rFonts w:hint="default" w:ascii="Times New Roman" w:hAnsi="Times New Roman" w:eastAsia="方正仿宋_GBK" w:cs="Times New Roman"/>
          <w:color w:val="auto"/>
          <w:spacing w:val="-4"/>
          <w:w w:val="100"/>
          <w:sz w:val="32"/>
          <w:szCs w:val="32"/>
          <w:lang w:eastAsia="zh-CN"/>
        </w:rPr>
        <w:t>增</w:t>
      </w:r>
      <w:r>
        <w:rPr>
          <w:rFonts w:hint="eastAsia" w:ascii="Times New Roman" w:hAnsi="Times New Roman" w:eastAsia="方正仿宋_GBK" w:cs="Times New Roman"/>
          <w:color w:val="auto"/>
          <w:spacing w:val="-4"/>
          <w:w w:val="100"/>
          <w:sz w:val="32"/>
          <w:szCs w:val="32"/>
          <w:lang w:val="en-US" w:eastAsia="zh-CN"/>
        </w:rPr>
        <w:t>加</w:t>
      </w:r>
      <w:r>
        <w:rPr>
          <w:rFonts w:hint="default" w:ascii="Times New Roman" w:hAnsi="Times New Roman" w:eastAsia="方正仿宋_GBK" w:cs="Times New Roman"/>
          <w:color w:val="auto"/>
          <w:spacing w:val="-4"/>
          <w:w w:val="100"/>
          <w:sz w:val="32"/>
          <w:szCs w:val="32"/>
          <w:lang w:val="en-US" w:eastAsia="zh-CN"/>
        </w:rPr>
        <w:t>757</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val="en-US" w:eastAsia="zh-CN"/>
        </w:rPr>
        <w:t>增长2.</w:t>
      </w:r>
      <w:r>
        <w:rPr>
          <w:rFonts w:hint="eastAsia" w:ascii="Times New Roman" w:hAnsi="Times New Roman" w:eastAsia="方正仿宋_GBK" w:cs="Times New Roman"/>
          <w:color w:val="auto"/>
          <w:spacing w:val="-4"/>
          <w:w w:val="100"/>
          <w:sz w:val="32"/>
          <w:szCs w:val="32"/>
          <w:lang w:val="en-US" w:eastAsia="zh-CN"/>
        </w:rPr>
        <w:t>78</w:t>
      </w:r>
      <w:r>
        <w:rPr>
          <w:rFonts w:hint="default" w:ascii="Times New Roman" w:hAnsi="Times New Roman" w:eastAsia="方正仿宋_GBK" w:cs="Times New Roman"/>
          <w:color w:val="auto"/>
          <w:spacing w:val="-4"/>
          <w:w w:val="100"/>
          <w:sz w:val="32"/>
          <w:szCs w:val="32"/>
        </w:rPr>
        <w:t>%；省级收入完成</w:t>
      </w:r>
      <w:r>
        <w:rPr>
          <w:rFonts w:hint="default" w:ascii="Times New Roman" w:hAnsi="Times New Roman" w:eastAsia="方正仿宋_GBK" w:cs="Times New Roman"/>
          <w:color w:val="auto"/>
          <w:spacing w:val="-4"/>
          <w:w w:val="100"/>
          <w:sz w:val="32"/>
          <w:szCs w:val="32"/>
          <w:lang w:val="en-US" w:eastAsia="zh-CN"/>
        </w:rPr>
        <w:t>7,679</w:t>
      </w:r>
      <w:r>
        <w:rPr>
          <w:rFonts w:hint="default" w:ascii="Times New Roman" w:hAnsi="Times New Roman" w:eastAsia="方正仿宋_GBK" w:cs="Times New Roman"/>
          <w:color w:val="auto"/>
          <w:spacing w:val="-4"/>
          <w:w w:val="100"/>
          <w:sz w:val="32"/>
          <w:szCs w:val="32"/>
        </w:rPr>
        <w:t>万元，比上年同期</w:t>
      </w:r>
      <w:r>
        <w:rPr>
          <w:rFonts w:hint="default" w:ascii="Times New Roman" w:hAnsi="Times New Roman" w:eastAsia="方正仿宋_GBK" w:cs="Times New Roman"/>
          <w:color w:val="auto"/>
          <w:spacing w:val="-4"/>
          <w:w w:val="100"/>
          <w:sz w:val="32"/>
          <w:szCs w:val="32"/>
          <w:lang w:val="en-US" w:eastAsia="zh-CN"/>
        </w:rPr>
        <w:t>8,952</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减</w:t>
      </w:r>
      <w:r>
        <w:rPr>
          <w:rFonts w:hint="eastAsia" w:ascii="Times New Roman" w:hAnsi="Times New Roman" w:eastAsia="方正仿宋_GBK" w:cs="Times New Roman"/>
          <w:color w:val="auto"/>
          <w:spacing w:val="-4"/>
          <w:w w:val="100"/>
          <w:sz w:val="32"/>
          <w:szCs w:val="32"/>
          <w:lang w:val="en-US" w:eastAsia="zh-CN"/>
        </w:rPr>
        <w:t>少</w:t>
      </w:r>
      <w:r>
        <w:rPr>
          <w:rFonts w:hint="default" w:ascii="Times New Roman" w:hAnsi="Times New Roman" w:eastAsia="方正仿宋_GBK" w:cs="Times New Roman"/>
          <w:color w:val="auto"/>
          <w:spacing w:val="-4"/>
          <w:w w:val="100"/>
          <w:sz w:val="32"/>
          <w:szCs w:val="32"/>
          <w:lang w:val="en-US" w:eastAsia="zh-CN"/>
        </w:rPr>
        <w:t>1,273</w:t>
      </w:r>
      <w:r>
        <w:rPr>
          <w:rFonts w:hint="default" w:ascii="Times New Roman" w:hAnsi="Times New Roman" w:eastAsia="方正仿宋_GBK" w:cs="Times New Roman"/>
          <w:color w:val="auto"/>
          <w:spacing w:val="-4"/>
          <w:w w:val="100"/>
          <w:sz w:val="32"/>
          <w:szCs w:val="32"/>
        </w:rPr>
        <w:t>万元，</w:t>
      </w:r>
      <w:r>
        <w:rPr>
          <w:rFonts w:hint="eastAsia" w:ascii="Times New Roman" w:hAnsi="Times New Roman" w:eastAsia="方正仿宋_GBK" w:cs="Times New Roman"/>
          <w:color w:val="auto"/>
          <w:spacing w:val="-4"/>
          <w:w w:val="100"/>
          <w:sz w:val="32"/>
          <w:szCs w:val="32"/>
          <w:lang w:val="en-US" w:eastAsia="zh-CN"/>
        </w:rPr>
        <w:t>下</w:t>
      </w:r>
      <w:r>
        <w:rPr>
          <w:rFonts w:hint="default" w:ascii="Times New Roman" w:hAnsi="Times New Roman" w:eastAsia="方正仿宋_GBK" w:cs="Times New Roman"/>
          <w:color w:val="auto"/>
          <w:spacing w:val="-4"/>
          <w:w w:val="100"/>
          <w:sz w:val="32"/>
          <w:szCs w:val="32"/>
          <w:lang w:eastAsia="zh-CN"/>
        </w:rPr>
        <w:t>降</w:t>
      </w:r>
      <w:r>
        <w:rPr>
          <w:rFonts w:hint="default" w:ascii="Times New Roman" w:hAnsi="Times New Roman" w:eastAsia="方正仿宋_GBK" w:cs="Times New Roman"/>
          <w:color w:val="auto"/>
          <w:spacing w:val="-4"/>
          <w:w w:val="100"/>
          <w:sz w:val="32"/>
          <w:szCs w:val="32"/>
          <w:lang w:val="en-US" w:eastAsia="zh-CN"/>
        </w:rPr>
        <w:t>14.2</w:t>
      </w:r>
      <w:r>
        <w:rPr>
          <w:rFonts w:hint="eastAsia" w:ascii="Times New Roman" w:hAnsi="Times New Roman" w:eastAsia="方正仿宋_GBK" w:cs="Times New Roman"/>
          <w:color w:val="auto"/>
          <w:spacing w:val="-4"/>
          <w:w w:val="100"/>
          <w:sz w:val="32"/>
          <w:szCs w:val="32"/>
          <w:lang w:val="en-US" w:eastAsia="zh-CN"/>
        </w:rPr>
        <w:t>2</w:t>
      </w:r>
      <w:r>
        <w:rPr>
          <w:rFonts w:hint="default" w:ascii="Times New Roman" w:hAnsi="Times New Roman" w:eastAsia="方正仿宋_GBK" w:cs="Times New Roman"/>
          <w:color w:val="auto"/>
          <w:spacing w:val="-4"/>
          <w:w w:val="100"/>
          <w:sz w:val="32"/>
          <w:szCs w:val="32"/>
        </w:rPr>
        <w:t>%；市级收入完成</w:t>
      </w:r>
      <w:r>
        <w:rPr>
          <w:rFonts w:hint="default" w:ascii="Times New Roman" w:hAnsi="Times New Roman" w:eastAsia="方正仿宋_GBK" w:cs="Times New Roman"/>
          <w:color w:val="auto"/>
          <w:spacing w:val="-4"/>
          <w:w w:val="100"/>
          <w:sz w:val="32"/>
          <w:szCs w:val="32"/>
          <w:lang w:val="en-US" w:eastAsia="zh-CN"/>
        </w:rPr>
        <w:t>2,612</w:t>
      </w:r>
      <w:r>
        <w:rPr>
          <w:rFonts w:hint="default" w:ascii="Times New Roman" w:hAnsi="Times New Roman" w:eastAsia="方正仿宋_GBK" w:cs="Times New Roman"/>
          <w:color w:val="auto"/>
          <w:spacing w:val="-4"/>
          <w:w w:val="100"/>
          <w:sz w:val="32"/>
          <w:szCs w:val="32"/>
        </w:rPr>
        <w:t>万元，比上年同期</w:t>
      </w:r>
      <w:r>
        <w:rPr>
          <w:rFonts w:hint="default" w:ascii="Times New Roman" w:hAnsi="Times New Roman" w:eastAsia="方正仿宋_GBK" w:cs="Times New Roman"/>
          <w:color w:val="auto"/>
          <w:spacing w:val="-4"/>
          <w:w w:val="100"/>
          <w:sz w:val="32"/>
          <w:szCs w:val="32"/>
          <w:lang w:val="en-US" w:eastAsia="zh-CN"/>
        </w:rPr>
        <w:t>2,518</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增</w:t>
      </w:r>
      <w:r>
        <w:rPr>
          <w:rFonts w:hint="eastAsia" w:ascii="Times New Roman" w:hAnsi="Times New Roman" w:eastAsia="方正仿宋_GBK" w:cs="Times New Roman"/>
          <w:color w:val="auto"/>
          <w:spacing w:val="-4"/>
          <w:w w:val="100"/>
          <w:sz w:val="32"/>
          <w:szCs w:val="32"/>
          <w:lang w:val="en-US" w:eastAsia="zh-CN"/>
        </w:rPr>
        <w:t>加</w:t>
      </w:r>
      <w:r>
        <w:rPr>
          <w:rFonts w:hint="default" w:ascii="Times New Roman" w:hAnsi="Times New Roman" w:eastAsia="方正仿宋_GBK" w:cs="Times New Roman"/>
          <w:color w:val="auto"/>
          <w:spacing w:val="-4"/>
          <w:w w:val="100"/>
          <w:sz w:val="32"/>
          <w:szCs w:val="32"/>
          <w:lang w:val="en-US" w:eastAsia="zh-CN"/>
        </w:rPr>
        <w:t>94</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增长</w:t>
      </w:r>
      <w:r>
        <w:rPr>
          <w:rFonts w:hint="default" w:ascii="Times New Roman" w:hAnsi="Times New Roman" w:eastAsia="方正仿宋_GBK" w:cs="Times New Roman"/>
          <w:color w:val="auto"/>
          <w:spacing w:val="-4"/>
          <w:w w:val="100"/>
          <w:sz w:val="32"/>
          <w:szCs w:val="32"/>
          <w:lang w:val="en-US" w:eastAsia="zh-CN"/>
        </w:rPr>
        <w:t>3.7</w:t>
      </w:r>
      <w:r>
        <w:rPr>
          <w:rFonts w:hint="eastAsia" w:ascii="Times New Roman" w:hAnsi="Times New Roman" w:eastAsia="方正仿宋_GBK" w:cs="Times New Roman"/>
          <w:color w:val="auto"/>
          <w:spacing w:val="-4"/>
          <w:w w:val="100"/>
          <w:sz w:val="32"/>
          <w:szCs w:val="32"/>
          <w:lang w:val="en-US" w:eastAsia="zh-CN"/>
        </w:rPr>
        <w:t>3</w:t>
      </w:r>
      <w:r>
        <w:rPr>
          <w:rFonts w:hint="default" w:ascii="Times New Roman" w:hAnsi="Times New Roman" w:eastAsia="方正仿宋_GBK" w:cs="Times New Roman"/>
          <w:color w:val="auto"/>
          <w:spacing w:val="-4"/>
          <w:w w:val="100"/>
          <w:sz w:val="32"/>
          <w:szCs w:val="32"/>
        </w:rPr>
        <w:t>%；县级收入完成</w:t>
      </w:r>
      <w:r>
        <w:rPr>
          <w:rFonts w:hint="default" w:ascii="Times New Roman" w:hAnsi="Times New Roman" w:eastAsia="方正仿宋_GBK" w:cs="Times New Roman"/>
          <w:color w:val="auto"/>
          <w:spacing w:val="-4"/>
          <w:w w:val="100"/>
          <w:sz w:val="32"/>
          <w:szCs w:val="32"/>
          <w:lang w:val="en-US" w:eastAsia="zh-CN"/>
        </w:rPr>
        <w:t>96,831</w:t>
      </w:r>
      <w:r>
        <w:rPr>
          <w:rFonts w:hint="default" w:ascii="Times New Roman" w:hAnsi="Times New Roman" w:eastAsia="方正仿宋_GBK" w:cs="Times New Roman"/>
          <w:color w:val="auto"/>
          <w:spacing w:val="-4"/>
          <w:w w:val="100"/>
          <w:sz w:val="32"/>
          <w:szCs w:val="32"/>
        </w:rPr>
        <w:t>万元，比上年同期</w:t>
      </w:r>
      <w:r>
        <w:rPr>
          <w:rFonts w:hint="default" w:ascii="Times New Roman" w:hAnsi="Times New Roman" w:eastAsia="方正仿宋_GBK" w:cs="Times New Roman"/>
          <w:color w:val="auto"/>
          <w:spacing w:val="-4"/>
          <w:w w:val="100"/>
          <w:sz w:val="32"/>
          <w:szCs w:val="32"/>
          <w:lang w:val="en-US" w:eastAsia="zh-CN"/>
        </w:rPr>
        <w:t>122,195</w:t>
      </w:r>
      <w:r>
        <w:rPr>
          <w:rFonts w:hint="default" w:ascii="Times New Roman" w:hAnsi="Times New Roman" w:eastAsia="方正仿宋_GBK" w:cs="Times New Roman"/>
          <w:color w:val="auto"/>
          <w:spacing w:val="-4"/>
          <w:w w:val="100"/>
          <w:sz w:val="32"/>
          <w:szCs w:val="32"/>
        </w:rPr>
        <w:t>万元减</w:t>
      </w:r>
      <w:r>
        <w:rPr>
          <w:rFonts w:hint="eastAsia" w:ascii="Times New Roman" w:hAnsi="Times New Roman" w:eastAsia="方正仿宋_GBK" w:cs="Times New Roman"/>
          <w:color w:val="auto"/>
          <w:spacing w:val="-4"/>
          <w:w w:val="100"/>
          <w:sz w:val="32"/>
          <w:szCs w:val="32"/>
          <w:lang w:val="en-US" w:eastAsia="zh-CN"/>
        </w:rPr>
        <w:t>少</w:t>
      </w:r>
      <w:r>
        <w:rPr>
          <w:rFonts w:hint="default" w:ascii="Times New Roman" w:hAnsi="Times New Roman" w:eastAsia="方正仿宋_GBK" w:cs="Times New Roman"/>
          <w:color w:val="auto"/>
          <w:spacing w:val="-4"/>
          <w:w w:val="100"/>
          <w:sz w:val="32"/>
          <w:szCs w:val="32"/>
          <w:lang w:val="en-US" w:eastAsia="zh-CN"/>
        </w:rPr>
        <w:t>25,364</w:t>
      </w:r>
      <w:r>
        <w:rPr>
          <w:rFonts w:hint="default" w:ascii="Times New Roman" w:hAnsi="Times New Roman" w:eastAsia="方正仿宋_GBK" w:cs="Times New Roman"/>
          <w:color w:val="auto"/>
          <w:spacing w:val="-4"/>
          <w:w w:val="100"/>
          <w:sz w:val="32"/>
          <w:szCs w:val="32"/>
        </w:rPr>
        <w:t>万元，</w:t>
      </w:r>
      <w:r>
        <w:rPr>
          <w:rFonts w:hint="eastAsia" w:ascii="Times New Roman" w:hAnsi="Times New Roman" w:eastAsia="方正仿宋_GBK" w:cs="Times New Roman"/>
          <w:color w:val="auto"/>
          <w:spacing w:val="-4"/>
          <w:w w:val="100"/>
          <w:sz w:val="32"/>
          <w:szCs w:val="32"/>
          <w:lang w:val="en-US" w:eastAsia="zh-CN"/>
        </w:rPr>
        <w:t>下</w:t>
      </w:r>
      <w:r>
        <w:rPr>
          <w:rFonts w:hint="default" w:ascii="Times New Roman" w:hAnsi="Times New Roman" w:eastAsia="方正仿宋_GBK" w:cs="Times New Roman"/>
          <w:color w:val="auto"/>
          <w:spacing w:val="-4"/>
          <w:w w:val="100"/>
          <w:sz w:val="32"/>
          <w:szCs w:val="32"/>
        </w:rPr>
        <w:t>降</w:t>
      </w:r>
      <w:r>
        <w:rPr>
          <w:rFonts w:hint="default" w:ascii="Times New Roman" w:hAnsi="Times New Roman" w:eastAsia="方正仿宋_GBK" w:cs="Times New Roman"/>
          <w:color w:val="auto"/>
          <w:spacing w:val="-4"/>
          <w:w w:val="100"/>
          <w:sz w:val="32"/>
          <w:szCs w:val="32"/>
          <w:lang w:val="en-US" w:eastAsia="zh-CN"/>
        </w:rPr>
        <w:t>20.</w:t>
      </w:r>
      <w:r>
        <w:rPr>
          <w:rFonts w:hint="eastAsia" w:ascii="Times New Roman" w:hAnsi="Times New Roman" w:eastAsia="方正仿宋_GBK" w:cs="Times New Roman"/>
          <w:color w:val="auto"/>
          <w:spacing w:val="-4"/>
          <w:w w:val="100"/>
          <w:sz w:val="32"/>
          <w:szCs w:val="32"/>
          <w:lang w:val="en-US" w:eastAsia="zh-CN"/>
        </w:rPr>
        <w:t>76</w:t>
      </w:r>
      <w:r>
        <w:rPr>
          <w:rFonts w:hint="default" w:ascii="Times New Roman" w:hAnsi="Times New Roman" w:eastAsia="方正仿宋_GBK" w:cs="Times New Roman"/>
          <w:color w:val="auto"/>
          <w:spacing w:val="-4"/>
          <w:w w:val="100"/>
          <w:sz w:val="32"/>
          <w:szCs w:val="32"/>
        </w:rPr>
        <w:t>%。在中央级收入中，上划中央“ 两税”（增值税、消费税）</w:t>
      </w:r>
      <w:r>
        <w:rPr>
          <w:rFonts w:hint="default" w:ascii="Times New Roman" w:hAnsi="Times New Roman" w:eastAsia="方正仿宋_GBK" w:cs="Times New Roman"/>
          <w:color w:val="auto"/>
          <w:spacing w:val="-4"/>
          <w:w w:val="100"/>
          <w:sz w:val="32"/>
          <w:szCs w:val="32"/>
          <w:lang w:val="en-US" w:eastAsia="zh-CN"/>
        </w:rPr>
        <w:t>14,558</w:t>
      </w:r>
      <w:r>
        <w:rPr>
          <w:rFonts w:hint="default" w:ascii="Times New Roman" w:hAnsi="Times New Roman" w:eastAsia="方正仿宋_GBK" w:cs="Times New Roman"/>
          <w:color w:val="auto"/>
          <w:spacing w:val="-4"/>
          <w:w w:val="100"/>
          <w:sz w:val="32"/>
          <w:szCs w:val="32"/>
        </w:rPr>
        <w:t>万元，比上年同期15,199万元</w:t>
      </w:r>
      <w:r>
        <w:rPr>
          <w:rFonts w:hint="default" w:ascii="Times New Roman" w:hAnsi="Times New Roman" w:eastAsia="方正仿宋_GBK" w:cs="Times New Roman"/>
          <w:color w:val="auto"/>
          <w:spacing w:val="-4"/>
          <w:w w:val="100"/>
          <w:sz w:val="32"/>
          <w:szCs w:val="32"/>
          <w:lang w:eastAsia="zh-CN"/>
        </w:rPr>
        <w:t>减</w:t>
      </w:r>
      <w:r>
        <w:rPr>
          <w:rFonts w:hint="eastAsia" w:ascii="Times New Roman" w:hAnsi="Times New Roman" w:eastAsia="方正仿宋_GBK" w:cs="Times New Roman"/>
          <w:color w:val="auto"/>
          <w:spacing w:val="-4"/>
          <w:w w:val="100"/>
          <w:sz w:val="32"/>
          <w:szCs w:val="32"/>
          <w:lang w:val="en-US" w:eastAsia="zh-CN"/>
        </w:rPr>
        <w:t>少</w:t>
      </w:r>
      <w:r>
        <w:rPr>
          <w:rFonts w:hint="default" w:ascii="Times New Roman" w:hAnsi="Times New Roman" w:eastAsia="方正仿宋_GBK" w:cs="Times New Roman"/>
          <w:color w:val="auto"/>
          <w:spacing w:val="-4"/>
          <w:w w:val="100"/>
          <w:sz w:val="32"/>
          <w:szCs w:val="32"/>
          <w:lang w:val="en-US" w:eastAsia="zh-CN"/>
        </w:rPr>
        <w:t>641</w:t>
      </w:r>
      <w:r>
        <w:rPr>
          <w:rFonts w:hint="default" w:ascii="Times New Roman" w:hAnsi="Times New Roman" w:eastAsia="方正仿宋_GBK" w:cs="Times New Roman"/>
          <w:color w:val="auto"/>
          <w:spacing w:val="-4"/>
          <w:w w:val="100"/>
          <w:sz w:val="32"/>
          <w:szCs w:val="32"/>
        </w:rPr>
        <w:t>万元，</w:t>
      </w:r>
      <w:r>
        <w:rPr>
          <w:rFonts w:hint="eastAsia" w:ascii="Times New Roman" w:hAnsi="Times New Roman" w:eastAsia="方正仿宋_GBK" w:cs="Times New Roman"/>
          <w:color w:val="auto"/>
          <w:spacing w:val="-4"/>
          <w:w w:val="100"/>
          <w:sz w:val="32"/>
          <w:szCs w:val="32"/>
          <w:lang w:val="en-US" w:eastAsia="zh-CN"/>
        </w:rPr>
        <w:t>下</w:t>
      </w:r>
      <w:r>
        <w:rPr>
          <w:rFonts w:hint="default" w:ascii="Times New Roman" w:hAnsi="Times New Roman" w:eastAsia="方正仿宋_GBK" w:cs="Times New Roman"/>
          <w:color w:val="auto"/>
          <w:spacing w:val="-4"/>
          <w:w w:val="100"/>
          <w:sz w:val="32"/>
          <w:szCs w:val="32"/>
          <w:lang w:eastAsia="zh-CN"/>
        </w:rPr>
        <w:t>降</w:t>
      </w:r>
      <w:r>
        <w:rPr>
          <w:rFonts w:hint="default" w:ascii="Times New Roman" w:hAnsi="Times New Roman" w:eastAsia="方正仿宋_GBK" w:cs="Times New Roman"/>
          <w:color w:val="auto"/>
          <w:spacing w:val="-4"/>
          <w:w w:val="100"/>
          <w:sz w:val="32"/>
          <w:szCs w:val="32"/>
          <w:lang w:val="en-US" w:eastAsia="zh-CN"/>
        </w:rPr>
        <w:t>4.2</w:t>
      </w:r>
      <w:r>
        <w:rPr>
          <w:rFonts w:hint="eastAsia" w:ascii="Times New Roman" w:hAnsi="Times New Roman" w:eastAsia="方正仿宋_GBK" w:cs="Times New Roman"/>
          <w:color w:val="auto"/>
          <w:spacing w:val="-4"/>
          <w:w w:val="100"/>
          <w:sz w:val="32"/>
          <w:szCs w:val="32"/>
          <w:lang w:val="en-US" w:eastAsia="zh-CN"/>
        </w:rPr>
        <w:t>2</w:t>
      </w:r>
      <w:r>
        <w:rPr>
          <w:rFonts w:hint="default" w:ascii="Times New Roman" w:hAnsi="Times New Roman" w:eastAsia="方正仿宋_GBK" w:cs="Times New Roman"/>
          <w:color w:val="auto"/>
          <w:spacing w:val="-4"/>
          <w:w w:val="100"/>
          <w:sz w:val="32"/>
          <w:szCs w:val="32"/>
        </w:rPr>
        <w:t>%。</w:t>
      </w:r>
    </w:p>
    <w:p w14:paraId="04032881">
      <w:pPr>
        <w:keepNext w:val="0"/>
        <w:keepLines w:val="0"/>
        <w:pageBreakBefore w:val="0"/>
        <w:widowControl w:val="0"/>
        <w:numPr>
          <w:ilvl w:val="0"/>
          <w:numId w:val="0"/>
        </w:numPr>
        <w:kinsoku/>
        <w:wordWrap/>
        <w:overflowPunct/>
        <w:topLinePunct w:val="0"/>
        <w:bidi w:val="0"/>
        <w:spacing w:line="600" w:lineRule="exact"/>
        <w:ind w:left="0" w:right="0" w:firstLine="624" w:firstLineChars="200"/>
        <w:jc w:val="both"/>
        <w:rPr>
          <w:rFonts w:hint="default" w:ascii="Times New Roman" w:hAnsi="Times New Roman" w:eastAsia="方正仿宋_GBK" w:cs="Times New Roman"/>
          <w:color w:val="auto"/>
          <w:spacing w:val="-4"/>
          <w:w w:val="100"/>
          <w:sz w:val="32"/>
          <w:szCs w:val="32"/>
        </w:rPr>
      </w:pPr>
      <w:r>
        <w:rPr>
          <w:rFonts w:hint="default" w:ascii="Times New Roman" w:hAnsi="Times New Roman" w:eastAsia="方正楷体_GBK" w:cs="Times New Roman"/>
          <w:color w:val="auto"/>
          <w:spacing w:val="-4"/>
          <w:w w:val="100"/>
          <w:sz w:val="32"/>
          <w:szCs w:val="32"/>
        </w:rPr>
        <w:t>（二）县级一般公共预算收支完成情况。</w:t>
      </w:r>
      <w:r>
        <w:rPr>
          <w:rFonts w:hint="default" w:ascii="Times New Roman" w:hAnsi="Times New Roman" w:eastAsia="方正仿宋_GBK" w:cs="Times New Roman"/>
          <w:color w:val="auto"/>
          <w:spacing w:val="-4"/>
          <w:w w:val="100"/>
          <w:sz w:val="32"/>
          <w:szCs w:val="32"/>
        </w:rPr>
        <w:t>地方一般公共预算收 入完成</w:t>
      </w:r>
      <w:r>
        <w:rPr>
          <w:rFonts w:hint="default" w:ascii="Times New Roman" w:hAnsi="Times New Roman" w:eastAsia="方正仿宋_GBK" w:cs="Times New Roman"/>
          <w:color w:val="auto"/>
          <w:spacing w:val="-4"/>
          <w:w w:val="100"/>
          <w:sz w:val="32"/>
          <w:szCs w:val="32"/>
          <w:lang w:val="en-US" w:eastAsia="zh-CN"/>
        </w:rPr>
        <w:t>77,513</w:t>
      </w:r>
      <w:r>
        <w:rPr>
          <w:rFonts w:hint="default" w:ascii="Times New Roman" w:hAnsi="Times New Roman" w:eastAsia="方正仿宋_GBK" w:cs="Times New Roman"/>
          <w:color w:val="auto"/>
          <w:spacing w:val="-4"/>
          <w:w w:val="100"/>
          <w:sz w:val="32"/>
          <w:szCs w:val="32"/>
        </w:rPr>
        <w:t xml:space="preserve">万元，完成年初预算 </w:t>
      </w:r>
      <w:r>
        <w:rPr>
          <w:rFonts w:hint="default" w:ascii="Times New Roman" w:hAnsi="Times New Roman" w:eastAsia="方正仿宋_GBK" w:cs="Times New Roman"/>
          <w:color w:val="auto"/>
          <w:spacing w:val="-4"/>
          <w:w w:val="100"/>
          <w:sz w:val="32"/>
          <w:szCs w:val="32"/>
          <w:lang w:val="en-US" w:eastAsia="zh-CN"/>
        </w:rPr>
        <w:t>97,660</w:t>
      </w:r>
      <w:r>
        <w:rPr>
          <w:rFonts w:hint="default" w:ascii="Times New Roman" w:hAnsi="Times New Roman" w:eastAsia="方正仿宋_GBK" w:cs="Times New Roman"/>
          <w:color w:val="auto"/>
          <w:spacing w:val="-4"/>
          <w:w w:val="100"/>
          <w:sz w:val="32"/>
          <w:szCs w:val="32"/>
        </w:rPr>
        <w:t>万元的</w:t>
      </w:r>
      <w:r>
        <w:rPr>
          <w:rFonts w:hint="default" w:ascii="Times New Roman" w:hAnsi="Times New Roman" w:eastAsia="方正仿宋_GBK" w:cs="Times New Roman"/>
          <w:color w:val="auto"/>
          <w:spacing w:val="-4"/>
          <w:w w:val="100"/>
          <w:sz w:val="32"/>
          <w:szCs w:val="32"/>
          <w:lang w:val="en-US" w:eastAsia="zh-CN"/>
        </w:rPr>
        <w:t>79.</w:t>
      </w:r>
      <w:r>
        <w:rPr>
          <w:rFonts w:hint="eastAsia" w:ascii="Times New Roman" w:hAnsi="Times New Roman" w:eastAsia="方正仿宋_GBK" w:cs="Times New Roman"/>
          <w:color w:val="auto"/>
          <w:spacing w:val="-4"/>
          <w:w w:val="100"/>
          <w:sz w:val="32"/>
          <w:szCs w:val="32"/>
          <w:lang w:val="en-US" w:eastAsia="zh-CN"/>
        </w:rPr>
        <w:t>37</w:t>
      </w:r>
      <w:r>
        <w:rPr>
          <w:rFonts w:hint="default" w:ascii="Times New Roman" w:hAnsi="Times New Roman" w:eastAsia="方正仿宋_GBK" w:cs="Times New Roman"/>
          <w:color w:val="auto"/>
          <w:spacing w:val="-4"/>
          <w:w w:val="100"/>
          <w:sz w:val="32"/>
          <w:szCs w:val="32"/>
        </w:rPr>
        <w:t>%，比上年同期完成93,903万元减</w:t>
      </w:r>
      <w:r>
        <w:rPr>
          <w:rFonts w:hint="eastAsia" w:ascii="Times New Roman" w:hAnsi="Times New Roman" w:eastAsia="方正仿宋_GBK" w:cs="Times New Roman"/>
          <w:color w:val="auto"/>
          <w:spacing w:val="-4"/>
          <w:w w:val="100"/>
          <w:sz w:val="32"/>
          <w:szCs w:val="32"/>
          <w:lang w:val="en-US" w:eastAsia="zh-CN"/>
        </w:rPr>
        <w:t>少</w:t>
      </w:r>
      <w:r>
        <w:rPr>
          <w:rFonts w:hint="default" w:ascii="Times New Roman" w:hAnsi="Times New Roman" w:eastAsia="方正仿宋_GBK" w:cs="Times New Roman"/>
          <w:color w:val="auto"/>
          <w:spacing w:val="-4"/>
          <w:w w:val="100"/>
          <w:sz w:val="32"/>
          <w:szCs w:val="32"/>
          <w:lang w:val="en-US" w:eastAsia="zh-CN"/>
        </w:rPr>
        <w:t>16,390</w:t>
      </w:r>
      <w:r>
        <w:rPr>
          <w:rFonts w:hint="default" w:ascii="Times New Roman" w:hAnsi="Times New Roman" w:eastAsia="方正仿宋_GBK" w:cs="Times New Roman"/>
          <w:color w:val="auto"/>
          <w:spacing w:val="-4"/>
          <w:w w:val="100"/>
          <w:sz w:val="32"/>
          <w:szCs w:val="32"/>
        </w:rPr>
        <w:t>万元，</w:t>
      </w:r>
      <w:r>
        <w:rPr>
          <w:rFonts w:hint="eastAsia" w:ascii="Times New Roman" w:hAnsi="Times New Roman" w:eastAsia="方正仿宋_GBK" w:cs="Times New Roman"/>
          <w:color w:val="auto"/>
          <w:spacing w:val="-4"/>
          <w:w w:val="100"/>
          <w:sz w:val="32"/>
          <w:szCs w:val="32"/>
          <w:lang w:val="en-US" w:eastAsia="zh-CN"/>
        </w:rPr>
        <w:t>下</w:t>
      </w:r>
      <w:r>
        <w:rPr>
          <w:rFonts w:hint="default" w:ascii="Times New Roman" w:hAnsi="Times New Roman" w:eastAsia="方正仿宋_GBK" w:cs="Times New Roman"/>
          <w:color w:val="auto"/>
          <w:spacing w:val="-4"/>
          <w:w w:val="100"/>
          <w:sz w:val="32"/>
          <w:szCs w:val="32"/>
        </w:rPr>
        <w:t>降</w:t>
      </w:r>
      <w:r>
        <w:rPr>
          <w:rFonts w:hint="default" w:ascii="Times New Roman" w:hAnsi="Times New Roman" w:eastAsia="方正仿宋_GBK" w:cs="Times New Roman"/>
          <w:color w:val="auto"/>
          <w:spacing w:val="-4"/>
          <w:w w:val="100"/>
          <w:sz w:val="32"/>
          <w:szCs w:val="32"/>
          <w:lang w:val="en-US" w:eastAsia="zh-CN"/>
        </w:rPr>
        <w:t>17.</w:t>
      </w:r>
      <w:r>
        <w:rPr>
          <w:rFonts w:hint="eastAsia" w:ascii="Times New Roman" w:hAnsi="Times New Roman" w:eastAsia="方正仿宋_GBK" w:cs="Times New Roman"/>
          <w:color w:val="auto"/>
          <w:spacing w:val="-4"/>
          <w:w w:val="100"/>
          <w:sz w:val="32"/>
          <w:szCs w:val="32"/>
          <w:lang w:val="en-US" w:eastAsia="zh-CN"/>
        </w:rPr>
        <w:t>45</w:t>
      </w:r>
      <w:r>
        <w:rPr>
          <w:rFonts w:hint="default" w:ascii="Times New Roman" w:hAnsi="Times New Roman" w:eastAsia="方正仿宋_GBK" w:cs="Times New Roman"/>
          <w:color w:val="auto"/>
          <w:spacing w:val="-4"/>
          <w:w w:val="100"/>
          <w:sz w:val="32"/>
          <w:szCs w:val="32"/>
        </w:rPr>
        <w:t>%。其中：税收收入完成</w:t>
      </w:r>
      <w:r>
        <w:rPr>
          <w:rFonts w:hint="default" w:ascii="Times New Roman" w:hAnsi="Times New Roman" w:eastAsia="方正仿宋_GBK" w:cs="Times New Roman"/>
          <w:color w:val="auto"/>
          <w:spacing w:val="-4"/>
          <w:w w:val="100"/>
          <w:sz w:val="32"/>
          <w:szCs w:val="32"/>
          <w:lang w:val="en-US" w:eastAsia="zh-CN"/>
        </w:rPr>
        <w:t>56,342</w:t>
      </w:r>
      <w:r>
        <w:rPr>
          <w:rFonts w:hint="default" w:ascii="Times New Roman" w:hAnsi="Times New Roman" w:eastAsia="方正仿宋_GBK" w:cs="Times New Roman"/>
          <w:color w:val="auto"/>
          <w:spacing w:val="-4"/>
          <w:w w:val="100"/>
          <w:sz w:val="32"/>
          <w:szCs w:val="32"/>
        </w:rPr>
        <w:t>万元，完成年初预算</w:t>
      </w:r>
      <w:r>
        <w:rPr>
          <w:rFonts w:hint="default" w:ascii="Times New Roman" w:hAnsi="Times New Roman" w:eastAsia="方正仿宋_GBK" w:cs="Times New Roman"/>
          <w:color w:val="auto"/>
          <w:spacing w:val="-4"/>
          <w:w w:val="100"/>
          <w:sz w:val="32"/>
          <w:szCs w:val="32"/>
          <w:lang w:val="en-US" w:eastAsia="zh-CN"/>
        </w:rPr>
        <w:t>60,475</w:t>
      </w:r>
      <w:r>
        <w:rPr>
          <w:rFonts w:hint="default" w:ascii="Times New Roman" w:hAnsi="Times New Roman" w:eastAsia="方正仿宋_GBK" w:cs="Times New Roman"/>
          <w:color w:val="auto"/>
          <w:spacing w:val="-4"/>
          <w:w w:val="100"/>
          <w:sz w:val="32"/>
          <w:szCs w:val="32"/>
        </w:rPr>
        <w:t>万元的9</w:t>
      </w:r>
      <w:r>
        <w:rPr>
          <w:rFonts w:hint="default" w:ascii="Times New Roman" w:hAnsi="Times New Roman" w:eastAsia="方正仿宋_GBK" w:cs="Times New Roman"/>
          <w:color w:val="auto"/>
          <w:spacing w:val="-4"/>
          <w:w w:val="100"/>
          <w:sz w:val="32"/>
          <w:szCs w:val="32"/>
          <w:lang w:val="en-US" w:eastAsia="zh-CN"/>
        </w:rPr>
        <w:t>3</w:t>
      </w:r>
      <w:r>
        <w:rPr>
          <w:rFonts w:hint="default" w:ascii="Times New Roman" w:hAnsi="Times New Roman" w:eastAsia="方正仿宋_GBK" w:cs="Times New Roman"/>
          <w:color w:val="auto"/>
          <w:spacing w:val="-4"/>
          <w:w w:val="100"/>
          <w:sz w:val="32"/>
          <w:szCs w:val="32"/>
        </w:rPr>
        <w:t>.</w:t>
      </w:r>
      <w:r>
        <w:rPr>
          <w:rFonts w:hint="eastAsia" w:ascii="Times New Roman" w:hAnsi="Times New Roman" w:eastAsia="方正仿宋_GBK" w:cs="Times New Roman"/>
          <w:color w:val="auto"/>
          <w:spacing w:val="-4"/>
          <w:w w:val="100"/>
          <w:sz w:val="32"/>
          <w:szCs w:val="32"/>
          <w:lang w:val="en-US" w:eastAsia="zh-CN"/>
        </w:rPr>
        <w:t>17</w:t>
      </w:r>
      <w:r>
        <w:rPr>
          <w:rFonts w:hint="default" w:ascii="Times New Roman" w:hAnsi="Times New Roman" w:eastAsia="方正仿宋_GBK" w:cs="Times New Roman"/>
          <w:color w:val="auto"/>
          <w:spacing w:val="-4"/>
          <w:w w:val="100"/>
          <w:sz w:val="32"/>
          <w:szCs w:val="32"/>
        </w:rPr>
        <w:t>%，比上年同期</w:t>
      </w:r>
      <w:r>
        <w:rPr>
          <w:rFonts w:hint="default" w:ascii="Times New Roman" w:hAnsi="Times New Roman" w:eastAsia="方正仿宋_GBK" w:cs="Times New Roman"/>
          <w:color w:val="auto"/>
          <w:spacing w:val="-4"/>
          <w:w w:val="100"/>
          <w:sz w:val="32"/>
          <w:szCs w:val="32"/>
          <w:lang w:val="en-US" w:eastAsia="zh-CN"/>
        </w:rPr>
        <w:t>50</w:t>
      </w:r>
      <w:r>
        <w:rPr>
          <w:rFonts w:hint="default" w:ascii="Times New Roman" w:hAnsi="Times New Roman" w:eastAsia="方正仿宋_GBK" w:cs="Times New Roman"/>
          <w:color w:val="auto"/>
          <w:spacing w:val="-4"/>
          <w:w w:val="100"/>
          <w:sz w:val="32"/>
          <w:szCs w:val="32"/>
        </w:rPr>
        <w:t>,</w:t>
      </w:r>
      <w:r>
        <w:rPr>
          <w:rFonts w:hint="default" w:ascii="Times New Roman" w:hAnsi="Times New Roman" w:eastAsia="方正仿宋_GBK" w:cs="Times New Roman"/>
          <w:color w:val="auto"/>
          <w:spacing w:val="-4"/>
          <w:w w:val="100"/>
          <w:sz w:val="32"/>
          <w:szCs w:val="32"/>
          <w:lang w:val="en-US" w:eastAsia="zh-CN"/>
        </w:rPr>
        <w:t>887</w:t>
      </w:r>
      <w:r>
        <w:rPr>
          <w:rFonts w:hint="default" w:ascii="Times New Roman" w:hAnsi="Times New Roman" w:eastAsia="方正仿宋_GBK" w:cs="Times New Roman"/>
          <w:color w:val="auto"/>
          <w:spacing w:val="-4"/>
          <w:w w:val="100"/>
          <w:sz w:val="32"/>
          <w:szCs w:val="32"/>
        </w:rPr>
        <w:t>万元增</w:t>
      </w:r>
      <w:r>
        <w:rPr>
          <w:rFonts w:hint="eastAsia" w:ascii="Times New Roman" w:hAnsi="Times New Roman" w:eastAsia="方正仿宋_GBK" w:cs="Times New Roman"/>
          <w:color w:val="auto"/>
          <w:spacing w:val="-4"/>
          <w:w w:val="100"/>
          <w:sz w:val="32"/>
          <w:szCs w:val="32"/>
          <w:lang w:val="en-US" w:eastAsia="zh-CN"/>
        </w:rPr>
        <w:t>加</w:t>
      </w:r>
      <w:r>
        <w:rPr>
          <w:rFonts w:hint="default" w:ascii="Times New Roman" w:hAnsi="Times New Roman" w:eastAsia="方正仿宋_GBK" w:cs="Times New Roman"/>
          <w:color w:val="auto"/>
          <w:spacing w:val="-4"/>
          <w:w w:val="100"/>
          <w:sz w:val="32"/>
          <w:szCs w:val="32"/>
          <w:lang w:val="en-US" w:eastAsia="zh-CN"/>
        </w:rPr>
        <w:t>5,455</w:t>
      </w:r>
      <w:r>
        <w:rPr>
          <w:rFonts w:hint="default" w:ascii="Times New Roman" w:hAnsi="Times New Roman" w:eastAsia="方正仿宋_GBK" w:cs="Times New Roman"/>
          <w:color w:val="auto"/>
          <w:spacing w:val="-4"/>
          <w:w w:val="100"/>
          <w:sz w:val="32"/>
          <w:szCs w:val="32"/>
        </w:rPr>
        <w:t>万元，增长</w:t>
      </w:r>
      <w:r>
        <w:rPr>
          <w:rFonts w:hint="default" w:ascii="Times New Roman" w:hAnsi="Times New Roman" w:eastAsia="方正仿宋_GBK" w:cs="Times New Roman"/>
          <w:color w:val="auto"/>
          <w:spacing w:val="-4"/>
          <w:w w:val="100"/>
          <w:sz w:val="32"/>
          <w:szCs w:val="32"/>
          <w:lang w:val="en-US" w:eastAsia="zh-CN"/>
        </w:rPr>
        <w:t>10.7</w:t>
      </w:r>
      <w:r>
        <w:rPr>
          <w:rFonts w:hint="eastAsia" w:ascii="Times New Roman" w:hAnsi="Times New Roman" w:eastAsia="方正仿宋_GBK" w:cs="Times New Roman"/>
          <w:color w:val="auto"/>
          <w:spacing w:val="-4"/>
          <w:w w:val="100"/>
          <w:sz w:val="32"/>
          <w:szCs w:val="32"/>
          <w:lang w:val="en-US" w:eastAsia="zh-CN"/>
        </w:rPr>
        <w:t>2</w:t>
      </w:r>
      <w:r>
        <w:rPr>
          <w:rFonts w:hint="default" w:ascii="Times New Roman" w:hAnsi="Times New Roman" w:eastAsia="方正仿宋_GBK" w:cs="Times New Roman"/>
          <w:color w:val="auto"/>
          <w:spacing w:val="-4"/>
          <w:w w:val="100"/>
          <w:sz w:val="32"/>
          <w:szCs w:val="32"/>
        </w:rPr>
        <w:t>%；非税收入完成</w:t>
      </w:r>
      <w:r>
        <w:rPr>
          <w:rFonts w:hint="default" w:ascii="Times New Roman" w:hAnsi="Times New Roman" w:eastAsia="方正仿宋_GBK" w:cs="Times New Roman"/>
          <w:color w:val="auto"/>
          <w:spacing w:val="-4"/>
          <w:w w:val="100"/>
          <w:sz w:val="32"/>
          <w:szCs w:val="32"/>
          <w:lang w:val="en-US" w:eastAsia="zh-CN"/>
        </w:rPr>
        <w:t>21,171</w:t>
      </w:r>
      <w:r>
        <w:rPr>
          <w:rFonts w:hint="default" w:ascii="Times New Roman" w:hAnsi="Times New Roman" w:eastAsia="方正仿宋_GBK" w:cs="Times New Roman"/>
          <w:color w:val="auto"/>
          <w:spacing w:val="-4"/>
          <w:w w:val="100"/>
          <w:sz w:val="32"/>
          <w:szCs w:val="32"/>
        </w:rPr>
        <w:t>万元，完成年初预算</w:t>
      </w:r>
      <w:r>
        <w:rPr>
          <w:rFonts w:hint="default" w:ascii="Times New Roman" w:hAnsi="Times New Roman" w:eastAsia="方正仿宋_GBK" w:cs="Times New Roman"/>
          <w:color w:val="auto"/>
          <w:spacing w:val="-4"/>
          <w:w w:val="100"/>
          <w:sz w:val="32"/>
          <w:szCs w:val="32"/>
          <w:lang w:val="en-US" w:eastAsia="zh-CN"/>
        </w:rPr>
        <w:t>37,185</w:t>
      </w:r>
      <w:r>
        <w:rPr>
          <w:rFonts w:hint="default" w:ascii="Times New Roman" w:hAnsi="Times New Roman" w:eastAsia="方正仿宋_GBK" w:cs="Times New Roman"/>
          <w:color w:val="auto"/>
          <w:spacing w:val="-4"/>
          <w:w w:val="100"/>
          <w:sz w:val="32"/>
          <w:szCs w:val="32"/>
        </w:rPr>
        <w:t>万元的</w:t>
      </w:r>
      <w:r>
        <w:rPr>
          <w:rFonts w:hint="default" w:ascii="Times New Roman" w:hAnsi="Times New Roman" w:eastAsia="方正仿宋_GBK" w:cs="Times New Roman"/>
          <w:color w:val="auto"/>
          <w:spacing w:val="-4"/>
          <w:w w:val="100"/>
          <w:sz w:val="32"/>
          <w:szCs w:val="32"/>
          <w:lang w:val="en-US" w:eastAsia="zh-CN"/>
        </w:rPr>
        <w:t>56.9</w:t>
      </w:r>
      <w:r>
        <w:rPr>
          <w:rFonts w:hint="eastAsia" w:ascii="Times New Roman" w:hAnsi="Times New Roman" w:eastAsia="方正仿宋_GBK" w:cs="Times New Roman"/>
          <w:color w:val="auto"/>
          <w:spacing w:val="-4"/>
          <w:w w:val="100"/>
          <w:sz w:val="32"/>
          <w:szCs w:val="32"/>
          <w:lang w:val="en-US" w:eastAsia="zh-CN"/>
        </w:rPr>
        <w:t>3</w:t>
      </w:r>
      <w:r>
        <w:rPr>
          <w:rFonts w:hint="default" w:ascii="Times New Roman" w:hAnsi="Times New Roman" w:eastAsia="方正仿宋_GBK" w:cs="Times New Roman"/>
          <w:color w:val="auto"/>
          <w:spacing w:val="-4"/>
          <w:w w:val="100"/>
          <w:sz w:val="32"/>
          <w:szCs w:val="32"/>
          <w:lang w:val="en-US" w:eastAsia="zh-CN"/>
        </w:rPr>
        <w:t>%</w:t>
      </w:r>
      <w:r>
        <w:rPr>
          <w:rFonts w:hint="default" w:ascii="Times New Roman" w:hAnsi="Times New Roman" w:eastAsia="方正仿宋_GBK" w:cs="Times New Roman"/>
          <w:color w:val="auto"/>
          <w:spacing w:val="-4"/>
          <w:w w:val="100"/>
          <w:sz w:val="32"/>
          <w:szCs w:val="32"/>
        </w:rPr>
        <w:t>，比上年同期完成</w:t>
      </w:r>
      <w:r>
        <w:rPr>
          <w:rFonts w:hint="default" w:ascii="Times New Roman" w:hAnsi="Times New Roman" w:eastAsia="方正仿宋_GBK" w:cs="Times New Roman"/>
          <w:color w:val="auto"/>
          <w:spacing w:val="-4"/>
          <w:w w:val="100"/>
          <w:sz w:val="32"/>
          <w:szCs w:val="32"/>
          <w:lang w:val="en-US" w:eastAsia="zh-CN"/>
        </w:rPr>
        <w:t>43,016</w:t>
      </w:r>
      <w:r>
        <w:rPr>
          <w:rFonts w:hint="default" w:ascii="Times New Roman" w:hAnsi="Times New Roman" w:eastAsia="方正仿宋_GBK" w:cs="Times New Roman"/>
          <w:color w:val="auto"/>
          <w:spacing w:val="-4"/>
          <w:w w:val="100"/>
          <w:sz w:val="32"/>
          <w:szCs w:val="32"/>
        </w:rPr>
        <w:t>万元减</w:t>
      </w:r>
      <w:r>
        <w:rPr>
          <w:rFonts w:hint="eastAsia" w:ascii="Times New Roman" w:hAnsi="Times New Roman" w:eastAsia="方正仿宋_GBK" w:cs="Times New Roman"/>
          <w:color w:val="auto"/>
          <w:spacing w:val="-4"/>
          <w:w w:val="100"/>
          <w:sz w:val="32"/>
          <w:szCs w:val="32"/>
          <w:lang w:val="en-US" w:eastAsia="zh-CN"/>
        </w:rPr>
        <w:t>少</w:t>
      </w:r>
      <w:r>
        <w:rPr>
          <w:rFonts w:hint="default" w:ascii="Times New Roman" w:hAnsi="Times New Roman" w:eastAsia="方正仿宋_GBK" w:cs="Times New Roman"/>
          <w:color w:val="auto"/>
          <w:spacing w:val="-4"/>
          <w:w w:val="100"/>
          <w:sz w:val="32"/>
          <w:szCs w:val="32"/>
          <w:lang w:val="en-US" w:eastAsia="zh-CN"/>
        </w:rPr>
        <w:t>21,845</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下降</w:t>
      </w:r>
      <w:r>
        <w:rPr>
          <w:rFonts w:hint="default" w:ascii="Times New Roman" w:hAnsi="Times New Roman" w:eastAsia="方正仿宋_GBK" w:cs="Times New Roman"/>
          <w:color w:val="auto"/>
          <w:spacing w:val="-4"/>
          <w:w w:val="100"/>
          <w:sz w:val="32"/>
          <w:szCs w:val="32"/>
          <w:lang w:val="en-US" w:eastAsia="zh-CN"/>
        </w:rPr>
        <w:t>50.</w:t>
      </w:r>
      <w:r>
        <w:rPr>
          <w:rFonts w:hint="eastAsia" w:ascii="Times New Roman" w:hAnsi="Times New Roman" w:eastAsia="方正仿宋_GBK" w:cs="Times New Roman"/>
          <w:color w:val="auto"/>
          <w:spacing w:val="-4"/>
          <w:w w:val="100"/>
          <w:sz w:val="32"/>
          <w:szCs w:val="32"/>
          <w:lang w:val="en-US" w:eastAsia="zh-CN"/>
        </w:rPr>
        <w:t>78</w:t>
      </w:r>
      <w:r>
        <w:rPr>
          <w:rFonts w:hint="default" w:ascii="Times New Roman" w:hAnsi="Times New Roman" w:eastAsia="方正仿宋_GBK" w:cs="Times New Roman"/>
          <w:color w:val="auto"/>
          <w:spacing w:val="-4"/>
          <w:w w:val="100"/>
          <w:sz w:val="32"/>
          <w:szCs w:val="32"/>
          <w:lang w:val="en-US" w:eastAsia="zh-CN"/>
        </w:rPr>
        <w:t>%</w:t>
      </w:r>
      <w:r>
        <w:rPr>
          <w:rFonts w:hint="default" w:ascii="Times New Roman" w:hAnsi="Times New Roman" w:eastAsia="方正仿宋_GBK" w:cs="Times New Roman"/>
          <w:color w:val="auto"/>
          <w:spacing w:val="-4"/>
          <w:w w:val="100"/>
          <w:sz w:val="32"/>
          <w:szCs w:val="32"/>
        </w:rPr>
        <w:t>，非税收入占一般公共预算收入的</w:t>
      </w:r>
      <w:r>
        <w:rPr>
          <w:rFonts w:hint="default" w:ascii="Times New Roman" w:hAnsi="Times New Roman" w:eastAsia="方正仿宋_GBK" w:cs="Times New Roman"/>
          <w:color w:val="auto"/>
          <w:spacing w:val="-4"/>
          <w:w w:val="100"/>
          <w:sz w:val="32"/>
          <w:szCs w:val="32"/>
          <w:highlight w:val="none"/>
          <w:lang w:val="en-US" w:eastAsia="zh-CN"/>
        </w:rPr>
        <w:t>27.3</w:t>
      </w:r>
      <w:r>
        <w:rPr>
          <w:rFonts w:hint="eastAsia" w:ascii="Times New Roman" w:hAnsi="Times New Roman" w:eastAsia="方正仿宋_GBK" w:cs="Times New Roman"/>
          <w:color w:val="auto"/>
          <w:spacing w:val="-4"/>
          <w:w w:val="100"/>
          <w:sz w:val="32"/>
          <w:szCs w:val="32"/>
          <w:highlight w:val="none"/>
          <w:lang w:val="en-US" w:eastAsia="zh-CN"/>
        </w:rPr>
        <w:t>1</w:t>
      </w:r>
      <w:r>
        <w:rPr>
          <w:rFonts w:hint="default" w:ascii="Times New Roman" w:hAnsi="Times New Roman" w:eastAsia="方正仿宋_GBK" w:cs="Times New Roman"/>
          <w:color w:val="auto"/>
          <w:spacing w:val="-4"/>
          <w:w w:val="100"/>
          <w:sz w:val="32"/>
          <w:szCs w:val="32"/>
        </w:rPr>
        <w:t>%。财政收入质量</w:t>
      </w:r>
      <w:r>
        <w:rPr>
          <w:rFonts w:hint="default" w:ascii="Times New Roman" w:hAnsi="Times New Roman" w:eastAsia="方正仿宋_GBK" w:cs="Times New Roman"/>
          <w:color w:val="auto"/>
          <w:spacing w:val="-4"/>
          <w:w w:val="100"/>
          <w:sz w:val="32"/>
          <w:szCs w:val="32"/>
          <w:lang w:eastAsia="zh-CN"/>
        </w:rPr>
        <w:t>向好</w:t>
      </w:r>
      <w:r>
        <w:rPr>
          <w:rFonts w:hint="default" w:ascii="Times New Roman" w:hAnsi="Times New Roman" w:eastAsia="方正仿宋_GBK" w:cs="Times New Roman"/>
          <w:color w:val="auto"/>
          <w:spacing w:val="-4"/>
          <w:w w:val="100"/>
          <w:sz w:val="32"/>
          <w:szCs w:val="32"/>
        </w:rPr>
        <w:t>。</w:t>
      </w:r>
    </w:p>
    <w:p w14:paraId="301BD626">
      <w:pPr>
        <w:keepNext w:val="0"/>
        <w:keepLines w:val="0"/>
        <w:pageBreakBefore w:val="0"/>
        <w:widowControl w:val="0"/>
        <w:kinsoku/>
        <w:wordWrap/>
        <w:overflowPunct/>
        <w:topLinePunct w:val="0"/>
        <w:bidi w:val="0"/>
        <w:spacing w:line="600" w:lineRule="exact"/>
        <w:ind w:left="0" w:right="0" w:firstLine="627"/>
        <w:jc w:val="both"/>
        <w:rPr>
          <w:rFonts w:hint="default" w:ascii="Times New Roman" w:hAnsi="Times New Roman" w:eastAsia="方正仿宋_GBK" w:cs="Times New Roman"/>
          <w:color w:val="auto"/>
          <w:spacing w:val="-4"/>
          <w:w w:val="100"/>
          <w:sz w:val="32"/>
          <w:szCs w:val="32"/>
        </w:rPr>
      </w:pPr>
      <w:r>
        <w:rPr>
          <w:rFonts w:hint="default" w:ascii="Times New Roman" w:hAnsi="Times New Roman" w:eastAsia="方正仿宋_GBK" w:cs="Times New Roman"/>
          <w:color w:val="auto"/>
          <w:spacing w:val="-4"/>
          <w:w w:val="100"/>
          <w:sz w:val="32"/>
          <w:szCs w:val="32"/>
        </w:rPr>
        <w:t>县级一般公共预算支出完成</w:t>
      </w:r>
      <w:r>
        <w:rPr>
          <w:rFonts w:hint="default" w:ascii="Times New Roman" w:hAnsi="Times New Roman" w:eastAsia="方正仿宋_GBK" w:cs="Times New Roman"/>
          <w:color w:val="auto"/>
          <w:spacing w:val="-4"/>
          <w:w w:val="100"/>
          <w:sz w:val="32"/>
          <w:szCs w:val="32"/>
          <w:lang w:val="en-US" w:eastAsia="zh-CN"/>
        </w:rPr>
        <w:t>353,268</w:t>
      </w:r>
      <w:r>
        <w:rPr>
          <w:rFonts w:hint="default" w:ascii="Times New Roman" w:hAnsi="Times New Roman" w:eastAsia="方正仿宋_GBK" w:cs="Times New Roman"/>
          <w:color w:val="auto"/>
          <w:spacing w:val="-4"/>
          <w:w w:val="100"/>
          <w:sz w:val="32"/>
          <w:szCs w:val="32"/>
        </w:rPr>
        <w:t>万元, 完成年初预算</w:t>
      </w:r>
      <w:r>
        <w:rPr>
          <w:rFonts w:hint="default" w:ascii="Times New Roman" w:hAnsi="Times New Roman" w:eastAsia="方正仿宋_GBK" w:cs="Times New Roman"/>
          <w:color w:val="auto"/>
          <w:spacing w:val="-4"/>
          <w:w w:val="100"/>
          <w:sz w:val="32"/>
          <w:szCs w:val="32"/>
          <w:lang w:val="en-US" w:eastAsia="zh-CN"/>
        </w:rPr>
        <w:t>393,922</w:t>
      </w:r>
      <w:r>
        <w:rPr>
          <w:rFonts w:hint="default" w:ascii="Times New Roman" w:hAnsi="Times New Roman" w:eastAsia="方正仿宋_GBK" w:cs="Times New Roman"/>
          <w:color w:val="auto"/>
          <w:spacing w:val="-4"/>
          <w:w w:val="100"/>
          <w:sz w:val="32"/>
          <w:szCs w:val="32"/>
        </w:rPr>
        <w:t>万元的</w:t>
      </w:r>
      <w:r>
        <w:rPr>
          <w:rFonts w:hint="default" w:ascii="Times New Roman" w:hAnsi="Times New Roman" w:eastAsia="方正仿宋_GBK" w:cs="Times New Roman"/>
          <w:color w:val="auto"/>
          <w:spacing w:val="-4"/>
          <w:w w:val="100"/>
          <w:sz w:val="32"/>
          <w:szCs w:val="32"/>
          <w:lang w:val="en-US" w:eastAsia="zh-CN"/>
        </w:rPr>
        <w:t>89.</w:t>
      </w:r>
      <w:r>
        <w:rPr>
          <w:rFonts w:hint="eastAsia" w:ascii="Times New Roman" w:hAnsi="Times New Roman" w:eastAsia="方正仿宋_GBK" w:cs="Times New Roman"/>
          <w:color w:val="auto"/>
          <w:spacing w:val="-4"/>
          <w:w w:val="100"/>
          <w:sz w:val="32"/>
          <w:szCs w:val="32"/>
          <w:lang w:val="en-US" w:eastAsia="zh-CN"/>
        </w:rPr>
        <w:t>68</w:t>
      </w:r>
      <w:r>
        <w:rPr>
          <w:rFonts w:hint="default" w:ascii="Times New Roman" w:hAnsi="Times New Roman" w:eastAsia="方正仿宋_GBK" w:cs="Times New Roman"/>
          <w:color w:val="auto"/>
          <w:spacing w:val="-4"/>
          <w:w w:val="100"/>
          <w:sz w:val="32"/>
          <w:szCs w:val="32"/>
        </w:rPr>
        <w:t>%，比上年同期完成</w:t>
      </w:r>
      <w:r>
        <w:rPr>
          <w:rFonts w:hint="default" w:ascii="Times New Roman" w:hAnsi="Times New Roman" w:eastAsia="方正仿宋_GBK" w:cs="Times New Roman"/>
          <w:color w:val="auto"/>
          <w:spacing w:val="-4"/>
          <w:w w:val="100"/>
          <w:sz w:val="32"/>
          <w:szCs w:val="32"/>
          <w:lang w:val="en-US" w:eastAsia="zh-CN"/>
        </w:rPr>
        <w:t>371,900</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减</w:t>
      </w:r>
      <w:r>
        <w:rPr>
          <w:rFonts w:hint="eastAsia" w:ascii="Times New Roman" w:hAnsi="Times New Roman" w:eastAsia="方正仿宋_GBK" w:cs="Times New Roman"/>
          <w:color w:val="auto"/>
          <w:spacing w:val="-4"/>
          <w:w w:val="100"/>
          <w:sz w:val="32"/>
          <w:szCs w:val="32"/>
          <w:lang w:val="en-US" w:eastAsia="zh-CN"/>
        </w:rPr>
        <w:t>少</w:t>
      </w:r>
      <w:r>
        <w:rPr>
          <w:rFonts w:hint="default" w:ascii="Times New Roman" w:hAnsi="Times New Roman" w:eastAsia="方正仿宋_GBK" w:cs="Times New Roman"/>
          <w:color w:val="auto"/>
          <w:spacing w:val="-4"/>
          <w:w w:val="100"/>
          <w:sz w:val="32"/>
          <w:szCs w:val="32"/>
          <w:lang w:val="en-US" w:eastAsia="zh-CN"/>
        </w:rPr>
        <w:t>18,632</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val="en-US" w:eastAsia="zh-CN"/>
        </w:rPr>
        <w:t>下</w:t>
      </w:r>
      <w:r>
        <w:rPr>
          <w:rFonts w:hint="default" w:ascii="Times New Roman" w:hAnsi="Times New Roman" w:eastAsia="方正仿宋_GBK" w:cs="Times New Roman"/>
          <w:color w:val="auto"/>
          <w:spacing w:val="-4"/>
          <w:w w:val="100"/>
          <w:sz w:val="32"/>
          <w:szCs w:val="32"/>
          <w:lang w:eastAsia="zh-CN"/>
        </w:rPr>
        <w:t>降</w:t>
      </w:r>
      <w:r>
        <w:rPr>
          <w:rFonts w:hint="default" w:ascii="Times New Roman" w:hAnsi="Times New Roman" w:eastAsia="方正仿宋_GBK" w:cs="Times New Roman"/>
          <w:color w:val="auto"/>
          <w:spacing w:val="-4"/>
          <w:w w:val="100"/>
          <w:sz w:val="32"/>
          <w:szCs w:val="32"/>
          <w:lang w:val="en-US" w:eastAsia="zh-CN"/>
        </w:rPr>
        <w:t>5</w:t>
      </w:r>
      <w:r>
        <w:rPr>
          <w:rFonts w:hint="eastAsia" w:ascii="Times New Roman" w:hAnsi="Times New Roman" w:eastAsia="方正仿宋_GBK" w:cs="Times New Roman"/>
          <w:color w:val="auto"/>
          <w:spacing w:val="-4"/>
          <w:w w:val="100"/>
          <w:sz w:val="32"/>
          <w:szCs w:val="32"/>
          <w:lang w:val="en-US" w:eastAsia="zh-CN"/>
        </w:rPr>
        <w:t>.01</w:t>
      </w:r>
      <w:r>
        <w:rPr>
          <w:rFonts w:hint="default" w:ascii="Times New Roman" w:hAnsi="Times New Roman" w:eastAsia="方正仿宋_GBK" w:cs="Times New Roman"/>
          <w:color w:val="auto"/>
          <w:spacing w:val="-4"/>
          <w:w w:val="100"/>
          <w:sz w:val="32"/>
          <w:szCs w:val="32"/>
        </w:rPr>
        <w:t>%。支出合计线以下债</w:t>
      </w:r>
      <w:r>
        <w:rPr>
          <w:rFonts w:hint="default" w:ascii="Times New Roman" w:hAnsi="Times New Roman" w:eastAsia="方正仿宋_GBK" w:cs="Times New Roman"/>
          <w:color w:val="auto"/>
          <w:spacing w:val="-4"/>
          <w:w w:val="100"/>
          <w:sz w:val="32"/>
          <w:szCs w:val="32"/>
          <w:lang w:eastAsia="zh-CN"/>
        </w:rPr>
        <w:t>务</w:t>
      </w:r>
      <w:r>
        <w:rPr>
          <w:rFonts w:hint="default" w:ascii="Times New Roman" w:hAnsi="Times New Roman" w:eastAsia="方正仿宋_GBK" w:cs="Times New Roman"/>
          <w:color w:val="auto"/>
          <w:spacing w:val="-4"/>
          <w:w w:val="100"/>
          <w:sz w:val="32"/>
          <w:szCs w:val="32"/>
        </w:rPr>
        <w:t>还本支出</w:t>
      </w:r>
      <w:r>
        <w:rPr>
          <w:rFonts w:hint="default" w:ascii="Times New Roman" w:hAnsi="Times New Roman" w:eastAsia="方正仿宋_GBK" w:cs="Times New Roman"/>
          <w:color w:val="auto"/>
          <w:spacing w:val="-4"/>
          <w:w w:val="100"/>
          <w:sz w:val="32"/>
          <w:szCs w:val="32"/>
          <w:lang w:val="en-US" w:eastAsia="zh-CN"/>
        </w:rPr>
        <w:t>2</w:t>
      </w:r>
      <w:r>
        <w:rPr>
          <w:rFonts w:hint="eastAsia" w:ascii="Times New Roman" w:hAnsi="Times New Roman" w:eastAsia="方正仿宋_GBK" w:cs="Times New Roman"/>
          <w:color w:val="auto"/>
          <w:spacing w:val="-4"/>
          <w:w w:val="100"/>
          <w:sz w:val="32"/>
          <w:szCs w:val="32"/>
          <w:lang w:val="en-US" w:eastAsia="zh-CN"/>
        </w:rPr>
        <w:t>0</w:t>
      </w:r>
      <w:r>
        <w:rPr>
          <w:rFonts w:hint="default" w:ascii="Times New Roman" w:hAnsi="Times New Roman" w:eastAsia="方正仿宋_GBK" w:cs="Times New Roman"/>
          <w:color w:val="auto"/>
          <w:spacing w:val="-4"/>
          <w:w w:val="100"/>
          <w:sz w:val="32"/>
          <w:szCs w:val="32"/>
          <w:lang w:val="en-US" w:eastAsia="zh-CN"/>
        </w:rPr>
        <w:t>,540</w:t>
      </w:r>
      <w:r>
        <w:rPr>
          <w:rFonts w:hint="default" w:ascii="Times New Roman" w:hAnsi="Times New Roman" w:eastAsia="方正仿宋_GBK" w:cs="Times New Roman"/>
          <w:color w:val="auto"/>
          <w:spacing w:val="-4"/>
          <w:w w:val="100"/>
          <w:sz w:val="32"/>
          <w:szCs w:val="32"/>
        </w:rPr>
        <w:t>万元。</w:t>
      </w:r>
    </w:p>
    <w:p w14:paraId="2E9077BD">
      <w:pPr>
        <w:keepNext w:val="0"/>
        <w:keepLines w:val="0"/>
        <w:pageBreakBefore w:val="0"/>
        <w:widowControl w:val="0"/>
        <w:kinsoku/>
        <w:wordWrap/>
        <w:overflowPunct/>
        <w:topLinePunct w:val="0"/>
        <w:bidi w:val="0"/>
        <w:spacing w:line="600" w:lineRule="exact"/>
        <w:ind w:left="0" w:right="0" w:firstLine="638"/>
        <w:jc w:val="both"/>
        <w:rPr>
          <w:rFonts w:hint="default" w:ascii="Times New Roman" w:hAnsi="Times New Roman" w:eastAsia="方正仿宋_GBK" w:cs="Times New Roman"/>
          <w:color w:val="auto"/>
          <w:spacing w:val="-4"/>
          <w:w w:val="100"/>
          <w:sz w:val="32"/>
          <w:szCs w:val="32"/>
          <w:highlight w:val="none"/>
        </w:rPr>
      </w:pPr>
      <w:r>
        <w:rPr>
          <w:rFonts w:hint="default" w:ascii="Times New Roman" w:hAnsi="Times New Roman" w:eastAsia="方正仿宋_GBK" w:cs="Times New Roman"/>
          <w:color w:val="auto"/>
          <w:spacing w:val="-4"/>
          <w:w w:val="100"/>
          <w:sz w:val="32"/>
          <w:szCs w:val="32"/>
        </w:rPr>
        <w:t>经县级初算，202</w:t>
      </w:r>
      <w:r>
        <w:rPr>
          <w:rFonts w:hint="default" w:ascii="Times New Roman" w:hAnsi="Times New Roman" w:eastAsia="方正仿宋_GBK" w:cs="Times New Roman"/>
          <w:color w:val="auto"/>
          <w:spacing w:val="-4"/>
          <w:w w:val="100"/>
          <w:sz w:val="32"/>
          <w:szCs w:val="32"/>
          <w:lang w:val="en-US" w:eastAsia="zh-CN"/>
        </w:rPr>
        <w:t>4</w:t>
      </w:r>
      <w:r>
        <w:rPr>
          <w:rFonts w:hint="default" w:ascii="Times New Roman" w:hAnsi="Times New Roman" w:eastAsia="方正仿宋_GBK" w:cs="Times New Roman"/>
          <w:color w:val="auto"/>
          <w:spacing w:val="-4"/>
          <w:w w:val="100"/>
          <w:sz w:val="32"/>
          <w:szCs w:val="32"/>
        </w:rPr>
        <w:t>年县级一般</w:t>
      </w:r>
      <w:r>
        <w:rPr>
          <w:rFonts w:hint="default" w:ascii="Times New Roman" w:hAnsi="Times New Roman" w:eastAsia="方正仿宋_GBK" w:cs="Times New Roman"/>
          <w:color w:val="auto"/>
          <w:spacing w:val="-4"/>
          <w:w w:val="100"/>
          <w:sz w:val="32"/>
          <w:szCs w:val="32"/>
          <w:lang w:eastAsia="zh-CN"/>
        </w:rPr>
        <w:t>公共</w:t>
      </w:r>
      <w:r>
        <w:rPr>
          <w:rFonts w:hint="default" w:ascii="Times New Roman" w:hAnsi="Times New Roman" w:eastAsia="方正仿宋_GBK" w:cs="Times New Roman"/>
          <w:color w:val="auto"/>
          <w:spacing w:val="-4"/>
          <w:w w:val="100"/>
          <w:sz w:val="32"/>
          <w:szCs w:val="32"/>
        </w:rPr>
        <w:t>预算收入</w:t>
      </w:r>
      <w:r>
        <w:rPr>
          <w:rFonts w:hint="default" w:ascii="Times New Roman" w:hAnsi="Times New Roman" w:eastAsia="方正仿宋_GBK" w:cs="Times New Roman"/>
          <w:color w:val="auto"/>
          <w:spacing w:val="-4"/>
          <w:w w:val="100"/>
          <w:sz w:val="32"/>
          <w:szCs w:val="32"/>
          <w:lang w:val="en-US" w:eastAsia="zh-CN"/>
        </w:rPr>
        <w:t>77,513</w:t>
      </w:r>
      <w:r>
        <w:rPr>
          <w:rFonts w:hint="default" w:ascii="Times New Roman" w:hAnsi="Times New Roman" w:eastAsia="方正仿宋_GBK" w:cs="Times New Roman"/>
          <w:color w:val="auto"/>
          <w:spacing w:val="-4"/>
          <w:w w:val="100"/>
          <w:sz w:val="32"/>
          <w:szCs w:val="32"/>
        </w:rPr>
        <w:t>万元，返还性收入1,033万元，一般性转移支付补助收入</w:t>
      </w:r>
      <w:r>
        <w:rPr>
          <w:rFonts w:hint="default" w:ascii="Times New Roman" w:hAnsi="Times New Roman" w:eastAsia="方正仿宋_GBK" w:cs="Times New Roman"/>
          <w:color w:val="auto"/>
          <w:spacing w:val="-4"/>
          <w:w w:val="100"/>
          <w:sz w:val="32"/>
          <w:szCs w:val="32"/>
          <w:lang w:val="en-US" w:eastAsia="zh-CN"/>
        </w:rPr>
        <w:t>138,259</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val="en-US" w:eastAsia="zh-CN"/>
        </w:rPr>
        <w:t>共同事权转移支付补助</w:t>
      </w:r>
      <w:r>
        <w:rPr>
          <w:rFonts w:hint="eastAsia" w:ascii="Times New Roman" w:hAnsi="Times New Roman" w:eastAsia="仿宋_GB2312" w:cs="Times New Roman"/>
          <w:color w:val="auto"/>
          <w:spacing w:val="-4"/>
          <w:w w:val="100"/>
          <w:sz w:val="32"/>
          <w:szCs w:val="32"/>
          <w:lang w:val="en-US" w:eastAsia="zh-CN"/>
        </w:rPr>
        <w:t>收入</w:t>
      </w:r>
      <w:r>
        <w:rPr>
          <w:rFonts w:hint="default" w:ascii="Times New Roman" w:hAnsi="Times New Roman" w:eastAsia="仿宋_GB2312" w:cs="Times New Roman"/>
          <w:color w:val="auto"/>
          <w:spacing w:val="-4"/>
          <w:w w:val="100"/>
          <w:sz w:val="32"/>
          <w:szCs w:val="32"/>
          <w:lang w:val="en-US" w:eastAsia="zh-CN"/>
        </w:rPr>
        <w:t>105,531万元，</w:t>
      </w:r>
      <w:r>
        <w:rPr>
          <w:rFonts w:hint="default" w:ascii="Times New Roman" w:hAnsi="Times New Roman" w:eastAsia="方正仿宋_GBK" w:cs="Times New Roman"/>
          <w:color w:val="auto"/>
          <w:spacing w:val="-4"/>
          <w:w w:val="100"/>
          <w:sz w:val="32"/>
          <w:szCs w:val="32"/>
        </w:rPr>
        <w:t>专项转移支付补助收入</w:t>
      </w:r>
      <w:r>
        <w:rPr>
          <w:rFonts w:hint="default" w:ascii="Times New Roman" w:hAnsi="Times New Roman" w:eastAsia="方正仿宋_GBK" w:cs="Times New Roman"/>
          <w:color w:val="auto"/>
          <w:spacing w:val="-4"/>
          <w:w w:val="100"/>
          <w:sz w:val="32"/>
          <w:szCs w:val="32"/>
          <w:lang w:val="en-US" w:eastAsia="zh-CN"/>
        </w:rPr>
        <w:t>31,903</w:t>
      </w:r>
      <w:r>
        <w:rPr>
          <w:rFonts w:hint="default" w:ascii="Times New Roman" w:hAnsi="Times New Roman" w:eastAsia="方正仿宋_GBK" w:cs="Times New Roman"/>
          <w:color w:val="auto"/>
          <w:spacing w:val="-4"/>
          <w:w w:val="100"/>
          <w:sz w:val="32"/>
          <w:szCs w:val="32"/>
        </w:rPr>
        <w:t>万元，地方政府债券转贷收入</w:t>
      </w:r>
      <w:r>
        <w:rPr>
          <w:rFonts w:hint="default" w:ascii="Times New Roman" w:hAnsi="Times New Roman" w:eastAsia="方正仿宋_GBK" w:cs="Times New Roman"/>
          <w:color w:val="auto"/>
          <w:spacing w:val="-4"/>
          <w:w w:val="100"/>
          <w:sz w:val="32"/>
          <w:szCs w:val="32"/>
          <w:lang w:val="en-US" w:eastAsia="zh-CN"/>
        </w:rPr>
        <w:t>19,400</w:t>
      </w:r>
      <w:r>
        <w:rPr>
          <w:rFonts w:hint="default" w:ascii="Times New Roman" w:hAnsi="Times New Roman" w:eastAsia="方正仿宋_GBK" w:cs="Times New Roman"/>
          <w:color w:val="auto"/>
          <w:spacing w:val="-4"/>
          <w:w w:val="100"/>
          <w:sz w:val="32"/>
          <w:szCs w:val="32"/>
        </w:rPr>
        <w:t>万元，调入资金</w:t>
      </w:r>
      <w:r>
        <w:rPr>
          <w:rFonts w:hint="default" w:ascii="Times New Roman" w:hAnsi="Times New Roman" w:eastAsia="方正仿宋_GBK" w:cs="Times New Roman"/>
          <w:color w:val="auto"/>
          <w:spacing w:val="-4"/>
          <w:w w:val="100"/>
          <w:sz w:val="32"/>
          <w:szCs w:val="32"/>
          <w:lang w:val="en-US" w:eastAsia="zh-CN"/>
        </w:rPr>
        <w:t>5,652</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上年结余收入</w:t>
      </w:r>
      <w:r>
        <w:rPr>
          <w:rFonts w:hint="default" w:ascii="Times New Roman" w:hAnsi="Times New Roman" w:eastAsia="方正仿宋_GBK" w:cs="Times New Roman"/>
          <w:b w:val="0"/>
          <w:bCs w:val="0"/>
          <w:color w:val="auto"/>
          <w:spacing w:val="-4"/>
          <w:w w:val="100"/>
          <w:sz w:val="32"/>
          <w:szCs w:val="32"/>
          <w:lang w:val="en-US" w:eastAsia="zh-CN"/>
        </w:rPr>
        <w:t>16,055</w:t>
      </w:r>
      <w:r>
        <w:rPr>
          <w:rFonts w:hint="default" w:ascii="Times New Roman" w:hAnsi="Times New Roman" w:eastAsia="方正仿宋_GBK" w:cs="Times New Roman"/>
          <w:color w:val="auto"/>
          <w:spacing w:val="-4"/>
          <w:w w:val="100"/>
          <w:sz w:val="32"/>
          <w:szCs w:val="32"/>
          <w:lang w:val="en-US" w:eastAsia="zh-CN"/>
        </w:rPr>
        <w:t>万元，</w:t>
      </w:r>
      <w:r>
        <w:rPr>
          <w:rFonts w:hint="default" w:ascii="Times New Roman" w:hAnsi="Times New Roman" w:eastAsia="方正仿宋_GBK" w:cs="Times New Roman"/>
          <w:color w:val="auto"/>
          <w:spacing w:val="-4"/>
          <w:w w:val="100"/>
          <w:sz w:val="32"/>
          <w:szCs w:val="32"/>
        </w:rPr>
        <w:t>收入合计</w:t>
      </w:r>
      <w:r>
        <w:rPr>
          <w:rFonts w:hint="default" w:ascii="Times New Roman" w:hAnsi="Times New Roman" w:eastAsia="方正仿宋_GBK" w:cs="Times New Roman"/>
          <w:color w:val="auto"/>
          <w:spacing w:val="-4"/>
          <w:w w:val="100"/>
          <w:sz w:val="32"/>
          <w:szCs w:val="32"/>
          <w:lang w:val="en-US" w:eastAsia="zh-CN"/>
        </w:rPr>
        <w:t>395,346</w:t>
      </w:r>
      <w:r>
        <w:rPr>
          <w:rFonts w:hint="default" w:ascii="Times New Roman" w:hAnsi="Times New Roman" w:eastAsia="方正仿宋_GBK" w:cs="Times New Roman"/>
          <w:color w:val="auto"/>
          <w:spacing w:val="-4"/>
          <w:w w:val="100"/>
          <w:sz w:val="32"/>
          <w:szCs w:val="32"/>
        </w:rPr>
        <w:t xml:space="preserve">万元。县级一般公共预算支出 </w:t>
      </w:r>
      <w:r>
        <w:rPr>
          <w:rFonts w:hint="default" w:ascii="Times New Roman" w:hAnsi="Times New Roman" w:eastAsia="方正仿宋_GBK" w:cs="Times New Roman"/>
          <w:color w:val="auto"/>
          <w:spacing w:val="-4"/>
          <w:w w:val="100"/>
          <w:sz w:val="32"/>
          <w:szCs w:val="32"/>
          <w:lang w:val="en-US" w:eastAsia="zh-CN"/>
        </w:rPr>
        <w:t>353,268</w:t>
      </w:r>
      <w:r>
        <w:rPr>
          <w:rFonts w:hint="default" w:ascii="Times New Roman" w:hAnsi="Times New Roman" w:eastAsia="方正仿宋_GBK" w:cs="Times New Roman"/>
          <w:color w:val="auto"/>
          <w:spacing w:val="-4"/>
          <w:w w:val="100"/>
          <w:sz w:val="32"/>
          <w:szCs w:val="32"/>
        </w:rPr>
        <w:t>万元，上解上级支出</w:t>
      </w:r>
      <w:r>
        <w:rPr>
          <w:rFonts w:hint="default" w:ascii="Times New Roman" w:hAnsi="Times New Roman" w:eastAsia="方正仿宋_GBK" w:cs="Times New Roman"/>
          <w:color w:val="auto"/>
          <w:spacing w:val="-4"/>
          <w:w w:val="100"/>
          <w:sz w:val="32"/>
          <w:szCs w:val="32"/>
          <w:lang w:val="en-US" w:eastAsia="zh-CN"/>
        </w:rPr>
        <w:t>15,390</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调出资金</w:t>
      </w:r>
      <w:r>
        <w:rPr>
          <w:rFonts w:hint="default" w:ascii="Times New Roman" w:hAnsi="Times New Roman" w:eastAsia="方正仿宋_GBK" w:cs="Times New Roman"/>
          <w:color w:val="auto"/>
          <w:spacing w:val="-4"/>
          <w:w w:val="100"/>
          <w:sz w:val="32"/>
          <w:szCs w:val="32"/>
          <w:lang w:val="en-US" w:eastAsia="zh-CN"/>
        </w:rPr>
        <w:t>6,148万元，</w:t>
      </w:r>
      <w:r>
        <w:rPr>
          <w:rFonts w:hint="default" w:ascii="Times New Roman" w:hAnsi="Times New Roman" w:eastAsia="方正仿宋_GBK" w:cs="Times New Roman"/>
          <w:color w:val="auto"/>
          <w:spacing w:val="-4"/>
          <w:w w:val="100"/>
          <w:sz w:val="32"/>
          <w:szCs w:val="32"/>
        </w:rPr>
        <w:t>一般债务还本支出</w:t>
      </w:r>
      <w:r>
        <w:rPr>
          <w:rFonts w:hint="default" w:ascii="Times New Roman" w:hAnsi="Times New Roman" w:eastAsia="方正仿宋_GBK" w:cs="Times New Roman"/>
          <w:color w:val="auto"/>
          <w:spacing w:val="-4"/>
          <w:w w:val="100"/>
          <w:sz w:val="32"/>
          <w:szCs w:val="32"/>
          <w:lang w:val="en-US" w:eastAsia="zh-CN"/>
        </w:rPr>
        <w:t>20,540</w:t>
      </w:r>
      <w:r>
        <w:rPr>
          <w:rFonts w:hint="default" w:ascii="Times New Roman" w:hAnsi="Times New Roman" w:eastAsia="方正仿宋_GBK" w:cs="Times New Roman"/>
          <w:color w:val="auto"/>
          <w:spacing w:val="-4"/>
          <w:w w:val="100"/>
          <w:sz w:val="32"/>
          <w:szCs w:val="32"/>
        </w:rPr>
        <w:t>万元，支出</w:t>
      </w:r>
      <w:r>
        <w:rPr>
          <w:rFonts w:hint="default" w:ascii="Times New Roman" w:hAnsi="Times New Roman" w:eastAsia="方正仿宋_GBK" w:cs="Times New Roman"/>
          <w:color w:val="auto"/>
          <w:spacing w:val="-4"/>
          <w:w w:val="100"/>
          <w:sz w:val="32"/>
          <w:szCs w:val="32"/>
          <w:highlight w:val="none"/>
        </w:rPr>
        <w:t>合计</w:t>
      </w:r>
      <w:r>
        <w:rPr>
          <w:rFonts w:hint="default" w:ascii="Times New Roman" w:hAnsi="Times New Roman" w:eastAsia="方正仿宋_GBK" w:cs="Times New Roman"/>
          <w:color w:val="auto"/>
          <w:spacing w:val="-4"/>
          <w:w w:val="100"/>
          <w:sz w:val="32"/>
          <w:szCs w:val="32"/>
          <w:highlight w:val="none"/>
          <w:lang w:val="en-US" w:eastAsia="zh-CN"/>
        </w:rPr>
        <w:t>395,346</w:t>
      </w:r>
      <w:r>
        <w:rPr>
          <w:rFonts w:hint="default" w:ascii="Times New Roman" w:hAnsi="Times New Roman" w:eastAsia="方正仿宋_GBK" w:cs="Times New Roman"/>
          <w:color w:val="auto"/>
          <w:spacing w:val="-4"/>
          <w:w w:val="100"/>
          <w:sz w:val="32"/>
          <w:szCs w:val="32"/>
          <w:highlight w:val="none"/>
        </w:rPr>
        <w:t>万元。</w:t>
      </w:r>
    </w:p>
    <w:p w14:paraId="3A71F57E">
      <w:pPr>
        <w:keepNext w:val="0"/>
        <w:keepLines w:val="0"/>
        <w:pageBreakBefore w:val="0"/>
        <w:widowControl w:val="0"/>
        <w:numPr>
          <w:ilvl w:val="0"/>
          <w:numId w:val="0"/>
        </w:numPr>
        <w:kinsoku/>
        <w:wordWrap/>
        <w:overflowPunct/>
        <w:topLinePunct w:val="0"/>
        <w:bidi w:val="0"/>
        <w:spacing w:line="600" w:lineRule="exact"/>
        <w:ind w:right="0" w:rightChars="0" w:firstLine="624" w:firstLineChars="200"/>
        <w:jc w:val="both"/>
        <w:rPr>
          <w:rFonts w:hint="default" w:ascii="Times New Roman" w:hAnsi="Times New Roman" w:eastAsia="方正仿宋_GBK" w:cs="Times New Roman"/>
          <w:color w:val="auto"/>
          <w:spacing w:val="-4"/>
          <w:w w:val="100"/>
          <w:sz w:val="32"/>
          <w:szCs w:val="32"/>
          <w:highlight w:val="none"/>
        </w:rPr>
      </w:pPr>
      <w:r>
        <w:rPr>
          <w:rFonts w:hint="eastAsia" w:ascii="Times New Roman" w:hAnsi="Times New Roman" w:eastAsia="方正楷体_GBK" w:cs="Times New Roman"/>
          <w:color w:val="auto"/>
          <w:spacing w:val="-4"/>
          <w:w w:val="100"/>
          <w:sz w:val="32"/>
          <w:szCs w:val="32"/>
          <w:highlight w:val="none"/>
          <w:lang w:eastAsia="zh-CN"/>
        </w:rPr>
        <w:t>（</w:t>
      </w:r>
      <w:r>
        <w:rPr>
          <w:rFonts w:hint="eastAsia" w:ascii="Times New Roman" w:hAnsi="Times New Roman" w:eastAsia="方正楷体_GBK" w:cs="Times New Roman"/>
          <w:color w:val="auto"/>
          <w:spacing w:val="-4"/>
          <w:w w:val="100"/>
          <w:sz w:val="32"/>
          <w:szCs w:val="32"/>
          <w:highlight w:val="none"/>
          <w:lang w:val="en-US" w:eastAsia="zh-CN"/>
        </w:rPr>
        <w:t>三</w:t>
      </w:r>
      <w:r>
        <w:rPr>
          <w:rFonts w:hint="eastAsia" w:ascii="Times New Roman" w:hAnsi="Times New Roman" w:eastAsia="方正楷体_GBK" w:cs="Times New Roman"/>
          <w:color w:val="auto"/>
          <w:spacing w:val="-4"/>
          <w:w w:val="100"/>
          <w:sz w:val="32"/>
          <w:szCs w:val="32"/>
          <w:highlight w:val="none"/>
          <w:lang w:eastAsia="zh-CN"/>
        </w:rPr>
        <w:t>）</w:t>
      </w:r>
      <w:r>
        <w:rPr>
          <w:rFonts w:hint="default" w:ascii="Times New Roman" w:hAnsi="Times New Roman" w:eastAsia="方正楷体_GBK" w:cs="Times New Roman"/>
          <w:color w:val="auto"/>
          <w:spacing w:val="-4"/>
          <w:w w:val="100"/>
          <w:sz w:val="32"/>
          <w:szCs w:val="32"/>
          <w:highlight w:val="none"/>
        </w:rPr>
        <w:t>政府性基金预算收支完成情况。</w:t>
      </w:r>
      <w:r>
        <w:rPr>
          <w:rFonts w:hint="default" w:ascii="Times New Roman" w:hAnsi="Times New Roman" w:eastAsia="方正仿宋_GBK" w:cs="Times New Roman"/>
          <w:color w:val="auto"/>
          <w:spacing w:val="-4"/>
          <w:w w:val="100"/>
          <w:sz w:val="32"/>
          <w:szCs w:val="32"/>
          <w:highlight w:val="none"/>
        </w:rPr>
        <w:t>全县政府性基金预算收入完成</w:t>
      </w:r>
      <w:r>
        <w:rPr>
          <w:rFonts w:hint="default" w:ascii="Times New Roman" w:hAnsi="Times New Roman" w:eastAsia="方正仿宋_GBK" w:cs="Times New Roman"/>
          <w:color w:val="auto"/>
          <w:spacing w:val="-4"/>
          <w:w w:val="100"/>
          <w:sz w:val="32"/>
          <w:szCs w:val="32"/>
          <w:highlight w:val="none"/>
          <w:lang w:val="en-US" w:eastAsia="zh-CN"/>
        </w:rPr>
        <w:t>19,319</w:t>
      </w:r>
      <w:r>
        <w:rPr>
          <w:rFonts w:hint="default" w:ascii="Times New Roman" w:hAnsi="Times New Roman" w:eastAsia="方正仿宋_GBK" w:cs="Times New Roman"/>
          <w:color w:val="auto"/>
          <w:spacing w:val="-4"/>
          <w:w w:val="100"/>
          <w:sz w:val="32"/>
          <w:szCs w:val="32"/>
          <w:highlight w:val="none"/>
        </w:rPr>
        <w:t>万元，完成年初预算</w:t>
      </w:r>
      <w:r>
        <w:rPr>
          <w:rFonts w:hint="default" w:ascii="Times New Roman" w:hAnsi="Times New Roman" w:eastAsia="方正仿宋_GBK" w:cs="Times New Roman"/>
          <w:color w:val="auto"/>
          <w:spacing w:val="-4"/>
          <w:w w:val="100"/>
          <w:sz w:val="32"/>
          <w:szCs w:val="32"/>
          <w:highlight w:val="none"/>
          <w:lang w:val="en-US" w:eastAsia="zh-CN"/>
        </w:rPr>
        <w:t>36,450</w:t>
      </w:r>
      <w:r>
        <w:rPr>
          <w:rFonts w:hint="default" w:ascii="Times New Roman" w:hAnsi="Times New Roman" w:eastAsia="方正仿宋_GBK" w:cs="Times New Roman"/>
          <w:color w:val="auto"/>
          <w:spacing w:val="-4"/>
          <w:w w:val="100"/>
          <w:sz w:val="32"/>
          <w:szCs w:val="32"/>
          <w:highlight w:val="none"/>
        </w:rPr>
        <w:t>万元的</w:t>
      </w:r>
      <w:r>
        <w:rPr>
          <w:rFonts w:hint="default" w:ascii="Times New Roman" w:hAnsi="Times New Roman" w:eastAsia="方正仿宋_GBK" w:cs="Times New Roman"/>
          <w:color w:val="auto"/>
          <w:spacing w:val="-4"/>
          <w:w w:val="100"/>
          <w:sz w:val="32"/>
          <w:szCs w:val="32"/>
          <w:highlight w:val="none"/>
          <w:lang w:val="en-US" w:eastAsia="zh-CN"/>
        </w:rPr>
        <w:t>53</w:t>
      </w:r>
      <w:r>
        <w:rPr>
          <w:rFonts w:hint="eastAsia" w:ascii="Times New Roman" w:hAnsi="Times New Roman" w:eastAsia="方正仿宋_GBK" w:cs="Times New Roman"/>
          <w:color w:val="auto"/>
          <w:spacing w:val="-4"/>
          <w:w w:val="100"/>
          <w:sz w:val="32"/>
          <w:szCs w:val="32"/>
          <w:highlight w:val="none"/>
          <w:lang w:val="en-US" w:eastAsia="zh-CN"/>
        </w:rPr>
        <w:t>.00</w:t>
      </w:r>
      <w:r>
        <w:rPr>
          <w:rFonts w:hint="default" w:ascii="Times New Roman" w:hAnsi="Times New Roman" w:eastAsia="方正仿宋_GBK" w:cs="Times New Roman"/>
          <w:color w:val="auto"/>
          <w:spacing w:val="-4"/>
          <w:w w:val="100"/>
          <w:sz w:val="32"/>
          <w:szCs w:val="32"/>
          <w:highlight w:val="none"/>
        </w:rPr>
        <w:t>%，比上年同期完成28,</w:t>
      </w:r>
      <w:r>
        <w:rPr>
          <w:rFonts w:hint="default" w:ascii="Times New Roman" w:hAnsi="Times New Roman" w:eastAsia="方正仿宋_GBK" w:cs="Times New Roman"/>
          <w:color w:val="auto"/>
          <w:spacing w:val="-4"/>
          <w:w w:val="100"/>
          <w:sz w:val="32"/>
          <w:szCs w:val="32"/>
          <w:highlight w:val="none"/>
          <w:lang w:val="en-US" w:eastAsia="zh-CN"/>
        </w:rPr>
        <w:t>292</w:t>
      </w:r>
      <w:r>
        <w:rPr>
          <w:rFonts w:hint="default" w:ascii="Times New Roman" w:hAnsi="Times New Roman" w:eastAsia="方正仿宋_GBK" w:cs="Times New Roman"/>
          <w:color w:val="auto"/>
          <w:spacing w:val="-4"/>
          <w:w w:val="100"/>
          <w:sz w:val="32"/>
          <w:szCs w:val="32"/>
          <w:highlight w:val="none"/>
        </w:rPr>
        <w:t>万元减</w:t>
      </w:r>
      <w:r>
        <w:rPr>
          <w:rFonts w:hint="eastAsia" w:ascii="Times New Roman" w:hAnsi="Times New Roman" w:eastAsia="方正仿宋_GBK" w:cs="Times New Roman"/>
          <w:color w:val="auto"/>
          <w:spacing w:val="-4"/>
          <w:w w:val="100"/>
          <w:sz w:val="32"/>
          <w:szCs w:val="32"/>
          <w:highlight w:val="none"/>
          <w:lang w:val="en-US" w:eastAsia="zh-CN"/>
        </w:rPr>
        <w:t>少</w:t>
      </w:r>
      <w:r>
        <w:rPr>
          <w:rFonts w:hint="default" w:ascii="Times New Roman" w:hAnsi="Times New Roman" w:eastAsia="方正仿宋_GBK" w:cs="Times New Roman"/>
          <w:color w:val="auto"/>
          <w:spacing w:val="-4"/>
          <w:w w:val="100"/>
          <w:sz w:val="32"/>
          <w:szCs w:val="32"/>
          <w:highlight w:val="none"/>
          <w:lang w:val="en-US" w:eastAsia="zh-CN"/>
        </w:rPr>
        <w:t>8,973</w:t>
      </w:r>
      <w:r>
        <w:rPr>
          <w:rFonts w:hint="default" w:ascii="Times New Roman" w:hAnsi="Times New Roman" w:eastAsia="方正仿宋_GBK" w:cs="Times New Roman"/>
          <w:color w:val="auto"/>
          <w:spacing w:val="-4"/>
          <w:w w:val="100"/>
          <w:sz w:val="32"/>
          <w:szCs w:val="32"/>
          <w:highlight w:val="none"/>
        </w:rPr>
        <w:t>万元，</w:t>
      </w:r>
      <w:r>
        <w:rPr>
          <w:rFonts w:hint="eastAsia" w:ascii="Times New Roman" w:hAnsi="Times New Roman" w:eastAsia="方正仿宋_GBK" w:cs="Times New Roman"/>
          <w:color w:val="auto"/>
          <w:spacing w:val="-4"/>
          <w:w w:val="100"/>
          <w:sz w:val="32"/>
          <w:szCs w:val="32"/>
          <w:highlight w:val="none"/>
          <w:lang w:val="en-US" w:eastAsia="zh-CN"/>
        </w:rPr>
        <w:t>下降</w:t>
      </w:r>
      <w:r>
        <w:rPr>
          <w:rFonts w:hint="default" w:ascii="Times New Roman" w:hAnsi="Times New Roman" w:eastAsia="方正仿宋_GBK" w:cs="Times New Roman"/>
          <w:color w:val="auto"/>
          <w:spacing w:val="-4"/>
          <w:w w:val="100"/>
          <w:sz w:val="32"/>
          <w:szCs w:val="32"/>
          <w:highlight w:val="none"/>
          <w:lang w:val="en-US" w:eastAsia="zh-CN"/>
        </w:rPr>
        <w:t>31.7</w:t>
      </w:r>
      <w:r>
        <w:rPr>
          <w:rFonts w:hint="eastAsia" w:ascii="Times New Roman" w:hAnsi="Times New Roman" w:eastAsia="方正仿宋_GBK" w:cs="Times New Roman"/>
          <w:color w:val="auto"/>
          <w:spacing w:val="-4"/>
          <w:w w:val="100"/>
          <w:sz w:val="32"/>
          <w:szCs w:val="32"/>
          <w:highlight w:val="none"/>
          <w:lang w:val="en-US" w:eastAsia="zh-CN"/>
        </w:rPr>
        <w:t>2</w:t>
      </w:r>
      <w:r>
        <w:rPr>
          <w:rFonts w:hint="default" w:ascii="Times New Roman" w:hAnsi="Times New Roman" w:eastAsia="方正仿宋_GBK" w:cs="Times New Roman"/>
          <w:color w:val="auto"/>
          <w:spacing w:val="-4"/>
          <w:w w:val="100"/>
          <w:sz w:val="32"/>
          <w:szCs w:val="32"/>
          <w:highlight w:val="none"/>
        </w:rPr>
        <w:t xml:space="preserve">%。政府性基金预算支出 </w:t>
      </w:r>
      <w:r>
        <w:rPr>
          <w:rFonts w:hint="default" w:ascii="Times New Roman" w:hAnsi="Times New Roman" w:eastAsia="方正仿宋_GBK" w:cs="Times New Roman"/>
          <w:color w:val="auto"/>
          <w:spacing w:val="-4"/>
          <w:w w:val="100"/>
          <w:sz w:val="32"/>
          <w:szCs w:val="32"/>
          <w:highlight w:val="none"/>
          <w:lang w:val="en-US" w:eastAsia="zh-CN"/>
        </w:rPr>
        <w:t>47,418</w:t>
      </w:r>
      <w:r>
        <w:rPr>
          <w:rFonts w:hint="default" w:ascii="Times New Roman" w:hAnsi="Times New Roman" w:eastAsia="方正仿宋_GBK" w:cs="Times New Roman"/>
          <w:color w:val="auto"/>
          <w:spacing w:val="-4"/>
          <w:w w:val="100"/>
          <w:sz w:val="32"/>
          <w:szCs w:val="32"/>
          <w:highlight w:val="none"/>
        </w:rPr>
        <w:t>万元，完成年初预算2</w:t>
      </w:r>
      <w:r>
        <w:rPr>
          <w:rFonts w:hint="default" w:ascii="Times New Roman" w:hAnsi="Times New Roman" w:eastAsia="方正仿宋_GBK" w:cs="Times New Roman"/>
          <w:color w:val="auto"/>
          <w:spacing w:val="-4"/>
          <w:w w:val="100"/>
          <w:sz w:val="32"/>
          <w:szCs w:val="32"/>
          <w:highlight w:val="none"/>
          <w:lang w:val="en-US" w:eastAsia="zh-CN"/>
        </w:rPr>
        <w:t>5,778</w:t>
      </w:r>
      <w:r>
        <w:rPr>
          <w:rFonts w:hint="default" w:ascii="Times New Roman" w:hAnsi="Times New Roman" w:eastAsia="方正仿宋_GBK" w:cs="Times New Roman"/>
          <w:color w:val="auto"/>
          <w:spacing w:val="-4"/>
          <w:w w:val="100"/>
          <w:sz w:val="32"/>
          <w:szCs w:val="32"/>
          <w:highlight w:val="none"/>
        </w:rPr>
        <w:t>万元</w:t>
      </w:r>
      <w:r>
        <w:rPr>
          <w:rFonts w:hint="default" w:ascii="Times New Roman" w:hAnsi="Times New Roman" w:eastAsia="方正仿宋_GBK" w:cs="Times New Roman"/>
          <w:color w:val="auto"/>
          <w:spacing w:val="-4"/>
          <w:w w:val="100"/>
          <w:sz w:val="32"/>
          <w:szCs w:val="32"/>
          <w:highlight w:val="none"/>
          <w:lang w:eastAsia="zh-CN"/>
        </w:rPr>
        <w:t>的</w:t>
      </w:r>
      <w:r>
        <w:rPr>
          <w:rFonts w:hint="default" w:ascii="Times New Roman" w:hAnsi="Times New Roman" w:eastAsia="方正仿宋_GBK" w:cs="Times New Roman"/>
          <w:color w:val="auto"/>
          <w:spacing w:val="-4"/>
          <w:w w:val="100"/>
          <w:sz w:val="32"/>
          <w:szCs w:val="32"/>
          <w:highlight w:val="none"/>
          <w:lang w:val="en-US" w:eastAsia="zh-CN"/>
        </w:rPr>
        <w:t>183.9</w:t>
      </w:r>
      <w:r>
        <w:rPr>
          <w:rFonts w:hint="eastAsia" w:ascii="Times New Roman" w:hAnsi="Times New Roman" w:eastAsia="方正仿宋_GBK" w:cs="Times New Roman"/>
          <w:color w:val="auto"/>
          <w:spacing w:val="-4"/>
          <w:w w:val="100"/>
          <w:sz w:val="32"/>
          <w:szCs w:val="32"/>
          <w:highlight w:val="none"/>
          <w:lang w:val="en-US" w:eastAsia="zh-CN"/>
        </w:rPr>
        <w:t>5</w:t>
      </w:r>
      <w:r>
        <w:rPr>
          <w:rFonts w:hint="default" w:ascii="Times New Roman" w:hAnsi="Times New Roman" w:eastAsia="方正仿宋_GBK" w:cs="Times New Roman"/>
          <w:color w:val="auto"/>
          <w:spacing w:val="-4"/>
          <w:w w:val="100"/>
          <w:sz w:val="32"/>
          <w:szCs w:val="32"/>
          <w:highlight w:val="none"/>
        </w:rPr>
        <w:t xml:space="preserve">%，比上年同期 </w:t>
      </w:r>
      <w:r>
        <w:rPr>
          <w:rFonts w:hint="default" w:ascii="Times New Roman" w:hAnsi="Times New Roman" w:eastAsia="方正仿宋_GBK" w:cs="Times New Roman"/>
          <w:color w:val="auto"/>
          <w:spacing w:val="-4"/>
          <w:w w:val="100"/>
          <w:sz w:val="32"/>
          <w:szCs w:val="32"/>
          <w:highlight w:val="none"/>
          <w:lang w:val="en-US" w:eastAsia="zh-CN"/>
        </w:rPr>
        <w:t>200,547</w:t>
      </w:r>
      <w:r>
        <w:rPr>
          <w:rFonts w:hint="default" w:ascii="Times New Roman" w:hAnsi="Times New Roman" w:eastAsia="方正仿宋_GBK" w:cs="Times New Roman"/>
          <w:color w:val="auto"/>
          <w:spacing w:val="-4"/>
          <w:w w:val="100"/>
          <w:sz w:val="32"/>
          <w:szCs w:val="32"/>
          <w:highlight w:val="none"/>
        </w:rPr>
        <w:t>万元</w:t>
      </w:r>
      <w:r>
        <w:rPr>
          <w:rFonts w:hint="default" w:ascii="Times New Roman" w:hAnsi="Times New Roman" w:eastAsia="方正仿宋_GBK" w:cs="Times New Roman"/>
          <w:color w:val="auto"/>
          <w:spacing w:val="-4"/>
          <w:w w:val="100"/>
          <w:sz w:val="32"/>
          <w:szCs w:val="32"/>
          <w:highlight w:val="none"/>
          <w:lang w:eastAsia="zh-CN"/>
        </w:rPr>
        <w:t>减</w:t>
      </w:r>
      <w:r>
        <w:rPr>
          <w:rFonts w:hint="eastAsia" w:ascii="Times New Roman" w:hAnsi="Times New Roman" w:eastAsia="方正仿宋_GBK" w:cs="Times New Roman"/>
          <w:color w:val="auto"/>
          <w:spacing w:val="-4"/>
          <w:w w:val="100"/>
          <w:sz w:val="32"/>
          <w:szCs w:val="32"/>
          <w:highlight w:val="none"/>
          <w:lang w:val="en-US" w:eastAsia="zh-CN"/>
        </w:rPr>
        <w:t>少</w:t>
      </w:r>
      <w:r>
        <w:rPr>
          <w:rFonts w:hint="default" w:ascii="Times New Roman" w:hAnsi="Times New Roman" w:eastAsia="方正仿宋_GBK" w:cs="Times New Roman"/>
          <w:color w:val="auto"/>
          <w:spacing w:val="-4"/>
          <w:w w:val="100"/>
          <w:sz w:val="32"/>
          <w:szCs w:val="32"/>
          <w:highlight w:val="none"/>
          <w:lang w:val="en-US" w:eastAsia="zh-CN"/>
        </w:rPr>
        <w:t>153,129</w:t>
      </w:r>
      <w:r>
        <w:rPr>
          <w:rFonts w:hint="default" w:ascii="Times New Roman" w:hAnsi="Times New Roman" w:eastAsia="方正仿宋_GBK" w:cs="Times New Roman"/>
          <w:color w:val="auto"/>
          <w:spacing w:val="-4"/>
          <w:w w:val="100"/>
          <w:sz w:val="32"/>
          <w:szCs w:val="32"/>
          <w:highlight w:val="none"/>
        </w:rPr>
        <w:t>万元，</w:t>
      </w:r>
      <w:r>
        <w:rPr>
          <w:rFonts w:hint="eastAsia" w:ascii="Times New Roman" w:hAnsi="Times New Roman" w:eastAsia="方正仿宋_GBK" w:cs="Times New Roman"/>
          <w:color w:val="auto"/>
          <w:spacing w:val="-4"/>
          <w:w w:val="100"/>
          <w:sz w:val="32"/>
          <w:szCs w:val="32"/>
          <w:highlight w:val="none"/>
          <w:lang w:val="en-US" w:eastAsia="zh-CN"/>
        </w:rPr>
        <w:t>下降</w:t>
      </w:r>
      <w:r>
        <w:rPr>
          <w:rFonts w:hint="default" w:ascii="Times New Roman" w:hAnsi="Times New Roman" w:eastAsia="方正仿宋_GBK" w:cs="Times New Roman"/>
          <w:color w:val="auto"/>
          <w:spacing w:val="-4"/>
          <w:w w:val="100"/>
          <w:sz w:val="32"/>
          <w:szCs w:val="32"/>
          <w:highlight w:val="none"/>
          <w:lang w:val="en-US" w:eastAsia="zh-CN"/>
        </w:rPr>
        <w:t>76.</w:t>
      </w:r>
      <w:r>
        <w:rPr>
          <w:rFonts w:hint="eastAsia" w:ascii="Times New Roman" w:hAnsi="Times New Roman" w:eastAsia="方正仿宋_GBK" w:cs="Times New Roman"/>
          <w:color w:val="auto"/>
          <w:spacing w:val="-4"/>
          <w:w w:val="100"/>
          <w:sz w:val="32"/>
          <w:szCs w:val="32"/>
          <w:highlight w:val="none"/>
          <w:lang w:val="en-US" w:eastAsia="zh-CN"/>
        </w:rPr>
        <w:t>36</w:t>
      </w:r>
      <w:r>
        <w:rPr>
          <w:rFonts w:hint="default" w:ascii="Times New Roman" w:hAnsi="Times New Roman" w:eastAsia="方正仿宋_GBK" w:cs="Times New Roman"/>
          <w:color w:val="auto"/>
          <w:spacing w:val="-4"/>
          <w:w w:val="100"/>
          <w:sz w:val="32"/>
          <w:szCs w:val="32"/>
          <w:highlight w:val="none"/>
        </w:rPr>
        <w:t>%。</w:t>
      </w:r>
      <w:r>
        <w:rPr>
          <w:rFonts w:hint="default" w:ascii="Times New Roman" w:hAnsi="Times New Roman" w:eastAsia="方正仿宋_GBK" w:cs="Times New Roman"/>
          <w:color w:val="auto"/>
          <w:spacing w:val="-4"/>
          <w:w w:val="100"/>
          <w:sz w:val="32"/>
          <w:szCs w:val="32"/>
          <w:highlight w:val="none"/>
          <w:lang w:val="en-US" w:eastAsia="zh-CN"/>
        </w:rPr>
        <w:t>收入与年初预算差距较大的主要原因是专项债务对应项目专项收入仅完成8,393万元，完成年初预算16,000万元的52.</w:t>
      </w:r>
      <w:r>
        <w:rPr>
          <w:rFonts w:hint="eastAsia" w:ascii="Times New Roman" w:hAnsi="Times New Roman" w:eastAsia="方正仿宋_GBK" w:cs="Times New Roman"/>
          <w:color w:val="auto"/>
          <w:spacing w:val="-4"/>
          <w:w w:val="100"/>
          <w:sz w:val="32"/>
          <w:szCs w:val="32"/>
          <w:highlight w:val="none"/>
          <w:lang w:val="en-US" w:eastAsia="zh-CN"/>
        </w:rPr>
        <w:t>46</w:t>
      </w:r>
      <w:r>
        <w:rPr>
          <w:rFonts w:hint="default" w:ascii="Times New Roman" w:hAnsi="Times New Roman" w:eastAsia="方正仿宋_GBK" w:cs="Times New Roman"/>
          <w:color w:val="auto"/>
          <w:spacing w:val="-4"/>
          <w:w w:val="100"/>
          <w:sz w:val="32"/>
          <w:szCs w:val="32"/>
          <w:highlight w:val="none"/>
        </w:rPr>
        <w:t>%</w:t>
      </w:r>
      <w:r>
        <w:rPr>
          <w:rFonts w:hint="default" w:ascii="Times New Roman" w:hAnsi="Times New Roman" w:eastAsia="方正仿宋_GBK" w:cs="Times New Roman"/>
          <w:color w:val="auto"/>
          <w:spacing w:val="-4"/>
          <w:w w:val="100"/>
          <w:sz w:val="32"/>
          <w:szCs w:val="32"/>
          <w:highlight w:val="none"/>
          <w:lang w:eastAsia="zh-CN"/>
        </w:rPr>
        <w:t>；</w:t>
      </w:r>
      <w:r>
        <w:rPr>
          <w:rFonts w:hint="default" w:ascii="Times New Roman" w:hAnsi="Times New Roman" w:eastAsia="方正仿宋_GBK" w:cs="Times New Roman"/>
          <w:color w:val="auto"/>
          <w:spacing w:val="-4"/>
          <w:w w:val="100"/>
          <w:sz w:val="32"/>
          <w:szCs w:val="32"/>
          <w:highlight w:val="none"/>
        </w:rPr>
        <w:t>支出大幅</w:t>
      </w:r>
      <w:r>
        <w:rPr>
          <w:rFonts w:hint="default" w:ascii="Times New Roman" w:hAnsi="Times New Roman" w:eastAsia="方正仿宋_GBK" w:cs="Times New Roman"/>
          <w:color w:val="auto"/>
          <w:spacing w:val="-4"/>
          <w:w w:val="100"/>
          <w:sz w:val="32"/>
          <w:szCs w:val="32"/>
          <w:highlight w:val="none"/>
          <w:lang w:eastAsia="zh-CN"/>
        </w:rPr>
        <w:t>下降</w:t>
      </w:r>
      <w:r>
        <w:rPr>
          <w:rFonts w:hint="default" w:ascii="Times New Roman" w:hAnsi="Times New Roman" w:eastAsia="方正仿宋_GBK" w:cs="Times New Roman"/>
          <w:color w:val="auto"/>
          <w:spacing w:val="-4"/>
          <w:w w:val="100"/>
          <w:sz w:val="32"/>
          <w:szCs w:val="32"/>
          <w:highlight w:val="none"/>
        </w:rPr>
        <w:t>的主要原因是</w:t>
      </w:r>
      <w:r>
        <w:rPr>
          <w:rFonts w:hint="default" w:ascii="Times New Roman" w:hAnsi="Times New Roman" w:eastAsia="方正仿宋_GBK" w:cs="Times New Roman"/>
          <w:color w:val="auto"/>
          <w:spacing w:val="-4"/>
          <w:w w:val="100"/>
          <w:sz w:val="32"/>
          <w:szCs w:val="32"/>
          <w:highlight w:val="none"/>
          <w:lang w:eastAsia="zh-CN"/>
        </w:rPr>
        <w:t>上年</w:t>
      </w:r>
      <w:r>
        <w:rPr>
          <w:rFonts w:hint="default" w:ascii="Times New Roman" w:hAnsi="Times New Roman" w:eastAsia="方正仿宋_GBK" w:cs="Times New Roman"/>
          <w:color w:val="auto"/>
          <w:spacing w:val="-4"/>
          <w:w w:val="100"/>
          <w:sz w:val="32"/>
          <w:szCs w:val="32"/>
          <w:highlight w:val="none"/>
        </w:rPr>
        <w:t>新增专项债券167,000万元，撑大政府性基金支出规模。</w:t>
      </w:r>
    </w:p>
    <w:p w14:paraId="2FFD6793">
      <w:pPr>
        <w:keepNext w:val="0"/>
        <w:keepLines w:val="0"/>
        <w:pageBreakBefore w:val="0"/>
        <w:widowControl w:val="0"/>
        <w:numPr>
          <w:ilvl w:val="0"/>
          <w:numId w:val="0"/>
        </w:numPr>
        <w:kinsoku/>
        <w:wordWrap/>
        <w:overflowPunct/>
        <w:topLinePunct w:val="0"/>
        <w:bidi w:val="0"/>
        <w:spacing w:line="600" w:lineRule="exact"/>
        <w:ind w:left="0" w:right="0" w:rightChars="0" w:firstLine="624" w:firstLineChars="200"/>
        <w:jc w:val="both"/>
        <w:rPr>
          <w:rFonts w:hint="default" w:ascii="Times New Roman" w:hAnsi="Times New Roman" w:eastAsia="方正仿宋_GBK" w:cs="Times New Roman"/>
          <w:color w:val="auto"/>
          <w:spacing w:val="-4"/>
          <w:w w:val="100"/>
          <w:sz w:val="32"/>
          <w:szCs w:val="32"/>
        </w:rPr>
      </w:pPr>
      <w:r>
        <w:rPr>
          <w:rFonts w:hint="default" w:ascii="Times New Roman" w:hAnsi="Times New Roman" w:eastAsia="方正仿宋_GBK" w:cs="Times New Roman"/>
          <w:color w:val="auto"/>
          <w:spacing w:val="-4"/>
          <w:w w:val="100"/>
          <w:sz w:val="32"/>
          <w:szCs w:val="32"/>
        </w:rPr>
        <w:t xml:space="preserve"> 经初算，政府性基金收入</w:t>
      </w:r>
      <w:r>
        <w:rPr>
          <w:rFonts w:hint="default" w:ascii="Times New Roman" w:hAnsi="Times New Roman" w:eastAsia="方正仿宋_GBK" w:cs="Times New Roman"/>
          <w:color w:val="auto"/>
          <w:spacing w:val="-4"/>
          <w:w w:val="100"/>
          <w:sz w:val="32"/>
          <w:szCs w:val="32"/>
          <w:lang w:val="en-US" w:eastAsia="zh-CN"/>
        </w:rPr>
        <w:t>19,319</w:t>
      </w:r>
      <w:r>
        <w:rPr>
          <w:rFonts w:hint="default" w:ascii="Times New Roman" w:hAnsi="Times New Roman" w:eastAsia="方正仿宋_GBK" w:cs="Times New Roman"/>
          <w:color w:val="auto"/>
          <w:spacing w:val="-4"/>
          <w:w w:val="100"/>
          <w:sz w:val="32"/>
          <w:szCs w:val="32"/>
        </w:rPr>
        <w:t>万元，上级补助收入</w:t>
      </w:r>
      <w:r>
        <w:rPr>
          <w:rFonts w:hint="default" w:ascii="Times New Roman" w:hAnsi="Times New Roman" w:eastAsia="方正仿宋_GBK" w:cs="Times New Roman"/>
          <w:color w:val="auto"/>
          <w:spacing w:val="-4"/>
          <w:w w:val="100"/>
          <w:sz w:val="32"/>
          <w:szCs w:val="32"/>
          <w:lang w:val="en-US" w:eastAsia="zh-CN"/>
        </w:rPr>
        <w:t>17,206</w:t>
      </w:r>
      <w:r>
        <w:rPr>
          <w:rFonts w:hint="default" w:ascii="Times New Roman" w:hAnsi="Times New Roman" w:eastAsia="方正仿宋_GBK" w:cs="Times New Roman"/>
          <w:color w:val="auto"/>
          <w:spacing w:val="-4"/>
          <w:w w:val="100"/>
          <w:sz w:val="32"/>
          <w:szCs w:val="32"/>
        </w:rPr>
        <w:t>万元，新增专项债券</w:t>
      </w:r>
      <w:r>
        <w:rPr>
          <w:rFonts w:hint="default" w:ascii="Times New Roman" w:hAnsi="Times New Roman" w:eastAsia="方正仿宋_GBK" w:cs="Times New Roman"/>
          <w:color w:val="auto"/>
          <w:spacing w:val="-4"/>
          <w:w w:val="100"/>
          <w:sz w:val="32"/>
          <w:szCs w:val="32"/>
          <w:lang w:eastAsia="zh-CN"/>
        </w:rPr>
        <w:t>转贷</w:t>
      </w:r>
      <w:r>
        <w:rPr>
          <w:rFonts w:hint="default" w:ascii="Times New Roman" w:hAnsi="Times New Roman" w:eastAsia="方正仿宋_GBK" w:cs="Times New Roman"/>
          <w:color w:val="auto"/>
          <w:spacing w:val="-4"/>
          <w:w w:val="100"/>
          <w:sz w:val="32"/>
          <w:szCs w:val="32"/>
        </w:rPr>
        <w:t>收入</w:t>
      </w:r>
      <w:r>
        <w:rPr>
          <w:rFonts w:hint="default" w:ascii="Times New Roman" w:hAnsi="Times New Roman" w:eastAsia="方正仿宋_GBK" w:cs="Times New Roman"/>
          <w:color w:val="auto"/>
          <w:spacing w:val="-4"/>
          <w:w w:val="100"/>
          <w:sz w:val="32"/>
          <w:szCs w:val="32"/>
          <w:lang w:val="en-US" w:eastAsia="zh-CN"/>
        </w:rPr>
        <w:t>17,290</w:t>
      </w:r>
      <w:r>
        <w:rPr>
          <w:rFonts w:hint="default" w:ascii="Times New Roman" w:hAnsi="Times New Roman" w:eastAsia="方正仿宋_GBK" w:cs="Times New Roman"/>
          <w:color w:val="auto"/>
          <w:spacing w:val="-4"/>
          <w:w w:val="100"/>
          <w:sz w:val="32"/>
          <w:szCs w:val="32"/>
        </w:rPr>
        <w:t>万元，再融资债券转贷收入</w:t>
      </w:r>
      <w:r>
        <w:rPr>
          <w:rFonts w:hint="default" w:ascii="Times New Roman" w:hAnsi="Times New Roman" w:eastAsia="方正仿宋_GBK" w:cs="Times New Roman"/>
          <w:color w:val="auto"/>
          <w:spacing w:val="-4"/>
          <w:w w:val="100"/>
          <w:sz w:val="32"/>
          <w:szCs w:val="32"/>
          <w:lang w:val="en-US" w:eastAsia="zh-CN"/>
        </w:rPr>
        <w:t>83,711</w:t>
      </w:r>
      <w:r>
        <w:rPr>
          <w:rFonts w:hint="default" w:ascii="Times New Roman" w:hAnsi="Times New Roman" w:eastAsia="方正仿宋_GBK" w:cs="Times New Roman"/>
          <w:color w:val="auto"/>
          <w:spacing w:val="-4"/>
          <w:w w:val="100"/>
          <w:sz w:val="32"/>
          <w:szCs w:val="32"/>
        </w:rPr>
        <w:t>万元，上年结余收入</w:t>
      </w:r>
      <w:r>
        <w:rPr>
          <w:rFonts w:hint="default" w:ascii="Times New Roman" w:hAnsi="Times New Roman" w:eastAsia="方正仿宋_GBK" w:cs="Times New Roman"/>
          <w:color w:val="auto"/>
          <w:spacing w:val="-4"/>
          <w:w w:val="100"/>
          <w:sz w:val="32"/>
          <w:szCs w:val="32"/>
          <w:lang w:val="en-US" w:eastAsia="zh-CN"/>
        </w:rPr>
        <w:t>2,501</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调入资金</w:t>
      </w:r>
      <w:r>
        <w:rPr>
          <w:rFonts w:hint="default" w:ascii="Times New Roman" w:hAnsi="Times New Roman" w:eastAsia="方正仿宋_GBK" w:cs="Times New Roman"/>
          <w:color w:val="auto"/>
          <w:spacing w:val="-4"/>
          <w:w w:val="100"/>
          <w:sz w:val="32"/>
          <w:szCs w:val="32"/>
          <w:lang w:val="en-US" w:eastAsia="zh-CN"/>
        </w:rPr>
        <w:t>6,148万元，</w:t>
      </w:r>
      <w:r>
        <w:rPr>
          <w:rFonts w:hint="default" w:ascii="Times New Roman" w:hAnsi="Times New Roman" w:eastAsia="方正仿宋_GBK" w:cs="Times New Roman"/>
          <w:color w:val="auto"/>
          <w:spacing w:val="-4"/>
          <w:w w:val="100"/>
          <w:sz w:val="32"/>
          <w:szCs w:val="32"/>
        </w:rPr>
        <w:t xml:space="preserve">收入合计 </w:t>
      </w:r>
      <w:r>
        <w:rPr>
          <w:rFonts w:hint="default" w:ascii="Times New Roman" w:hAnsi="Times New Roman" w:eastAsia="方正仿宋_GBK" w:cs="Times New Roman"/>
          <w:color w:val="auto"/>
          <w:spacing w:val="-4"/>
          <w:w w:val="100"/>
          <w:sz w:val="32"/>
          <w:szCs w:val="32"/>
          <w:lang w:val="en-US" w:eastAsia="zh-CN"/>
        </w:rPr>
        <w:t>146,175</w:t>
      </w:r>
      <w:r>
        <w:rPr>
          <w:rFonts w:hint="default" w:ascii="Times New Roman" w:hAnsi="Times New Roman" w:eastAsia="方正仿宋_GBK" w:cs="Times New Roman"/>
          <w:color w:val="auto"/>
          <w:spacing w:val="-4"/>
          <w:w w:val="100"/>
          <w:sz w:val="32"/>
          <w:szCs w:val="32"/>
        </w:rPr>
        <w:t>万元。县级政府性基金支出</w:t>
      </w:r>
      <w:r>
        <w:rPr>
          <w:rFonts w:hint="default" w:ascii="Times New Roman" w:hAnsi="Times New Roman" w:eastAsia="方正仿宋_GBK" w:cs="Times New Roman"/>
          <w:color w:val="auto"/>
          <w:spacing w:val="-4"/>
          <w:w w:val="100"/>
          <w:sz w:val="32"/>
          <w:szCs w:val="32"/>
          <w:lang w:val="en-US" w:eastAsia="zh-CN"/>
        </w:rPr>
        <w:t>47,418</w:t>
      </w:r>
      <w:r>
        <w:rPr>
          <w:rFonts w:hint="default" w:ascii="Times New Roman" w:hAnsi="Times New Roman" w:eastAsia="方正仿宋_GBK" w:cs="Times New Roman"/>
          <w:color w:val="auto"/>
          <w:spacing w:val="-4"/>
          <w:w w:val="100"/>
          <w:sz w:val="32"/>
          <w:szCs w:val="32"/>
        </w:rPr>
        <w:t>万元，上解支出</w:t>
      </w:r>
      <w:r>
        <w:rPr>
          <w:rFonts w:hint="default" w:ascii="Times New Roman" w:hAnsi="Times New Roman" w:eastAsia="方正仿宋_GBK" w:cs="Times New Roman"/>
          <w:color w:val="auto"/>
          <w:spacing w:val="-4"/>
          <w:w w:val="100"/>
          <w:sz w:val="32"/>
          <w:szCs w:val="32"/>
          <w:lang w:val="en-US" w:eastAsia="zh-CN"/>
        </w:rPr>
        <w:t>108</w:t>
      </w:r>
      <w:r>
        <w:rPr>
          <w:rFonts w:hint="default" w:ascii="Times New Roman" w:hAnsi="Times New Roman" w:eastAsia="方正仿宋_GBK" w:cs="Times New Roman"/>
          <w:color w:val="auto"/>
          <w:spacing w:val="-4"/>
          <w:w w:val="100"/>
          <w:sz w:val="32"/>
          <w:szCs w:val="32"/>
        </w:rPr>
        <w:t>万元，调出资金</w:t>
      </w:r>
      <w:r>
        <w:rPr>
          <w:rFonts w:hint="default" w:ascii="Times New Roman" w:hAnsi="Times New Roman" w:eastAsia="方正仿宋_GBK" w:cs="Times New Roman"/>
          <w:color w:val="auto"/>
          <w:spacing w:val="-4"/>
          <w:w w:val="100"/>
          <w:sz w:val="32"/>
          <w:szCs w:val="32"/>
          <w:lang w:val="en-US" w:eastAsia="zh-CN"/>
        </w:rPr>
        <w:t>2,157</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年终结余结转</w:t>
      </w:r>
      <w:r>
        <w:rPr>
          <w:rFonts w:hint="default" w:ascii="Times New Roman" w:hAnsi="Times New Roman" w:eastAsia="方正仿宋_GBK" w:cs="Times New Roman"/>
          <w:color w:val="auto"/>
          <w:spacing w:val="-4"/>
          <w:w w:val="100"/>
          <w:sz w:val="32"/>
          <w:szCs w:val="32"/>
          <w:lang w:val="en-US" w:eastAsia="zh-CN"/>
        </w:rPr>
        <w:t>12,431万元，</w:t>
      </w:r>
      <w:r>
        <w:rPr>
          <w:rFonts w:hint="default" w:ascii="Times New Roman" w:hAnsi="Times New Roman" w:eastAsia="方正仿宋_GBK" w:cs="Times New Roman"/>
          <w:color w:val="auto"/>
          <w:spacing w:val="-4"/>
          <w:w w:val="100"/>
          <w:sz w:val="32"/>
          <w:szCs w:val="32"/>
        </w:rPr>
        <w:t xml:space="preserve">还本支出 </w:t>
      </w:r>
      <w:r>
        <w:rPr>
          <w:rFonts w:hint="default" w:ascii="Times New Roman" w:hAnsi="Times New Roman" w:eastAsia="方正仿宋_GBK" w:cs="Times New Roman"/>
          <w:color w:val="auto"/>
          <w:spacing w:val="-4"/>
          <w:w w:val="100"/>
          <w:sz w:val="32"/>
          <w:szCs w:val="32"/>
          <w:lang w:val="en-US" w:eastAsia="zh-CN"/>
        </w:rPr>
        <w:t>84,061</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（偿还到期债券</w:t>
      </w:r>
      <w:r>
        <w:rPr>
          <w:rFonts w:hint="default" w:ascii="Times New Roman" w:hAnsi="Times New Roman" w:eastAsia="方正仿宋_GBK" w:cs="Times New Roman"/>
          <w:color w:val="auto"/>
          <w:spacing w:val="-4"/>
          <w:w w:val="100"/>
          <w:sz w:val="32"/>
          <w:szCs w:val="32"/>
          <w:lang w:val="en-US" w:eastAsia="zh-CN"/>
        </w:rPr>
        <w:t>3,200万元、置换化解隐性债务80,861万元</w:t>
      </w:r>
      <w:r>
        <w:rPr>
          <w:rFonts w:hint="default" w:ascii="Times New Roman" w:hAnsi="Times New Roman" w:eastAsia="方正仿宋_GBK" w:cs="Times New Roman"/>
          <w:color w:val="auto"/>
          <w:spacing w:val="-4"/>
          <w:w w:val="100"/>
          <w:sz w:val="32"/>
          <w:szCs w:val="32"/>
          <w:lang w:eastAsia="zh-CN"/>
        </w:rPr>
        <w:t>）</w:t>
      </w:r>
      <w:r>
        <w:rPr>
          <w:rFonts w:hint="default" w:ascii="Times New Roman" w:hAnsi="Times New Roman" w:eastAsia="方正仿宋_GBK" w:cs="Times New Roman"/>
          <w:color w:val="auto"/>
          <w:spacing w:val="-4"/>
          <w:w w:val="100"/>
          <w:sz w:val="32"/>
          <w:szCs w:val="32"/>
        </w:rPr>
        <w:t>，支出合计</w:t>
      </w:r>
      <w:r>
        <w:rPr>
          <w:rFonts w:hint="default" w:ascii="Times New Roman" w:hAnsi="Times New Roman" w:eastAsia="方正仿宋_GBK" w:cs="Times New Roman"/>
          <w:color w:val="auto"/>
          <w:spacing w:val="-4"/>
          <w:w w:val="100"/>
          <w:sz w:val="32"/>
          <w:szCs w:val="32"/>
          <w:lang w:val="en-US" w:eastAsia="zh-CN"/>
        </w:rPr>
        <w:t>146,175</w:t>
      </w:r>
      <w:r>
        <w:rPr>
          <w:rFonts w:hint="default" w:ascii="Times New Roman" w:hAnsi="Times New Roman" w:eastAsia="方正仿宋_GBK" w:cs="Times New Roman"/>
          <w:color w:val="auto"/>
          <w:spacing w:val="-4"/>
          <w:w w:val="100"/>
          <w:sz w:val="32"/>
          <w:szCs w:val="32"/>
        </w:rPr>
        <w:t>万元。</w:t>
      </w:r>
    </w:p>
    <w:p w14:paraId="23F1AAAA">
      <w:pPr>
        <w:keepNext w:val="0"/>
        <w:keepLines w:val="0"/>
        <w:pageBreakBefore w:val="0"/>
        <w:widowControl w:val="0"/>
        <w:kinsoku/>
        <w:wordWrap/>
        <w:overflowPunct/>
        <w:topLinePunct w:val="0"/>
        <w:bidi w:val="0"/>
        <w:spacing w:line="600" w:lineRule="exact"/>
        <w:ind w:left="0" w:right="0" w:firstLine="621"/>
        <w:jc w:val="both"/>
        <w:rPr>
          <w:rFonts w:hint="default" w:ascii="Times New Roman" w:hAnsi="Times New Roman" w:eastAsia="方正仿宋_GBK" w:cs="Times New Roman"/>
          <w:color w:val="auto"/>
          <w:spacing w:val="-4"/>
          <w:w w:val="100"/>
          <w:sz w:val="32"/>
          <w:szCs w:val="32"/>
          <w:lang w:val="en-US" w:eastAsia="zh-CN"/>
        </w:rPr>
      </w:pPr>
      <w:r>
        <w:rPr>
          <w:rFonts w:hint="default" w:ascii="Times New Roman" w:hAnsi="Times New Roman" w:eastAsia="方正楷体_GBK" w:cs="Times New Roman"/>
          <w:color w:val="auto"/>
          <w:spacing w:val="-4"/>
          <w:w w:val="100"/>
          <w:sz w:val="32"/>
          <w:szCs w:val="32"/>
        </w:rPr>
        <w:t>（四）国有资本经营预算收支完成情况。</w:t>
      </w:r>
      <w:r>
        <w:rPr>
          <w:rFonts w:hint="default" w:ascii="Times New Roman" w:hAnsi="Times New Roman" w:eastAsia="方正仿宋_GBK" w:cs="Times New Roman"/>
          <w:color w:val="auto"/>
          <w:spacing w:val="-4"/>
          <w:w w:val="100"/>
          <w:sz w:val="32"/>
          <w:szCs w:val="32"/>
          <w:lang w:val="en-US" w:eastAsia="zh-CN"/>
        </w:rPr>
        <w:t>2024年</w:t>
      </w:r>
      <w:r>
        <w:rPr>
          <w:rFonts w:hint="default" w:ascii="Times New Roman" w:hAnsi="Times New Roman" w:eastAsia="方正仿宋_GBK" w:cs="Times New Roman"/>
          <w:color w:val="auto"/>
          <w:spacing w:val="-4"/>
          <w:w w:val="100"/>
          <w:sz w:val="32"/>
          <w:szCs w:val="32"/>
        </w:rPr>
        <w:t>国有资本经营预算</w:t>
      </w:r>
      <w:r>
        <w:rPr>
          <w:rFonts w:hint="default" w:ascii="Times New Roman" w:hAnsi="Times New Roman" w:eastAsia="方正仿宋_GBK" w:cs="Times New Roman"/>
          <w:color w:val="auto"/>
          <w:spacing w:val="-4"/>
          <w:w w:val="100"/>
          <w:sz w:val="32"/>
          <w:szCs w:val="32"/>
          <w:lang w:eastAsia="zh-CN"/>
        </w:rPr>
        <w:t>本级没有</w:t>
      </w:r>
      <w:r>
        <w:rPr>
          <w:rFonts w:hint="default" w:ascii="Times New Roman" w:hAnsi="Times New Roman" w:eastAsia="方正仿宋_GBK" w:cs="Times New Roman"/>
          <w:color w:val="auto"/>
          <w:spacing w:val="-4"/>
          <w:w w:val="100"/>
          <w:sz w:val="32"/>
          <w:szCs w:val="32"/>
        </w:rPr>
        <w:t>收</w:t>
      </w:r>
      <w:r>
        <w:rPr>
          <w:rFonts w:hint="default" w:ascii="Times New Roman" w:hAnsi="Times New Roman" w:eastAsia="方正仿宋_GBK" w:cs="Times New Roman"/>
          <w:color w:val="auto"/>
          <w:spacing w:val="-4"/>
          <w:w w:val="100"/>
          <w:sz w:val="32"/>
          <w:szCs w:val="32"/>
          <w:lang w:eastAsia="zh-CN"/>
        </w:rPr>
        <w:t>入</w:t>
      </w:r>
      <w:r>
        <w:rPr>
          <w:rFonts w:hint="default" w:ascii="Times New Roman" w:hAnsi="Times New Roman" w:eastAsia="方正仿宋_GBK" w:cs="Times New Roman"/>
          <w:color w:val="auto"/>
          <w:spacing w:val="-4"/>
          <w:w w:val="100"/>
          <w:sz w:val="32"/>
          <w:szCs w:val="32"/>
        </w:rPr>
        <w:t>，上级安排国有企业改革专项补助</w:t>
      </w:r>
      <w:r>
        <w:rPr>
          <w:rFonts w:hint="default" w:ascii="Times New Roman" w:hAnsi="Times New Roman" w:eastAsia="方正仿宋_GBK" w:cs="Times New Roman"/>
          <w:color w:val="auto"/>
          <w:spacing w:val="-4"/>
          <w:w w:val="100"/>
          <w:sz w:val="32"/>
          <w:szCs w:val="32"/>
          <w:lang w:val="en-US" w:eastAsia="zh-CN"/>
        </w:rPr>
        <w:t>52</w:t>
      </w:r>
      <w:r>
        <w:rPr>
          <w:rFonts w:hint="default" w:ascii="Times New Roman" w:hAnsi="Times New Roman" w:eastAsia="方正仿宋_GBK" w:cs="Times New Roman"/>
          <w:color w:val="auto"/>
          <w:spacing w:val="-4"/>
          <w:w w:val="100"/>
          <w:sz w:val="32"/>
          <w:szCs w:val="32"/>
        </w:rPr>
        <w:t xml:space="preserve">万元，支出 </w:t>
      </w:r>
      <w:r>
        <w:rPr>
          <w:rFonts w:hint="default" w:ascii="Times New Roman" w:hAnsi="Times New Roman" w:eastAsia="方正仿宋_GBK" w:cs="Times New Roman"/>
          <w:color w:val="auto"/>
          <w:spacing w:val="-4"/>
          <w:w w:val="100"/>
          <w:sz w:val="32"/>
          <w:szCs w:val="32"/>
          <w:lang w:val="en-US" w:eastAsia="zh-CN"/>
        </w:rPr>
        <w:t>29</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、调出</w:t>
      </w:r>
      <w:r>
        <w:rPr>
          <w:rFonts w:hint="default" w:ascii="Times New Roman" w:hAnsi="Times New Roman" w:eastAsia="方正仿宋_GBK" w:cs="Times New Roman"/>
          <w:color w:val="auto"/>
          <w:spacing w:val="-4"/>
          <w:w w:val="100"/>
          <w:sz w:val="32"/>
          <w:szCs w:val="32"/>
          <w:lang w:val="en-US" w:eastAsia="zh-CN"/>
        </w:rPr>
        <w:t>23万元，</w:t>
      </w:r>
      <w:r>
        <w:rPr>
          <w:rFonts w:hint="default" w:ascii="Times New Roman" w:hAnsi="Times New Roman" w:eastAsia="方正仿宋_GBK" w:cs="Times New Roman"/>
          <w:color w:val="auto"/>
          <w:spacing w:val="-4"/>
          <w:w w:val="100"/>
          <w:sz w:val="32"/>
          <w:szCs w:val="32"/>
        </w:rPr>
        <w:t>收支平衡。</w:t>
      </w:r>
    </w:p>
    <w:p w14:paraId="4A7D2739">
      <w:pPr>
        <w:keepNext w:val="0"/>
        <w:keepLines w:val="0"/>
        <w:pageBreakBefore w:val="0"/>
        <w:widowControl w:val="0"/>
        <w:kinsoku/>
        <w:wordWrap/>
        <w:overflowPunct/>
        <w:topLinePunct w:val="0"/>
        <w:bidi w:val="0"/>
        <w:spacing w:line="600" w:lineRule="exact"/>
        <w:ind w:left="0" w:right="0" w:firstLine="621"/>
        <w:jc w:val="both"/>
        <w:rPr>
          <w:rFonts w:hint="default" w:ascii="Times New Roman" w:hAnsi="Times New Roman" w:eastAsia="方正仿宋_GBK" w:cs="Times New Roman"/>
          <w:color w:val="auto"/>
          <w:spacing w:val="-4"/>
          <w:w w:val="100"/>
          <w:sz w:val="32"/>
          <w:szCs w:val="32"/>
        </w:rPr>
      </w:pPr>
      <w:r>
        <w:rPr>
          <w:rFonts w:hint="default" w:ascii="Times New Roman" w:hAnsi="Times New Roman" w:eastAsia="方正楷体_GBK" w:cs="Times New Roman"/>
          <w:color w:val="auto"/>
          <w:spacing w:val="-4"/>
          <w:w w:val="100"/>
          <w:sz w:val="32"/>
          <w:szCs w:val="32"/>
        </w:rPr>
        <w:t>（五）社会保险基金预算收支完成情况。</w:t>
      </w:r>
      <w:r>
        <w:rPr>
          <w:rFonts w:hint="default" w:ascii="Times New Roman" w:hAnsi="Times New Roman" w:eastAsia="方正仿宋_GBK" w:cs="Times New Roman"/>
          <w:color w:val="auto"/>
          <w:spacing w:val="-4"/>
          <w:w w:val="100"/>
          <w:sz w:val="32"/>
          <w:szCs w:val="32"/>
          <w:lang w:val="en-US" w:eastAsia="zh-CN"/>
        </w:rPr>
        <w:t>2024</w:t>
      </w:r>
      <w:r>
        <w:rPr>
          <w:rFonts w:hint="default" w:ascii="Times New Roman" w:hAnsi="Times New Roman" w:eastAsia="方正仿宋_GBK" w:cs="Times New Roman"/>
          <w:color w:val="auto"/>
          <w:spacing w:val="-4"/>
          <w:w w:val="100"/>
          <w:sz w:val="32"/>
          <w:szCs w:val="32"/>
        </w:rPr>
        <w:t>年社会保险基金收入完成</w:t>
      </w:r>
      <w:r>
        <w:rPr>
          <w:rFonts w:hint="default" w:ascii="Times New Roman" w:hAnsi="Times New Roman" w:eastAsia="方正仿宋_GBK" w:cs="Times New Roman"/>
          <w:color w:val="auto"/>
          <w:spacing w:val="-4"/>
          <w:w w:val="100"/>
          <w:sz w:val="32"/>
          <w:szCs w:val="32"/>
          <w:lang w:val="en-US" w:eastAsia="zh-CN"/>
        </w:rPr>
        <w:t>101,772</w:t>
      </w:r>
      <w:r>
        <w:rPr>
          <w:rFonts w:hint="default" w:ascii="Times New Roman" w:hAnsi="Times New Roman" w:eastAsia="方正仿宋_GBK" w:cs="Times New Roman"/>
          <w:color w:val="auto"/>
          <w:spacing w:val="-4"/>
          <w:w w:val="100"/>
          <w:sz w:val="32"/>
          <w:szCs w:val="32"/>
        </w:rPr>
        <w:t>万元，上级补助收入</w:t>
      </w:r>
      <w:r>
        <w:rPr>
          <w:rFonts w:hint="default" w:ascii="Times New Roman" w:hAnsi="Times New Roman" w:eastAsia="方正仿宋_GBK" w:cs="Times New Roman"/>
          <w:color w:val="auto"/>
          <w:spacing w:val="-4"/>
          <w:w w:val="100"/>
          <w:sz w:val="32"/>
          <w:szCs w:val="32"/>
          <w:lang w:val="en-US" w:eastAsia="zh-CN"/>
        </w:rPr>
        <w:t>16,448</w:t>
      </w:r>
      <w:r>
        <w:rPr>
          <w:rFonts w:hint="default" w:ascii="Times New Roman" w:hAnsi="Times New Roman" w:eastAsia="方正仿宋_GBK" w:cs="Times New Roman"/>
          <w:color w:val="auto"/>
          <w:spacing w:val="-4"/>
          <w:w w:val="100"/>
          <w:sz w:val="32"/>
          <w:szCs w:val="32"/>
        </w:rPr>
        <w:t>万元，上年结余收入</w:t>
      </w:r>
      <w:r>
        <w:rPr>
          <w:rFonts w:hint="default" w:ascii="Times New Roman" w:hAnsi="Times New Roman" w:eastAsia="方正仿宋_GBK" w:cs="Times New Roman"/>
          <w:color w:val="auto"/>
          <w:spacing w:val="-4"/>
          <w:w w:val="100"/>
          <w:sz w:val="32"/>
          <w:szCs w:val="32"/>
          <w:lang w:val="en-US" w:eastAsia="zh-CN"/>
        </w:rPr>
        <w:t>22,341</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w:t>
      </w:r>
      <w:r>
        <w:rPr>
          <w:rFonts w:hint="default" w:ascii="Times New Roman" w:hAnsi="Times New Roman" w:eastAsia="方正仿宋_GBK" w:cs="Times New Roman"/>
          <w:color w:val="auto"/>
          <w:spacing w:val="-4"/>
          <w:w w:val="100"/>
          <w:sz w:val="32"/>
          <w:szCs w:val="32"/>
        </w:rPr>
        <w:t>合计</w:t>
      </w:r>
      <w:r>
        <w:rPr>
          <w:rFonts w:hint="default" w:ascii="Times New Roman" w:hAnsi="Times New Roman" w:eastAsia="方正仿宋_GBK" w:cs="Times New Roman"/>
          <w:color w:val="auto"/>
          <w:spacing w:val="-4"/>
          <w:w w:val="100"/>
          <w:sz w:val="32"/>
          <w:szCs w:val="32"/>
          <w:lang w:val="en-US" w:eastAsia="zh-CN"/>
        </w:rPr>
        <w:t>140,561</w:t>
      </w:r>
      <w:r>
        <w:rPr>
          <w:rFonts w:hint="default" w:ascii="Times New Roman" w:hAnsi="Times New Roman" w:eastAsia="方正仿宋_GBK" w:cs="Times New Roman"/>
          <w:color w:val="auto"/>
          <w:spacing w:val="-4"/>
          <w:w w:val="100"/>
          <w:sz w:val="32"/>
          <w:szCs w:val="32"/>
        </w:rPr>
        <w:t>万元；社会保险基金支出完成</w:t>
      </w:r>
      <w:r>
        <w:rPr>
          <w:rFonts w:hint="default" w:ascii="Times New Roman" w:hAnsi="Times New Roman" w:eastAsia="方正仿宋_GBK" w:cs="Times New Roman"/>
          <w:color w:val="auto"/>
          <w:spacing w:val="-4"/>
          <w:w w:val="100"/>
          <w:sz w:val="32"/>
          <w:szCs w:val="32"/>
          <w:lang w:val="en-US" w:eastAsia="zh-CN"/>
        </w:rPr>
        <w:t>48,589</w:t>
      </w:r>
      <w:r>
        <w:rPr>
          <w:rFonts w:hint="default" w:ascii="Times New Roman" w:hAnsi="Times New Roman" w:eastAsia="方正仿宋_GBK" w:cs="Times New Roman"/>
          <w:color w:val="auto"/>
          <w:spacing w:val="-4"/>
          <w:w w:val="100"/>
          <w:sz w:val="32"/>
          <w:szCs w:val="32"/>
        </w:rPr>
        <w:t>万元，上解支出</w:t>
      </w:r>
      <w:r>
        <w:rPr>
          <w:rFonts w:hint="default" w:ascii="Times New Roman" w:hAnsi="Times New Roman" w:eastAsia="方正仿宋_GBK" w:cs="Times New Roman"/>
          <w:color w:val="auto"/>
          <w:spacing w:val="-4"/>
          <w:w w:val="100"/>
          <w:sz w:val="32"/>
          <w:szCs w:val="32"/>
          <w:lang w:val="en-US" w:eastAsia="zh-CN"/>
        </w:rPr>
        <w:t>67,328</w:t>
      </w:r>
      <w:r>
        <w:rPr>
          <w:rFonts w:hint="default" w:ascii="Times New Roman" w:hAnsi="Times New Roman" w:eastAsia="方正仿宋_GBK" w:cs="Times New Roman"/>
          <w:color w:val="auto"/>
          <w:spacing w:val="-4"/>
          <w:w w:val="100"/>
          <w:sz w:val="32"/>
          <w:szCs w:val="32"/>
        </w:rPr>
        <w:t>万元，累计结转结余</w:t>
      </w:r>
      <w:r>
        <w:rPr>
          <w:rFonts w:hint="default" w:ascii="Times New Roman" w:hAnsi="Times New Roman" w:eastAsia="方正仿宋_GBK" w:cs="Times New Roman"/>
          <w:color w:val="auto"/>
          <w:spacing w:val="-4"/>
          <w:w w:val="100"/>
          <w:sz w:val="32"/>
          <w:szCs w:val="32"/>
          <w:lang w:val="en-US" w:eastAsia="zh-CN"/>
        </w:rPr>
        <w:t>24,644</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w:t>
      </w:r>
      <w:r>
        <w:rPr>
          <w:rFonts w:hint="default" w:ascii="Times New Roman" w:hAnsi="Times New Roman" w:eastAsia="方正仿宋_GBK" w:cs="Times New Roman"/>
          <w:color w:val="auto"/>
          <w:spacing w:val="-4"/>
          <w:w w:val="100"/>
          <w:sz w:val="32"/>
          <w:szCs w:val="32"/>
        </w:rPr>
        <w:t>支出合计</w:t>
      </w:r>
      <w:r>
        <w:rPr>
          <w:rFonts w:hint="default" w:ascii="Times New Roman" w:hAnsi="Times New Roman" w:eastAsia="方正仿宋_GBK" w:cs="Times New Roman"/>
          <w:color w:val="auto"/>
          <w:spacing w:val="-4"/>
          <w:w w:val="100"/>
          <w:sz w:val="32"/>
          <w:szCs w:val="32"/>
          <w:lang w:val="en-US" w:eastAsia="zh-CN"/>
        </w:rPr>
        <w:t>140,561</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社会保险基金中，城乡居民基本养老保险基金、机关事业单位基本养老保险基金两种基金收支在县级编制预算，企业职工基本养老保险基金、失业保险基金、职工基本医疗保险基金、工伤保险基金、城乡居民基本医疗保险基金</w:t>
      </w:r>
      <w:r>
        <w:rPr>
          <w:rFonts w:hint="default" w:ascii="Times New Roman" w:hAnsi="Times New Roman" w:eastAsia="方正仿宋_GBK" w:cs="Times New Roman"/>
          <w:color w:val="auto"/>
          <w:spacing w:val="-4"/>
          <w:w w:val="100"/>
          <w:sz w:val="32"/>
          <w:szCs w:val="32"/>
          <w:lang w:val="en-US" w:eastAsia="zh-CN"/>
        </w:rPr>
        <w:t>5种基金收支由省、市统筹。</w:t>
      </w:r>
    </w:p>
    <w:p w14:paraId="51F19126">
      <w:pPr>
        <w:keepNext w:val="0"/>
        <w:keepLines w:val="0"/>
        <w:pageBreakBefore w:val="0"/>
        <w:widowControl w:val="0"/>
        <w:kinsoku/>
        <w:wordWrap/>
        <w:overflowPunct/>
        <w:topLinePunct w:val="0"/>
        <w:autoSpaceDE/>
        <w:autoSpaceDN/>
        <w:bidi w:val="0"/>
        <w:adjustRightInd/>
        <w:snapToGrid/>
        <w:spacing w:line="600" w:lineRule="exact"/>
        <w:ind w:left="0" w:right="0" w:firstLine="624" w:firstLineChars="200"/>
        <w:jc w:val="both"/>
        <w:textAlignment w:val="auto"/>
        <w:rPr>
          <w:rFonts w:hint="default" w:ascii="Times New Roman" w:hAnsi="Times New Roman" w:cs="Times New Roman"/>
          <w:color w:val="auto"/>
          <w:spacing w:val="-4"/>
          <w:w w:val="100"/>
          <w:sz w:val="21"/>
        </w:rPr>
      </w:pPr>
      <w:r>
        <w:rPr>
          <w:rFonts w:hint="default" w:ascii="Times New Roman" w:hAnsi="Times New Roman" w:eastAsia="方正楷体_GBK" w:cs="Times New Roman"/>
          <w:color w:val="auto"/>
          <w:spacing w:val="-4"/>
          <w:w w:val="100"/>
          <w:sz w:val="32"/>
          <w:szCs w:val="32"/>
        </w:rPr>
        <w:t>（六）地方政府债务还本付息情况。</w:t>
      </w:r>
      <w:r>
        <w:rPr>
          <w:rFonts w:hint="default" w:ascii="Times New Roman" w:hAnsi="Times New Roman" w:eastAsia="方正仿宋_GBK" w:cs="Times New Roman"/>
          <w:color w:val="auto"/>
          <w:spacing w:val="-4"/>
          <w:w w:val="100"/>
          <w:sz w:val="32"/>
          <w:szCs w:val="32"/>
        </w:rPr>
        <w:t>202</w:t>
      </w:r>
      <w:r>
        <w:rPr>
          <w:rFonts w:hint="default" w:ascii="Times New Roman" w:hAnsi="Times New Roman" w:eastAsia="方正仿宋_GBK" w:cs="Times New Roman"/>
          <w:color w:val="auto"/>
          <w:spacing w:val="-4"/>
          <w:w w:val="100"/>
          <w:sz w:val="32"/>
          <w:szCs w:val="32"/>
          <w:lang w:val="en-US" w:eastAsia="zh-CN"/>
        </w:rPr>
        <w:t>4</w:t>
      </w:r>
      <w:r>
        <w:rPr>
          <w:rFonts w:hint="default" w:ascii="Times New Roman" w:hAnsi="Times New Roman" w:eastAsia="方正仿宋_GBK" w:cs="Times New Roman"/>
          <w:color w:val="auto"/>
          <w:spacing w:val="-4"/>
          <w:w w:val="100"/>
          <w:sz w:val="32"/>
          <w:szCs w:val="32"/>
        </w:rPr>
        <w:t>年，支付地方政府债券利息</w:t>
      </w:r>
      <w:r>
        <w:rPr>
          <w:rFonts w:hint="eastAsia" w:ascii="Times New Roman" w:hAnsi="Times New Roman" w:eastAsia="方正仿宋_GBK" w:cs="Times New Roman"/>
          <w:color w:val="auto"/>
          <w:spacing w:val="-4"/>
          <w:w w:val="100"/>
          <w:sz w:val="32"/>
          <w:szCs w:val="32"/>
          <w:highlight w:val="none"/>
          <w:lang w:val="en-US" w:eastAsia="zh-CN"/>
        </w:rPr>
        <w:t>18</w:t>
      </w:r>
      <w:r>
        <w:rPr>
          <w:rFonts w:hint="default" w:ascii="Times New Roman" w:hAnsi="Times New Roman" w:eastAsia="方正仿宋_GBK" w:cs="Times New Roman"/>
          <w:color w:val="auto"/>
          <w:spacing w:val="-4"/>
          <w:w w:val="100"/>
          <w:sz w:val="32"/>
          <w:szCs w:val="32"/>
          <w:highlight w:val="none"/>
          <w:lang w:val="en-US" w:eastAsia="zh-CN"/>
        </w:rPr>
        <w:t>,</w:t>
      </w:r>
      <w:r>
        <w:rPr>
          <w:rFonts w:hint="eastAsia" w:ascii="Times New Roman" w:hAnsi="Times New Roman" w:eastAsia="方正仿宋_GBK" w:cs="Times New Roman"/>
          <w:color w:val="auto"/>
          <w:spacing w:val="-4"/>
          <w:w w:val="100"/>
          <w:sz w:val="32"/>
          <w:szCs w:val="32"/>
          <w:highlight w:val="none"/>
          <w:lang w:val="en-US" w:eastAsia="zh-CN"/>
        </w:rPr>
        <w:t>454.91</w:t>
      </w:r>
      <w:r>
        <w:rPr>
          <w:rFonts w:hint="default" w:ascii="Times New Roman" w:hAnsi="Times New Roman" w:eastAsia="方正仿宋_GBK" w:cs="Times New Roman"/>
          <w:color w:val="auto"/>
          <w:spacing w:val="-4"/>
          <w:w w:val="100"/>
          <w:sz w:val="32"/>
          <w:szCs w:val="32"/>
          <w:highlight w:val="none"/>
        </w:rPr>
        <w:t>万元</w:t>
      </w:r>
      <w:r>
        <w:rPr>
          <w:rFonts w:hint="default" w:ascii="Times New Roman" w:hAnsi="Times New Roman" w:eastAsia="方正仿宋_GBK" w:cs="Times New Roman"/>
          <w:color w:val="auto"/>
          <w:spacing w:val="-4"/>
          <w:w w:val="100"/>
          <w:sz w:val="32"/>
          <w:szCs w:val="32"/>
        </w:rPr>
        <w:t>，</w:t>
      </w:r>
      <w:r>
        <w:rPr>
          <w:rFonts w:hint="default" w:ascii="Times New Roman" w:hAnsi="Times New Roman" w:eastAsia="方正仿宋_GBK" w:cs="Times New Roman"/>
          <w:color w:val="auto"/>
          <w:spacing w:val="-4"/>
          <w:w w:val="100"/>
          <w:sz w:val="32"/>
          <w:szCs w:val="32"/>
          <w:lang w:val="en-US" w:eastAsia="zh-CN"/>
        </w:rPr>
        <w:t>其中，</w:t>
      </w:r>
      <w:r>
        <w:rPr>
          <w:rFonts w:hint="default" w:ascii="Times New Roman" w:hAnsi="Times New Roman" w:eastAsia="方正仿宋_GBK" w:cs="Times New Roman"/>
          <w:color w:val="auto"/>
          <w:spacing w:val="-4"/>
          <w:w w:val="100"/>
          <w:sz w:val="32"/>
          <w:szCs w:val="32"/>
        </w:rPr>
        <w:t>一般债券付息支出</w:t>
      </w:r>
      <w:r>
        <w:rPr>
          <w:rFonts w:hint="default" w:ascii="Times New Roman" w:hAnsi="Times New Roman" w:eastAsia="方正仿宋_GBK" w:cs="Times New Roman"/>
          <w:color w:val="auto"/>
          <w:spacing w:val="-4"/>
          <w:w w:val="100"/>
          <w:sz w:val="32"/>
          <w:szCs w:val="32"/>
          <w:lang w:val="en-US" w:eastAsia="zh-CN"/>
        </w:rPr>
        <w:t>5,046</w:t>
      </w:r>
      <w:r>
        <w:rPr>
          <w:rFonts w:hint="eastAsia" w:ascii="Times New Roman" w:hAnsi="Times New Roman" w:eastAsia="方正仿宋_GBK" w:cs="Times New Roman"/>
          <w:color w:val="auto"/>
          <w:spacing w:val="-4"/>
          <w:w w:val="100"/>
          <w:sz w:val="32"/>
          <w:szCs w:val="32"/>
          <w:lang w:val="en-US" w:eastAsia="zh-CN"/>
        </w:rPr>
        <w:t>.42</w:t>
      </w:r>
      <w:r>
        <w:rPr>
          <w:rFonts w:hint="default" w:ascii="Times New Roman" w:hAnsi="Times New Roman" w:eastAsia="方正仿宋_GBK" w:cs="Times New Roman"/>
          <w:color w:val="auto"/>
          <w:spacing w:val="-4"/>
          <w:w w:val="100"/>
          <w:sz w:val="32"/>
          <w:szCs w:val="32"/>
        </w:rPr>
        <w:t>万元，专项债券付息支出</w:t>
      </w:r>
      <w:r>
        <w:rPr>
          <w:rFonts w:hint="default" w:ascii="Times New Roman" w:hAnsi="Times New Roman" w:eastAsia="方正仿宋_GBK" w:cs="Times New Roman"/>
          <w:color w:val="auto"/>
          <w:spacing w:val="-4"/>
          <w:w w:val="100"/>
          <w:sz w:val="32"/>
          <w:szCs w:val="32"/>
          <w:lang w:val="en-US" w:eastAsia="zh-CN"/>
        </w:rPr>
        <w:t>13,408</w:t>
      </w:r>
      <w:r>
        <w:rPr>
          <w:rFonts w:hint="eastAsia" w:ascii="Times New Roman" w:hAnsi="Times New Roman" w:eastAsia="方正仿宋_GBK" w:cs="Times New Roman"/>
          <w:color w:val="auto"/>
          <w:spacing w:val="-4"/>
          <w:w w:val="100"/>
          <w:sz w:val="32"/>
          <w:szCs w:val="32"/>
          <w:lang w:val="en-US" w:eastAsia="zh-CN"/>
        </w:rPr>
        <w:t>.49</w:t>
      </w:r>
      <w:r>
        <w:rPr>
          <w:rFonts w:hint="default" w:ascii="Times New Roman" w:hAnsi="Times New Roman" w:eastAsia="方正仿宋_GBK" w:cs="Times New Roman"/>
          <w:color w:val="auto"/>
          <w:spacing w:val="-4"/>
          <w:w w:val="100"/>
          <w:sz w:val="32"/>
          <w:szCs w:val="32"/>
        </w:rPr>
        <w:t>万元</w:t>
      </w:r>
      <w:r>
        <w:rPr>
          <w:rFonts w:hint="default" w:ascii="Times New Roman" w:hAnsi="Times New Roman" w:eastAsia="方正仿宋_GBK" w:cs="Times New Roman"/>
          <w:color w:val="auto"/>
          <w:spacing w:val="-4"/>
          <w:w w:val="100"/>
          <w:sz w:val="32"/>
          <w:szCs w:val="32"/>
          <w:lang w:eastAsia="zh-CN"/>
        </w:rPr>
        <w:t>。</w:t>
      </w:r>
      <w:r>
        <w:rPr>
          <w:rFonts w:hint="default" w:ascii="Times New Roman" w:hAnsi="Times New Roman" w:eastAsia="方正仿宋_GBK" w:cs="Times New Roman"/>
          <w:color w:val="auto"/>
          <w:spacing w:val="-4"/>
          <w:w w:val="100"/>
          <w:sz w:val="32"/>
          <w:szCs w:val="32"/>
          <w:lang w:val="en-US" w:eastAsia="zh-CN"/>
        </w:rPr>
        <w:t>支付发行费用122万元。当年争取补充政府性基金财力新增专项债券12,690万元、再融资一般债券700万元、再融资专项债券80,861万元，小计94,251万元置换化解政府隐性债务本金，争取再融资一般债券18,700万元偿还到期一般债券本金，争取再融资专项债券2,850万元偿还到期专项债券本金，本级财力还本2,490万元。项目收益无法覆盖专项债券利息，从县级一般公共预算调入6,148万元支付利息。</w:t>
      </w:r>
      <w:r>
        <w:rPr>
          <w:rFonts w:hint="default" w:ascii="Times New Roman" w:hAnsi="Times New Roman" w:eastAsia="方正仿宋_GBK" w:cs="Times New Roman"/>
          <w:color w:val="auto"/>
          <w:spacing w:val="-4"/>
          <w:w w:val="100"/>
          <w:sz w:val="32"/>
          <w:szCs w:val="32"/>
        </w:rPr>
        <w:t>202</w:t>
      </w:r>
      <w:r>
        <w:rPr>
          <w:rFonts w:hint="default" w:ascii="Times New Roman" w:hAnsi="Times New Roman" w:eastAsia="方正仿宋_GBK" w:cs="Times New Roman"/>
          <w:color w:val="auto"/>
          <w:spacing w:val="-4"/>
          <w:w w:val="100"/>
          <w:sz w:val="32"/>
          <w:szCs w:val="32"/>
          <w:lang w:val="en-US" w:eastAsia="zh-CN"/>
        </w:rPr>
        <w:t>4</w:t>
      </w:r>
      <w:r>
        <w:rPr>
          <w:rFonts w:hint="default" w:ascii="Times New Roman" w:hAnsi="Times New Roman" w:eastAsia="方正仿宋_GBK" w:cs="Times New Roman"/>
          <w:color w:val="auto"/>
          <w:spacing w:val="-4"/>
          <w:w w:val="100"/>
          <w:sz w:val="32"/>
          <w:szCs w:val="32"/>
        </w:rPr>
        <w:t>年末地方政府</w:t>
      </w:r>
      <w:r>
        <w:rPr>
          <w:rFonts w:hint="default" w:ascii="Times New Roman" w:hAnsi="Times New Roman" w:eastAsia="方正仿宋_GBK" w:cs="Times New Roman"/>
          <w:color w:val="auto"/>
          <w:spacing w:val="-4"/>
          <w:w w:val="100"/>
          <w:sz w:val="32"/>
          <w:szCs w:val="32"/>
          <w:lang w:eastAsia="zh-CN"/>
        </w:rPr>
        <w:t>债券</w:t>
      </w:r>
      <w:r>
        <w:rPr>
          <w:rFonts w:hint="default" w:ascii="Times New Roman" w:hAnsi="Times New Roman" w:eastAsia="方正仿宋_GBK" w:cs="Times New Roman"/>
          <w:color w:val="auto"/>
          <w:spacing w:val="-4"/>
          <w:w w:val="100"/>
          <w:sz w:val="32"/>
          <w:szCs w:val="32"/>
        </w:rPr>
        <w:t xml:space="preserve">余额 </w:t>
      </w:r>
      <w:r>
        <w:rPr>
          <w:rFonts w:hint="default" w:ascii="Times New Roman" w:hAnsi="Times New Roman" w:eastAsia="方正仿宋_GBK" w:cs="Times New Roman"/>
          <w:color w:val="auto"/>
          <w:spacing w:val="-4"/>
          <w:w w:val="100"/>
          <w:sz w:val="32"/>
          <w:szCs w:val="32"/>
          <w:lang w:val="en-US" w:eastAsia="zh-CN"/>
        </w:rPr>
        <w:t>681,540</w:t>
      </w:r>
      <w:r>
        <w:rPr>
          <w:rFonts w:hint="default" w:ascii="Times New Roman" w:hAnsi="Times New Roman" w:eastAsia="方正仿宋_GBK" w:cs="Times New Roman"/>
          <w:color w:val="auto"/>
          <w:spacing w:val="-4"/>
          <w:w w:val="100"/>
          <w:sz w:val="32"/>
          <w:szCs w:val="32"/>
        </w:rPr>
        <w:t>万元，其中：一般债券</w:t>
      </w:r>
      <w:r>
        <w:rPr>
          <w:rFonts w:hint="default" w:ascii="Times New Roman" w:hAnsi="Times New Roman" w:eastAsia="方正仿宋_GBK" w:cs="Times New Roman"/>
          <w:color w:val="auto"/>
          <w:spacing w:val="-4"/>
          <w:w w:val="100"/>
          <w:sz w:val="32"/>
          <w:szCs w:val="32"/>
          <w:lang w:eastAsia="zh-CN"/>
        </w:rPr>
        <w:t>余额</w:t>
      </w:r>
      <w:r>
        <w:rPr>
          <w:rFonts w:hint="default" w:ascii="Times New Roman" w:hAnsi="Times New Roman" w:eastAsia="方正仿宋_GBK" w:cs="Times New Roman"/>
          <w:color w:val="auto"/>
          <w:spacing w:val="-4"/>
          <w:w w:val="100"/>
          <w:sz w:val="32"/>
          <w:szCs w:val="32"/>
          <w:lang w:val="en-US" w:eastAsia="zh-CN"/>
        </w:rPr>
        <w:t>159,639</w:t>
      </w:r>
      <w:r>
        <w:rPr>
          <w:rFonts w:hint="default" w:ascii="Times New Roman" w:hAnsi="Times New Roman" w:eastAsia="方正仿宋_GBK" w:cs="Times New Roman"/>
          <w:color w:val="auto"/>
          <w:spacing w:val="-4"/>
          <w:w w:val="100"/>
          <w:sz w:val="32"/>
          <w:szCs w:val="32"/>
        </w:rPr>
        <w:t xml:space="preserve">万元，专项债券余额 </w:t>
      </w:r>
      <w:r>
        <w:rPr>
          <w:rFonts w:hint="default" w:ascii="Times New Roman" w:hAnsi="Times New Roman" w:eastAsia="方正仿宋_GBK" w:cs="Times New Roman"/>
          <w:color w:val="auto"/>
          <w:spacing w:val="-4"/>
          <w:w w:val="100"/>
          <w:sz w:val="32"/>
          <w:szCs w:val="32"/>
          <w:lang w:val="en-US" w:eastAsia="zh-CN"/>
        </w:rPr>
        <w:t>521,901</w:t>
      </w:r>
      <w:r>
        <w:rPr>
          <w:rFonts w:hint="default" w:ascii="Times New Roman" w:hAnsi="Times New Roman" w:eastAsia="方正仿宋_GBK" w:cs="Times New Roman"/>
          <w:color w:val="auto"/>
          <w:spacing w:val="-4"/>
          <w:w w:val="100"/>
          <w:sz w:val="32"/>
          <w:szCs w:val="32"/>
        </w:rPr>
        <w:t>万元。</w:t>
      </w:r>
    </w:p>
    <w:p w14:paraId="4CDE1C7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黑体" w:cs="Times New Roman"/>
          <w:color w:val="auto"/>
          <w:spacing w:val="-4"/>
          <w:w w:val="100"/>
          <w:sz w:val="32"/>
          <w:szCs w:val="32"/>
        </w:rPr>
      </w:pPr>
      <w:r>
        <w:rPr>
          <w:rFonts w:hint="default" w:ascii="Times New Roman" w:hAnsi="Times New Roman" w:eastAsia="黑体" w:cs="Times New Roman"/>
          <w:color w:val="auto"/>
          <w:spacing w:val="-4"/>
          <w:w w:val="100"/>
          <w:sz w:val="32"/>
          <w:szCs w:val="32"/>
          <w:lang w:eastAsia="zh-CN"/>
        </w:rPr>
        <w:t>二</w:t>
      </w:r>
      <w:r>
        <w:rPr>
          <w:rFonts w:hint="default" w:ascii="Times New Roman" w:hAnsi="Times New Roman" w:eastAsia="黑体" w:cs="Times New Roman"/>
          <w:color w:val="auto"/>
          <w:spacing w:val="-4"/>
          <w:w w:val="100"/>
          <w:sz w:val="32"/>
          <w:szCs w:val="32"/>
        </w:rPr>
        <w:t>、2025年财政收支预算编制情况</w:t>
      </w:r>
    </w:p>
    <w:p w14:paraId="6F26F440">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楷体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（一）2025年财政收支预算编制的基本原则及编审过程</w:t>
      </w:r>
    </w:p>
    <w:p w14:paraId="1729614E">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1.2025年财政收支预算编制的基本原则</w:t>
      </w:r>
    </w:p>
    <w:p w14:paraId="6FB7C485">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一是全面完整、规划约束。</w:t>
      </w:r>
      <w:r>
        <w:rPr>
          <w:rFonts w:hint="default" w:ascii="Times New Roman" w:hAnsi="Times New Roman" w:eastAsia="仿宋_GB2312" w:cs="Times New Roman"/>
          <w:color w:val="auto"/>
          <w:spacing w:val="-4"/>
          <w:w w:val="100"/>
          <w:sz w:val="32"/>
          <w:szCs w:val="32"/>
        </w:rPr>
        <w:t>财政预算和部门预算编制充分体现党和国家的方针政策及县委、县政府的决策部署，以全县经济社会发展规划和部门履职为依据，与国民经济社会发展状况相适应</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加强财政宏观调控能力，为政府施政目标提供财力保障。</w:t>
      </w:r>
    </w:p>
    <w:p w14:paraId="1D12A34A">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二是以收定支、量入为出。</w:t>
      </w:r>
      <w:r>
        <w:rPr>
          <w:rFonts w:hint="default" w:ascii="Times New Roman" w:hAnsi="Times New Roman" w:eastAsia="仿宋_GB2312" w:cs="Times New Roman"/>
          <w:color w:val="auto"/>
          <w:spacing w:val="-4"/>
          <w:w w:val="100"/>
          <w:sz w:val="32"/>
          <w:szCs w:val="32"/>
        </w:rPr>
        <w:t>强化预算管理，根据可用财力状况</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科学、合理编制支出预算，在充分保障“三保”支出需求的基础上</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集中财力办大事。</w:t>
      </w:r>
    </w:p>
    <w:p w14:paraId="6D6926CE">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三是讲求实效、科学配置。</w:t>
      </w:r>
      <w:r>
        <w:rPr>
          <w:rFonts w:hint="default" w:ascii="Times New Roman" w:hAnsi="Times New Roman" w:eastAsia="仿宋_GB2312" w:cs="Times New Roman"/>
          <w:color w:val="auto"/>
          <w:spacing w:val="-4"/>
          <w:w w:val="100"/>
          <w:sz w:val="32"/>
          <w:szCs w:val="32"/>
        </w:rPr>
        <w:t>建立健全预算绩效管理机制，强化绩效管理激励与约束机制，加大绩效评价结果应用力度，实现政策贯彻执行有力、政府职能履行有效、公共财政资源配置优化，进一步加强预算定员定额标准体系建设，科学配置财政资源，从源头上提高预算的可执行性。</w:t>
      </w:r>
    </w:p>
    <w:p w14:paraId="40FE95AD">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四是统筹安排、保障重点。</w:t>
      </w:r>
      <w:r>
        <w:rPr>
          <w:rFonts w:hint="default" w:ascii="Times New Roman" w:hAnsi="Times New Roman" w:eastAsia="仿宋_GB2312" w:cs="Times New Roman"/>
          <w:color w:val="auto"/>
          <w:spacing w:val="-4"/>
          <w:w w:val="100"/>
          <w:sz w:val="32"/>
          <w:szCs w:val="32"/>
        </w:rPr>
        <w:t>牢固树立过“紧日子”思想，严控“三公”经费和业务工作经费等一般性支出，最大限度降低行政成本。进一步加强全口径预算管理，增强财政统筹能力，切实把“三保”工作落到实处。</w:t>
      </w:r>
    </w:p>
    <w:p w14:paraId="46F2289C">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2.2025年财政收支预算编制审核过程。</w:t>
      </w:r>
      <w:r>
        <w:rPr>
          <w:rFonts w:hint="default" w:ascii="Times New Roman" w:hAnsi="Times New Roman" w:eastAsia="仿宋_GB2312" w:cs="Times New Roman"/>
          <w:color w:val="auto"/>
          <w:spacing w:val="-4"/>
          <w:w w:val="100"/>
          <w:sz w:val="32"/>
          <w:szCs w:val="32"/>
        </w:rPr>
        <w:t>2025年预算编制，按照省财政厅要求，依托云南省地方财政预算管理一体化平台</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由基层预算单位将所有县级财政供养人员信息录入部门预算软件，半供养人员的补助性支出，通过人员数、标准纳入部门预算软件计算。正常运转经费根据定员定额标准和在职人员情况计算。预算单位编制结束后，上传县财政局对口业务科室审核</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由县财政局预算科汇总部门预算，编制2025年全县财政收支预算草案说明，初稿形成后经过县财政局预算编审委员会讨论</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并报市财政局审核后，报请县人民政府常务会讨论通过，县委常委会讨论定稿后，提请县人民代表大会审议。</w:t>
      </w:r>
    </w:p>
    <w:p w14:paraId="5096E33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楷体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（二）2025年财政收支预算编制说明</w:t>
      </w:r>
    </w:p>
    <w:p w14:paraId="476AFB54">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1.地方一般公共预算收支编制情况</w:t>
      </w:r>
    </w:p>
    <w:p w14:paraId="669AAD2E">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一是地方一般公共预算收入编制。</w:t>
      </w:r>
      <w:r>
        <w:rPr>
          <w:rFonts w:hint="default" w:ascii="Times New Roman" w:hAnsi="Times New Roman" w:eastAsia="仿宋_GB2312" w:cs="Times New Roman"/>
          <w:color w:val="auto"/>
          <w:spacing w:val="-4"/>
          <w:w w:val="100"/>
          <w:sz w:val="32"/>
          <w:szCs w:val="32"/>
        </w:rPr>
        <w:t>地方一般公共预算收入编制是根据全国、全省、全市经济发展状况及罗平县经济发展实际情况，按照应收尽收原则安排。县级地方一般公共预算收入拟安排80,</w:t>
      </w:r>
      <w:r>
        <w:rPr>
          <w:rFonts w:hint="default" w:ascii="Times New Roman" w:hAnsi="Times New Roman" w:eastAsia="仿宋_GB2312" w:cs="Times New Roman"/>
          <w:color w:val="auto"/>
          <w:spacing w:val="-4"/>
          <w:w w:val="100"/>
          <w:sz w:val="32"/>
          <w:szCs w:val="32"/>
          <w:lang w:val="en-US" w:eastAsia="zh-CN"/>
        </w:rPr>
        <w:t>8</w:t>
      </w:r>
      <w:r>
        <w:rPr>
          <w:rFonts w:hint="default" w:ascii="Times New Roman" w:hAnsi="Times New Roman" w:eastAsia="仿宋_GB2312" w:cs="Times New Roman"/>
          <w:color w:val="auto"/>
          <w:spacing w:val="-4"/>
          <w:w w:val="100"/>
          <w:sz w:val="32"/>
          <w:szCs w:val="32"/>
        </w:rPr>
        <w:t>00万元，比2024年</w:t>
      </w:r>
      <w:r>
        <w:rPr>
          <w:rFonts w:hint="default" w:ascii="Times New Roman" w:hAnsi="Times New Roman" w:eastAsia="仿宋_GB2312" w:cs="Times New Roman"/>
          <w:color w:val="auto"/>
          <w:spacing w:val="-4"/>
          <w:w w:val="100"/>
          <w:sz w:val="32"/>
          <w:szCs w:val="32"/>
          <w:lang w:eastAsia="zh-CN"/>
        </w:rPr>
        <w:t>执行数</w:t>
      </w:r>
      <w:r>
        <w:rPr>
          <w:rFonts w:hint="default" w:ascii="Times New Roman" w:hAnsi="Times New Roman" w:eastAsia="仿宋_GB2312" w:cs="Times New Roman"/>
          <w:color w:val="auto"/>
          <w:spacing w:val="-4"/>
          <w:w w:val="100"/>
          <w:sz w:val="32"/>
          <w:szCs w:val="32"/>
          <w:lang w:val="en-US" w:eastAsia="zh-CN"/>
        </w:rPr>
        <w:t>77</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513</w:t>
      </w:r>
      <w:r>
        <w:rPr>
          <w:rFonts w:hint="default" w:ascii="Times New Roman" w:hAnsi="Times New Roman" w:eastAsia="仿宋_GB2312" w:cs="Times New Roman"/>
          <w:color w:val="auto"/>
          <w:spacing w:val="-4"/>
          <w:w w:val="100"/>
          <w:sz w:val="32"/>
          <w:szCs w:val="32"/>
        </w:rPr>
        <w:t>万元增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rPr>
        <w:t>3,</w:t>
      </w:r>
      <w:r>
        <w:rPr>
          <w:rFonts w:hint="default" w:ascii="Times New Roman" w:hAnsi="Times New Roman" w:eastAsia="仿宋_GB2312" w:cs="Times New Roman"/>
          <w:color w:val="auto"/>
          <w:spacing w:val="-4"/>
          <w:w w:val="100"/>
          <w:sz w:val="32"/>
          <w:szCs w:val="32"/>
          <w:lang w:val="en-US" w:eastAsia="zh-CN"/>
        </w:rPr>
        <w:t>287</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增长4.</w:t>
      </w:r>
      <w:r>
        <w:rPr>
          <w:rFonts w:hint="default" w:ascii="Times New Roman" w:hAnsi="Times New Roman" w:eastAsia="仿宋_GB2312" w:cs="Times New Roman"/>
          <w:color w:val="auto"/>
          <w:spacing w:val="-4"/>
          <w:w w:val="100"/>
          <w:sz w:val="32"/>
          <w:szCs w:val="32"/>
          <w:lang w:val="en-US" w:eastAsia="zh-CN"/>
        </w:rPr>
        <w:t>24</w:t>
      </w:r>
      <w:r>
        <w:rPr>
          <w:rFonts w:hint="default" w:ascii="Times New Roman" w:hAnsi="Times New Roman" w:eastAsia="仿宋_GB2312" w:cs="Times New Roman"/>
          <w:color w:val="auto"/>
          <w:spacing w:val="-4"/>
          <w:w w:val="100"/>
          <w:sz w:val="32"/>
          <w:szCs w:val="32"/>
        </w:rPr>
        <w:t>%。按政府收支分类科目分：税收收入拟安排59,000万元，比2024年</w:t>
      </w:r>
      <w:r>
        <w:rPr>
          <w:rFonts w:hint="default" w:ascii="Times New Roman" w:hAnsi="Times New Roman" w:eastAsia="仿宋_GB2312" w:cs="Times New Roman"/>
          <w:color w:val="auto"/>
          <w:spacing w:val="-4"/>
          <w:w w:val="100"/>
          <w:sz w:val="32"/>
          <w:szCs w:val="32"/>
          <w:lang w:eastAsia="zh-CN"/>
        </w:rPr>
        <w:t>执行数</w:t>
      </w:r>
      <w:r>
        <w:rPr>
          <w:rFonts w:hint="default" w:ascii="Times New Roman" w:hAnsi="Times New Roman" w:eastAsia="仿宋_GB2312" w:cs="Times New Roman"/>
          <w:color w:val="auto"/>
          <w:spacing w:val="-4"/>
          <w:w w:val="100"/>
          <w:sz w:val="32"/>
          <w:szCs w:val="32"/>
        </w:rPr>
        <w:t>56,</w:t>
      </w:r>
      <w:r>
        <w:rPr>
          <w:rFonts w:hint="default" w:ascii="Times New Roman" w:hAnsi="Times New Roman" w:eastAsia="仿宋_GB2312" w:cs="Times New Roman"/>
          <w:color w:val="auto"/>
          <w:spacing w:val="-4"/>
          <w:w w:val="100"/>
          <w:sz w:val="32"/>
          <w:szCs w:val="32"/>
          <w:lang w:val="en-US" w:eastAsia="zh-CN"/>
        </w:rPr>
        <w:t>342</w:t>
      </w:r>
      <w:r>
        <w:rPr>
          <w:rFonts w:hint="default" w:ascii="Times New Roman" w:hAnsi="Times New Roman" w:eastAsia="仿宋_GB2312" w:cs="Times New Roman"/>
          <w:color w:val="auto"/>
          <w:spacing w:val="-4"/>
          <w:w w:val="100"/>
          <w:sz w:val="32"/>
          <w:szCs w:val="32"/>
        </w:rPr>
        <w:t>万元增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rPr>
        <w:t>2,</w:t>
      </w:r>
      <w:r>
        <w:rPr>
          <w:rFonts w:hint="default" w:ascii="Times New Roman" w:hAnsi="Times New Roman" w:eastAsia="仿宋_GB2312" w:cs="Times New Roman"/>
          <w:color w:val="auto"/>
          <w:spacing w:val="-4"/>
          <w:w w:val="100"/>
          <w:sz w:val="32"/>
          <w:szCs w:val="32"/>
          <w:lang w:val="en-US" w:eastAsia="zh-CN"/>
        </w:rPr>
        <w:t>658</w:t>
      </w:r>
      <w:r>
        <w:rPr>
          <w:rFonts w:hint="default" w:ascii="Times New Roman" w:hAnsi="Times New Roman" w:eastAsia="仿宋_GB2312" w:cs="Times New Roman"/>
          <w:color w:val="auto"/>
          <w:spacing w:val="-4"/>
          <w:w w:val="100"/>
          <w:sz w:val="32"/>
          <w:szCs w:val="32"/>
        </w:rPr>
        <w:t>万元，增长4.</w:t>
      </w:r>
      <w:r>
        <w:rPr>
          <w:rFonts w:hint="default" w:ascii="Times New Roman" w:hAnsi="Times New Roman" w:eastAsia="仿宋_GB2312" w:cs="Times New Roman"/>
          <w:color w:val="auto"/>
          <w:spacing w:val="-4"/>
          <w:w w:val="100"/>
          <w:sz w:val="32"/>
          <w:szCs w:val="32"/>
          <w:lang w:val="en-US" w:eastAsia="zh-CN"/>
        </w:rPr>
        <w:t>72</w:t>
      </w:r>
      <w:r>
        <w:rPr>
          <w:rFonts w:hint="default" w:ascii="Times New Roman" w:hAnsi="Times New Roman" w:eastAsia="仿宋_GB2312" w:cs="Times New Roman"/>
          <w:color w:val="auto"/>
          <w:spacing w:val="-4"/>
          <w:w w:val="100"/>
          <w:sz w:val="32"/>
          <w:szCs w:val="32"/>
        </w:rPr>
        <w:t>%，占地方一般公共预算收入的73.</w:t>
      </w:r>
      <w:r>
        <w:rPr>
          <w:rFonts w:hint="default" w:ascii="Times New Roman" w:hAnsi="Times New Roman" w:eastAsia="仿宋_GB2312" w:cs="Times New Roman"/>
          <w:color w:val="auto"/>
          <w:spacing w:val="-4"/>
          <w:w w:val="100"/>
          <w:sz w:val="32"/>
          <w:szCs w:val="32"/>
          <w:lang w:val="en-US" w:eastAsia="zh-CN"/>
        </w:rPr>
        <w:t>02</w:t>
      </w:r>
      <w:r>
        <w:rPr>
          <w:rFonts w:hint="default" w:ascii="Times New Roman" w:hAnsi="Times New Roman" w:eastAsia="仿宋_GB2312" w:cs="Times New Roman"/>
          <w:color w:val="auto"/>
          <w:spacing w:val="-4"/>
          <w:w w:val="100"/>
          <w:sz w:val="32"/>
          <w:szCs w:val="32"/>
        </w:rPr>
        <w:t>%；非税收入拟安排21,</w:t>
      </w:r>
      <w:r>
        <w:rPr>
          <w:rFonts w:hint="default" w:ascii="Times New Roman" w:hAnsi="Times New Roman" w:eastAsia="仿宋_GB2312" w:cs="Times New Roman"/>
          <w:color w:val="auto"/>
          <w:spacing w:val="-4"/>
          <w:w w:val="100"/>
          <w:sz w:val="32"/>
          <w:szCs w:val="32"/>
          <w:lang w:val="en-US" w:eastAsia="zh-CN"/>
        </w:rPr>
        <w:t>8</w:t>
      </w:r>
      <w:r>
        <w:rPr>
          <w:rFonts w:hint="default" w:ascii="Times New Roman" w:hAnsi="Times New Roman" w:eastAsia="仿宋_GB2312" w:cs="Times New Roman"/>
          <w:color w:val="auto"/>
          <w:spacing w:val="-4"/>
          <w:w w:val="100"/>
          <w:sz w:val="32"/>
          <w:szCs w:val="32"/>
        </w:rPr>
        <w:t>00万元</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比2024年</w:t>
      </w:r>
      <w:r>
        <w:rPr>
          <w:rFonts w:hint="default" w:ascii="Times New Roman" w:hAnsi="Times New Roman" w:eastAsia="仿宋_GB2312" w:cs="Times New Roman"/>
          <w:color w:val="auto"/>
          <w:spacing w:val="-4"/>
          <w:w w:val="100"/>
          <w:sz w:val="32"/>
          <w:szCs w:val="32"/>
          <w:lang w:eastAsia="zh-CN"/>
        </w:rPr>
        <w:t>执行数</w:t>
      </w:r>
      <w:r>
        <w:rPr>
          <w:rFonts w:hint="default" w:ascii="Times New Roman" w:hAnsi="Times New Roman" w:eastAsia="仿宋_GB2312" w:cs="Times New Roman"/>
          <w:color w:val="auto"/>
          <w:spacing w:val="-4"/>
          <w:w w:val="100"/>
          <w:sz w:val="32"/>
          <w:szCs w:val="32"/>
          <w:lang w:val="en-US" w:eastAsia="zh-CN"/>
        </w:rPr>
        <w:t>21</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170</w:t>
      </w:r>
      <w:r>
        <w:rPr>
          <w:rFonts w:hint="default" w:ascii="Times New Roman" w:hAnsi="Times New Roman" w:eastAsia="仿宋_GB2312" w:cs="Times New Roman"/>
          <w:color w:val="auto"/>
          <w:spacing w:val="-4"/>
          <w:w w:val="100"/>
          <w:sz w:val="32"/>
          <w:szCs w:val="32"/>
        </w:rPr>
        <w:t>万元增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lang w:val="en-US" w:eastAsia="zh-CN"/>
        </w:rPr>
        <w:t>630</w:t>
      </w:r>
      <w:r>
        <w:rPr>
          <w:rFonts w:hint="default" w:ascii="Times New Roman" w:hAnsi="Times New Roman" w:eastAsia="仿宋_GB2312" w:cs="Times New Roman"/>
          <w:color w:val="auto"/>
          <w:spacing w:val="-4"/>
          <w:w w:val="100"/>
          <w:sz w:val="32"/>
          <w:szCs w:val="32"/>
        </w:rPr>
        <w:t>万元，增长</w:t>
      </w:r>
      <w:r>
        <w:rPr>
          <w:rFonts w:hint="default" w:ascii="Times New Roman" w:hAnsi="Times New Roman" w:eastAsia="仿宋_GB2312" w:cs="Times New Roman"/>
          <w:color w:val="auto"/>
          <w:spacing w:val="-4"/>
          <w:w w:val="100"/>
          <w:sz w:val="32"/>
          <w:szCs w:val="32"/>
          <w:lang w:val="en-US" w:eastAsia="zh-CN"/>
        </w:rPr>
        <w:t>2.98</w:t>
      </w:r>
      <w:r>
        <w:rPr>
          <w:rFonts w:hint="default" w:ascii="Times New Roman" w:hAnsi="Times New Roman" w:eastAsia="仿宋_GB2312" w:cs="Times New Roman"/>
          <w:color w:val="auto"/>
          <w:spacing w:val="-4"/>
          <w:w w:val="100"/>
          <w:sz w:val="32"/>
          <w:szCs w:val="32"/>
        </w:rPr>
        <w:t>%，占地方一般公共预算收入的26.</w:t>
      </w:r>
      <w:r>
        <w:rPr>
          <w:rFonts w:hint="default" w:ascii="Times New Roman" w:hAnsi="Times New Roman" w:eastAsia="仿宋_GB2312" w:cs="Times New Roman"/>
          <w:color w:val="auto"/>
          <w:spacing w:val="-4"/>
          <w:w w:val="100"/>
          <w:sz w:val="32"/>
          <w:szCs w:val="32"/>
          <w:lang w:val="en-US" w:eastAsia="zh-CN"/>
        </w:rPr>
        <w:t>98</w:t>
      </w:r>
      <w:r>
        <w:rPr>
          <w:rFonts w:hint="default" w:ascii="Times New Roman" w:hAnsi="Times New Roman" w:eastAsia="仿宋_GB2312" w:cs="Times New Roman"/>
          <w:color w:val="auto"/>
          <w:spacing w:val="-4"/>
          <w:w w:val="100"/>
          <w:sz w:val="32"/>
          <w:szCs w:val="32"/>
        </w:rPr>
        <w:t>%。</w:t>
      </w:r>
    </w:p>
    <w:p w14:paraId="6A823EAC">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highlight w:val="none"/>
        </w:rPr>
      </w:pPr>
      <w:r>
        <w:rPr>
          <w:rFonts w:hint="default" w:ascii="Times New Roman" w:hAnsi="Times New Roman" w:eastAsia="仿宋_GB2312" w:cs="Times New Roman"/>
          <w:b/>
          <w:bCs/>
          <w:color w:val="auto"/>
          <w:spacing w:val="-4"/>
          <w:w w:val="100"/>
          <w:sz w:val="32"/>
          <w:szCs w:val="32"/>
        </w:rPr>
        <w:t>二是地方一般公共预算支出编制</w:t>
      </w:r>
      <w:r>
        <w:rPr>
          <w:rFonts w:hint="default" w:ascii="Times New Roman" w:hAnsi="Times New Roman" w:eastAsia="仿宋_GB2312" w:cs="Times New Roman"/>
          <w:color w:val="auto"/>
          <w:spacing w:val="-4"/>
          <w:w w:val="100"/>
          <w:sz w:val="32"/>
          <w:szCs w:val="32"/>
        </w:rPr>
        <w:t>。地方一般公共预算支出按照公平、公正、公开、透明，坚持量入为出、统筹兼顾</w:t>
      </w:r>
      <w:r>
        <w:rPr>
          <w:rFonts w:hint="eastAsia"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积极稳妥，保障“三保”的总体原则编制。具体按照“三保三尽力一压缩”原则编制。“三保”原则即：保基本民生、保工资、保运转不留硬缺口的原则。项目支出做到“三尽力”（含上级下达项目），尽力保政府兜底的政府债务、尽力保县域经济发展所需支出、尽力保县委、县政府确定的重点项目支出。压缩一般性支出主要是压缩“三公”经费、业务工作经费等一般性支出。2025年拟安排一般公共预算支出</w:t>
      </w:r>
      <w:r>
        <w:rPr>
          <w:rFonts w:hint="default" w:ascii="Times New Roman" w:hAnsi="Times New Roman" w:eastAsia="仿宋_GB2312" w:cs="Times New Roman"/>
          <w:color w:val="auto"/>
          <w:spacing w:val="-4"/>
          <w:w w:val="100"/>
          <w:sz w:val="32"/>
          <w:szCs w:val="32"/>
          <w:lang w:val="en-US" w:eastAsia="zh-CN"/>
        </w:rPr>
        <w:t>357</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843</w:t>
      </w:r>
      <w:r>
        <w:rPr>
          <w:rFonts w:hint="default" w:ascii="Times New Roman" w:hAnsi="Times New Roman" w:eastAsia="仿宋_GB2312" w:cs="Times New Roman"/>
          <w:color w:val="auto"/>
          <w:spacing w:val="-4"/>
          <w:w w:val="100"/>
          <w:sz w:val="32"/>
          <w:szCs w:val="32"/>
        </w:rPr>
        <w:t>万元，比2024年</w:t>
      </w:r>
      <w:r>
        <w:rPr>
          <w:rFonts w:hint="default" w:ascii="Times New Roman" w:hAnsi="Times New Roman" w:eastAsia="仿宋_GB2312" w:cs="Times New Roman"/>
          <w:color w:val="auto"/>
          <w:spacing w:val="-4"/>
          <w:w w:val="100"/>
          <w:sz w:val="32"/>
          <w:szCs w:val="32"/>
          <w:lang w:eastAsia="zh-CN"/>
        </w:rPr>
        <w:t>执行数</w:t>
      </w:r>
      <w:r>
        <w:rPr>
          <w:rFonts w:hint="default" w:ascii="Times New Roman" w:hAnsi="Times New Roman" w:eastAsia="仿宋_GB2312" w:cs="Times New Roman"/>
          <w:color w:val="auto"/>
          <w:spacing w:val="-4"/>
          <w:w w:val="100"/>
          <w:sz w:val="32"/>
          <w:szCs w:val="32"/>
          <w:lang w:val="en-US" w:eastAsia="zh-CN"/>
        </w:rPr>
        <w:t>353</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268</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eastAsia="zh-CN"/>
        </w:rPr>
        <w:t>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rPr>
        <w:t>4,</w:t>
      </w:r>
      <w:r>
        <w:rPr>
          <w:rFonts w:hint="default" w:ascii="Times New Roman" w:hAnsi="Times New Roman" w:eastAsia="仿宋_GB2312" w:cs="Times New Roman"/>
          <w:color w:val="auto"/>
          <w:spacing w:val="-4"/>
          <w:w w:val="100"/>
          <w:sz w:val="32"/>
          <w:szCs w:val="32"/>
          <w:lang w:val="en-US" w:eastAsia="zh-CN"/>
        </w:rPr>
        <w:t>575</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eastAsia="zh-CN"/>
        </w:rPr>
        <w:t>增</w:t>
      </w:r>
      <w:r>
        <w:rPr>
          <w:rFonts w:hint="eastAsia" w:ascii="Times New Roman" w:hAnsi="Times New Roman" w:eastAsia="仿宋_GB2312" w:cs="Times New Roman"/>
          <w:color w:val="auto"/>
          <w:spacing w:val="-4"/>
          <w:w w:val="100"/>
          <w:sz w:val="32"/>
          <w:szCs w:val="32"/>
          <w:lang w:val="en-US" w:eastAsia="zh-CN"/>
        </w:rPr>
        <w:t>长</w:t>
      </w:r>
      <w:r>
        <w:rPr>
          <w:rFonts w:hint="default" w:ascii="Times New Roman" w:hAnsi="Times New Roman" w:eastAsia="仿宋_GB2312" w:cs="Times New Roman"/>
          <w:color w:val="auto"/>
          <w:spacing w:val="-4"/>
          <w:w w:val="100"/>
          <w:sz w:val="32"/>
          <w:szCs w:val="32"/>
        </w:rPr>
        <w:t>1.</w:t>
      </w:r>
      <w:r>
        <w:rPr>
          <w:rFonts w:hint="default" w:ascii="Times New Roman" w:hAnsi="Times New Roman" w:eastAsia="仿宋_GB2312" w:cs="Times New Roman"/>
          <w:color w:val="auto"/>
          <w:spacing w:val="-4"/>
          <w:w w:val="100"/>
          <w:sz w:val="32"/>
          <w:szCs w:val="32"/>
          <w:lang w:val="en-US" w:eastAsia="zh-CN"/>
        </w:rPr>
        <w:t>3</w:t>
      </w:r>
      <w:r>
        <w:rPr>
          <w:rFonts w:hint="eastAsia" w:ascii="Times New Roman" w:hAnsi="Times New Roman" w:eastAsia="仿宋_GB2312" w:cs="Times New Roman"/>
          <w:color w:val="auto"/>
          <w:spacing w:val="-4"/>
          <w:w w:val="100"/>
          <w:sz w:val="32"/>
          <w:szCs w:val="32"/>
          <w:lang w:val="en-US" w:eastAsia="zh-CN"/>
        </w:rPr>
        <w:t>0</w:t>
      </w:r>
      <w:r>
        <w:rPr>
          <w:rFonts w:hint="default" w:ascii="Times New Roman" w:hAnsi="Times New Roman" w:eastAsia="仿宋_GB2312" w:cs="Times New Roman"/>
          <w:color w:val="auto"/>
          <w:spacing w:val="-4"/>
          <w:w w:val="100"/>
          <w:sz w:val="32"/>
          <w:szCs w:val="32"/>
        </w:rPr>
        <w:t>%。拟安排基本支出284,</w:t>
      </w:r>
      <w:r>
        <w:rPr>
          <w:rFonts w:hint="default" w:ascii="Times New Roman" w:hAnsi="Times New Roman" w:eastAsia="仿宋_GB2312" w:cs="Times New Roman"/>
          <w:color w:val="auto"/>
          <w:spacing w:val="-4"/>
          <w:w w:val="100"/>
          <w:sz w:val="32"/>
          <w:szCs w:val="32"/>
          <w:lang w:val="en-US" w:eastAsia="zh-CN"/>
        </w:rPr>
        <w:t>092</w:t>
      </w:r>
      <w:r>
        <w:rPr>
          <w:rFonts w:hint="default" w:ascii="Times New Roman" w:hAnsi="Times New Roman" w:eastAsia="仿宋_GB2312" w:cs="Times New Roman"/>
          <w:color w:val="auto"/>
          <w:spacing w:val="-4"/>
          <w:w w:val="100"/>
          <w:sz w:val="32"/>
          <w:szCs w:val="32"/>
        </w:rPr>
        <w:t>万元，其中：“三保”支出273,</w:t>
      </w:r>
      <w:r>
        <w:rPr>
          <w:rFonts w:hint="default" w:ascii="Times New Roman" w:hAnsi="Times New Roman" w:eastAsia="仿宋_GB2312" w:cs="Times New Roman"/>
          <w:color w:val="auto"/>
          <w:spacing w:val="-4"/>
          <w:w w:val="100"/>
          <w:sz w:val="32"/>
          <w:szCs w:val="32"/>
          <w:lang w:val="en-US" w:eastAsia="zh-CN"/>
        </w:rPr>
        <w:t>09</w:t>
      </w:r>
      <w:r>
        <w:rPr>
          <w:rFonts w:hint="eastAsia" w:ascii="Times New Roman" w:hAnsi="Times New Roman" w:eastAsia="仿宋_GB2312" w:cs="Times New Roman"/>
          <w:color w:val="auto"/>
          <w:spacing w:val="-4"/>
          <w:w w:val="100"/>
          <w:sz w:val="32"/>
          <w:szCs w:val="32"/>
          <w:lang w:val="en-US" w:eastAsia="zh-CN"/>
        </w:rPr>
        <w:t>8</w:t>
      </w:r>
      <w:r>
        <w:rPr>
          <w:rFonts w:hint="default" w:ascii="Times New Roman" w:hAnsi="Times New Roman" w:eastAsia="仿宋_GB2312" w:cs="Times New Roman"/>
          <w:color w:val="auto"/>
          <w:spacing w:val="-4"/>
          <w:w w:val="100"/>
          <w:sz w:val="32"/>
          <w:szCs w:val="32"/>
        </w:rPr>
        <w:t>万元，保基本民生86,</w:t>
      </w:r>
      <w:r>
        <w:rPr>
          <w:rFonts w:hint="default" w:ascii="Times New Roman" w:hAnsi="Times New Roman" w:eastAsia="仿宋_GB2312" w:cs="Times New Roman"/>
          <w:color w:val="auto"/>
          <w:spacing w:val="-4"/>
          <w:w w:val="100"/>
          <w:sz w:val="32"/>
          <w:szCs w:val="32"/>
          <w:lang w:val="en-US" w:eastAsia="zh-CN"/>
        </w:rPr>
        <w:t>14</w:t>
      </w:r>
      <w:r>
        <w:rPr>
          <w:rFonts w:hint="eastAsia" w:ascii="Times New Roman" w:hAnsi="Times New Roman" w:eastAsia="仿宋_GB2312" w:cs="Times New Roman"/>
          <w:color w:val="auto"/>
          <w:spacing w:val="-4"/>
          <w:w w:val="100"/>
          <w:sz w:val="32"/>
          <w:szCs w:val="32"/>
          <w:lang w:val="en-US" w:eastAsia="zh-CN"/>
        </w:rPr>
        <w:t>8</w:t>
      </w:r>
      <w:r>
        <w:rPr>
          <w:rFonts w:hint="default" w:ascii="Times New Roman" w:hAnsi="Times New Roman" w:eastAsia="仿宋_GB2312" w:cs="Times New Roman"/>
          <w:color w:val="auto"/>
          <w:spacing w:val="-4"/>
          <w:w w:val="100"/>
          <w:sz w:val="32"/>
          <w:szCs w:val="32"/>
        </w:rPr>
        <w:t>万元，保工资179,</w:t>
      </w:r>
      <w:r>
        <w:rPr>
          <w:rFonts w:hint="default" w:ascii="Times New Roman" w:hAnsi="Times New Roman" w:eastAsia="仿宋_GB2312" w:cs="Times New Roman"/>
          <w:color w:val="auto"/>
          <w:spacing w:val="-4"/>
          <w:w w:val="100"/>
          <w:sz w:val="32"/>
          <w:szCs w:val="32"/>
          <w:lang w:val="en-US" w:eastAsia="zh-CN"/>
        </w:rPr>
        <w:t>0</w:t>
      </w:r>
      <w:r>
        <w:rPr>
          <w:rFonts w:hint="default" w:ascii="Times New Roman" w:hAnsi="Times New Roman" w:eastAsia="仿宋_GB2312" w:cs="Times New Roman"/>
          <w:color w:val="auto"/>
          <w:spacing w:val="-4"/>
          <w:w w:val="100"/>
          <w:sz w:val="32"/>
          <w:szCs w:val="32"/>
        </w:rPr>
        <w:t>15万元，保运转7,93</w:t>
      </w:r>
      <w:r>
        <w:rPr>
          <w:rFonts w:hint="eastAsia" w:ascii="Times New Roman" w:hAnsi="Times New Roman" w:eastAsia="仿宋_GB2312" w:cs="Times New Roman"/>
          <w:color w:val="auto"/>
          <w:spacing w:val="-4"/>
          <w:w w:val="100"/>
          <w:sz w:val="32"/>
          <w:szCs w:val="32"/>
          <w:lang w:val="en-US" w:eastAsia="zh-CN"/>
        </w:rPr>
        <w:t>5</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highlight w:val="none"/>
        </w:rPr>
        <w:t>按“三保”口径计算县级“三保”财力=县级收入可用于“三保”65,300万元+上级补助可用于“三保”196,600万元+调入资金12,157万元-上解支出15,600万元-政府债券县级自筹资金还本支出2,300万元=256,157万元，缺口16,94</w:t>
      </w:r>
      <w:r>
        <w:rPr>
          <w:rFonts w:hint="eastAsia" w:ascii="Times New Roman" w:hAnsi="Times New Roman" w:eastAsia="仿宋_GB2312" w:cs="Times New Roman"/>
          <w:color w:val="auto"/>
          <w:spacing w:val="-4"/>
          <w:w w:val="100"/>
          <w:sz w:val="32"/>
          <w:szCs w:val="32"/>
          <w:highlight w:val="none"/>
          <w:lang w:val="en-US" w:eastAsia="zh-CN"/>
        </w:rPr>
        <w:t>1</w:t>
      </w:r>
      <w:r>
        <w:rPr>
          <w:rFonts w:hint="default" w:ascii="Times New Roman" w:hAnsi="Times New Roman" w:eastAsia="仿宋_GB2312" w:cs="Times New Roman"/>
          <w:color w:val="auto"/>
          <w:spacing w:val="-4"/>
          <w:w w:val="100"/>
          <w:sz w:val="32"/>
          <w:szCs w:val="32"/>
          <w:highlight w:val="none"/>
        </w:rPr>
        <w:t>万元。</w:t>
      </w:r>
      <w:r>
        <w:rPr>
          <w:rFonts w:hint="default" w:ascii="Times New Roman" w:hAnsi="Times New Roman" w:eastAsia="仿宋_GB2312" w:cs="Times New Roman"/>
          <w:color w:val="auto"/>
          <w:spacing w:val="-4"/>
          <w:w w:val="100"/>
          <w:sz w:val="32"/>
          <w:szCs w:val="32"/>
        </w:rPr>
        <w:t>未纳入“三保”保障范围的刚性支出10,99</w:t>
      </w:r>
      <w:r>
        <w:rPr>
          <w:rFonts w:hint="eastAsia" w:ascii="Times New Roman" w:hAnsi="Times New Roman" w:eastAsia="仿宋_GB2312" w:cs="Times New Roman"/>
          <w:color w:val="auto"/>
          <w:spacing w:val="-4"/>
          <w:w w:val="100"/>
          <w:sz w:val="32"/>
          <w:szCs w:val="32"/>
          <w:lang w:val="en-US" w:eastAsia="zh-CN"/>
        </w:rPr>
        <w:t>4</w:t>
      </w:r>
      <w:r>
        <w:rPr>
          <w:rFonts w:hint="default" w:ascii="Times New Roman" w:hAnsi="Times New Roman" w:eastAsia="仿宋_GB2312" w:cs="Times New Roman"/>
          <w:color w:val="auto"/>
          <w:spacing w:val="-4"/>
          <w:w w:val="100"/>
          <w:sz w:val="32"/>
          <w:szCs w:val="32"/>
        </w:rPr>
        <w:t>万元，主要是村级补助类人员补助930万元，离岗退养人员及其他人员1,330万元，各部门编外聘用人员8,734万元</w:t>
      </w:r>
      <w:r>
        <w:rPr>
          <w:rFonts w:hint="default" w:ascii="Times New Roman" w:hAnsi="Times New Roman" w:eastAsia="仿宋_GB2312" w:cs="Times New Roman"/>
          <w:color w:val="auto"/>
          <w:spacing w:val="-4"/>
          <w:w w:val="100"/>
          <w:sz w:val="32"/>
          <w:szCs w:val="32"/>
          <w:highlight w:val="none"/>
        </w:rPr>
        <w:t>。拟安排项目经费</w:t>
      </w:r>
      <w:r>
        <w:rPr>
          <w:rFonts w:hint="default" w:ascii="Times New Roman" w:hAnsi="Times New Roman" w:eastAsia="仿宋_GB2312" w:cs="Times New Roman"/>
          <w:color w:val="auto"/>
          <w:spacing w:val="-4"/>
          <w:w w:val="100"/>
          <w:sz w:val="32"/>
          <w:szCs w:val="32"/>
          <w:highlight w:val="none"/>
          <w:lang w:val="en-US" w:eastAsia="zh-CN"/>
        </w:rPr>
        <w:t>73</w:t>
      </w:r>
      <w:r>
        <w:rPr>
          <w:rFonts w:hint="default" w:ascii="Times New Roman" w:hAnsi="Times New Roman" w:eastAsia="仿宋_GB2312" w:cs="Times New Roman"/>
          <w:color w:val="auto"/>
          <w:spacing w:val="-4"/>
          <w:w w:val="100"/>
          <w:sz w:val="32"/>
          <w:szCs w:val="32"/>
          <w:highlight w:val="none"/>
        </w:rPr>
        <w:t>,7</w:t>
      </w:r>
      <w:r>
        <w:rPr>
          <w:rFonts w:hint="default" w:ascii="Times New Roman" w:hAnsi="Times New Roman" w:eastAsia="仿宋_GB2312" w:cs="Times New Roman"/>
          <w:color w:val="auto"/>
          <w:spacing w:val="-4"/>
          <w:w w:val="100"/>
          <w:sz w:val="32"/>
          <w:szCs w:val="32"/>
          <w:highlight w:val="none"/>
          <w:lang w:val="en-US" w:eastAsia="zh-CN"/>
        </w:rPr>
        <w:t>51</w:t>
      </w:r>
      <w:r>
        <w:rPr>
          <w:rFonts w:hint="default" w:ascii="Times New Roman" w:hAnsi="Times New Roman" w:eastAsia="仿宋_GB2312" w:cs="Times New Roman"/>
          <w:color w:val="auto"/>
          <w:spacing w:val="-4"/>
          <w:w w:val="100"/>
          <w:sz w:val="32"/>
          <w:szCs w:val="32"/>
          <w:highlight w:val="none"/>
        </w:rPr>
        <w:t>万元，其中：债务还本付息支出17,020万元（一般债务本息7,600万元</w:t>
      </w:r>
      <w:r>
        <w:rPr>
          <w:rFonts w:hint="default" w:ascii="Times New Roman" w:hAnsi="Times New Roman" w:eastAsia="仿宋_GB2312" w:cs="Times New Roman"/>
          <w:color w:val="auto"/>
          <w:spacing w:val="-4"/>
          <w:w w:val="100"/>
          <w:sz w:val="32"/>
          <w:szCs w:val="32"/>
          <w:highlight w:val="none"/>
          <w:lang w:eastAsia="zh-CN"/>
        </w:rPr>
        <w:t>，</w:t>
      </w:r>
      <w:r>
        <w:rPr>
          <w:rFonts w:hint="default" w:ascii="Times New Roman" w:hAnsi="Times New Roman" w:eastAsia="仿宋_GB2312" w:cs="Times New Roman"/>
          <w:color w:val="auto"/>
          <w:spacing w:val="-4"/>
          <w:w w:val="100"/>
          <w:sz w:val="32"/>
          <w:szCs w:val="32"/>
          <w:highlight w:val="none"/>
        </w:rPr>
        <w:t>隐性债务本息9,420万元）；安排3个PPP项目3,00</w:t>
      </w:r>
      <w:r>
        <w:rPr>
          <w:rFonts w:hint="default" w:ascii="Times New Roman" w:hAnsi="Times New Roman" w:eastAsia="仿宋_GB2312" w:cs="Times New Roman"/>
          <w:color w:val="auto"/>
          <w:spacing w:val="-4"/>
          <w:w w:val="100"/>
          <w:sz w:val="32"/>
          <w:szCs w:val="32"/>
        </w:rPr>
        <w:t>0万元，城乡清扫保洁费2,400万元，安排预备费5,000万元、年初预留</w:t>
      </w:r>
      <w:r>
        <w:rPr>
          <w:rFonts w:hint="default" w:ascii="Times New Roman" w:hAnsi="Times New Roman" w:eastAsia="仿宋_GB2312" w:cs="Times New Roman"/>
          <w:color w:val="auto"/>
          <w:spacing w:val="-4"/>
          <w:w w:val="100"/>
          <w:sz w:val="32"/>
          <w:szCs w:val="32"/>
          <w:lang w:val="en-US" w:eastAsia="zh-CN"/>
        </w:rPr>
        <w:t>5</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000</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highlight w:val="none"/>
        </w:rPr>
        <w:t>安排其他工作业务及项目经费</w:t>
      </w:r>
      <w:r>
        <w:rPr>
          <w:rFonts w:hint="default" w:ascii="Times New Roman" w:hAnsi="Times New Roman" w:eastAsia="仿宋_GB2312" w:cs="Times New Roman"/>
          <w:color w:val="auto"/>
          <w:spacing w:val="-4"/>
          <w:w w:val="100"/>
          <w:sz w:val="32"/>
          <w:szCs w:val="32"/>
          <w:highlight w:val="none"/>
          <w:lang w:val="en-US" w:eastAsia="zh-CN"/>
        </w:rPr>
        <w:t>18</w:t>
      </w:r>
      <w:r>
        <w:rPr>
          <w:rFonts w:hint="default" w:ascii="Times New Roman" w:hAnsi="Times New Roman" w:eastAsia="仿宋_GB2312" w:cs="Times New Roman"/>
          <w:color w:val="auto"/>
          <w:spacing w:val="-4"/>
          <w:w w:val="100"/>
          <w:sz w:val="32"/>
          <w:szCs w:val="32"/>
          <w:highlight w:val="none"/>
        </w:rPr>
        <w:t>,</w:t>
      </w:r>
      <w:r>
        <w:rPr>
          <w:rFonts w:hint="default" w:ascii="Times New Roman" w:hAnsi="Times New Roman" w:eastAsia="仿宋_GB2312" w:cs="Times New Roman"/>
          <w:color w:val="auto"/>
          <w:spacing w:val="-4"/>
          <w:w w:val="100"/>
          <w:sz w:val="32"/>
          <w:szCs w:val="32"/>
          <w:highlight w:val="none"/>
          <w:lang w:val="en-US" w:eastAsia="zh-CN"/>
        </w:rPr>
        <w:t>071</w:t>
      </w:r>
      <w:r>
        <w:rPr>
          <w:rFonts w:hint="default" w:ascii="Times New Roman" w:hAnsi="Times New Roman" w:eastAsia="仿宋_GB2312" w:cs="Times New Roman"/>
          <w:color w:val="auto"/>
          <w:spacing w:val="-4"/>
          <w:w w:val="100"/>
          <w:sz w:val="32"/>
          <w:szCs w:val="32"/>
          <w:highlight w:val="none"/>
        </w:rPr>
        <w:t>万元；预计上级专款补助23,260万元。</w:t>
      </w:r>
    </w:p>
    <w:p w14:paraId="630FB6A0">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三是2025年县级财力预计及一般公共预算收支平衡情况。</w:t>
      </w:r>
      <w:r>
        <w:rPr>
          <w:rFonts w:hint="default" w:ascii="Times New Roman" w:hAnsi="Times New Roman" w:eastAsia="仿宋_GB2312" w:cs="Times New Roman"/>
          <w:color w:val="auto"/>
          <w:spacing w:val="-4"/>
          <w:w w:val="100"/>
          <w:sz w:val="32"/>
          <w:szCs w:val="32"/>
        </w:rPr>
        <w:t>县级可用财力=县级地方一般公共预算收入预计80,</w:t>
      </w:r>
      <w:r>
        <w:rPr>
          <w:rFonts w:hint="default" w:ascii="Times New Roman" w:hAnsi="Times New Roman" w:eastAsia="仿宋_GB2312" w:cs="Times New Roman"/>
          <w:color w:val="auto"/>
          <w:spacing w:val="-4"/>
          <w:w w:val="100"/>
          <w:sz w:val="32"/>
          <w:szCs w:val="32"/>
          <w:lang w:val="en-US" w:eastAsia="zh-CN"/>
        </w:rPr>
        <w:t>8</w:t>
      </w:r>
      <w:r>
        <w:rPr>
          <w:rFonts w:hint="default" w:ascii="Times New Roman" w:hAnsi="Times New Roman" w:eastAsia="仿宋_GB2312" w:cs="Times New Roman"/>
          <w:color w:val="auto"/>
          <w:spacing w:val="-4"/>
          <w:w w:val="100"/>
          <w:sz w:val="32"/>
          <w:szCs w:val="32"/>
        </w:rPr>
        <w:t>00万元+返还性收入预计1,033万元+一般性转移支付补助收入预计25</w:t>
      </w:r>
      <w:r>
        <w:rPr>
          <w:rFonts w:hint="default" w:ascii="Times New Roman" w:hAnsi="Times New Roman" w:eastAsia="仿宋_GB2312" w:cs="Times New Roman"/>
          <w:color w:val="auto"/>
          <w:spacing w:val="-4"/>
          <w:w w:val="100"/>
          <w:sz w:val="32"/>
          <w:szCs w:val="32"/>
          <w:lang w:val="en-US" w:eastAsia="zh-CN"/>
        </w:rPr>
        <w:t>8</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493</w:t>
      </w:r>
      <w:r>
        <w:rPr>
          <w:rFonts w:hint="default" w:ascii="Times New Roman" w:hAnsi="Times New Roman" w:eastAsia="仿宋_GB2312" w:cs="Times New Roman"/>
          <w:color w:val="auto"/>
          <w:spacing w:val="-4"/>
          <w:w w:val="100"/>
          <w:sz w:val="32"/>
          <w:szCs w:val="32"/>
        </w:rPr>
        <w:t>万元+专项转移支付补助收入23,260万元+预计调入资金</w:t>
      </w:r>
      <w:r>
        <w:rPr>
          <w:rFonts w:hint="default" w:ascii="Times New Roman" w:hAnsi="Times New Roman" w:eastAsia="仿宋_GB2312" w:cs="Times New Roman"/>
          <w:color w:val="auto"/>
          <w:spacing w:val="-4"/>
          <w:w w:val="100"/>
          <w:sz w:val="32"/>
          <w:szCs w:val="32"/>
          <w:lang w:val="en-US" w:eastAsia="zh-CN"/>
        </w:rPr>
        <w:t>12</w:t>
      </w:r>
      <w:r>
        <w:rPr>
          <w:rFonts w:hint="eastAsia" w:ascii="Times New Roman" w:hAnsi="Times New Roman" w:eastAsia="仿宋_GB2312" w:cs="Times New Roman"/>
          <w:color w:val="auto"/>
          <w:spacing w:val="-4"/>
          <w:w w:val="100"/>
          <w:sz w:val="32"/>
          <w:szCs w:val="32"/>
          <w:lang w:val="en-US" w:eastAsia="zh-CN"/>
        </w:rPr>
        <w:t>,</w:t>
      </w:r>
      <w:r>
        <w:rPr>
          <w:rFonts w:hint="default" w:ascii="Times New Roman" w:hAnsi="Times New Roman" w:eastAsia="仿宋_GB2312" w:cs="Times New Roman"/>
          <w:color w:val="auto"/>
          <w:spacing w:val="-4"/>
          <w:w w:val="100"/>
          <w:sz w:val="32"/>
          <w:szCs w:val="32"/>
          <w:lang w:val="en-US" w:eastAsia="zh-CN"/>
        </w:rPr>
        <w:t>157</w:t>
      </w:r>
      <w:r>
        <w:rPr>
          <w:rFonts w:hint="eastAsia" w:ascii="Times New Roman" w:hAnsi="Times New Roman" w:eastAsia="仿宋_GB2312" w:cs="Times New Roman"/>
          <w:color w:val="auto"/>
          <w:spacing w:val="-4"/>
          <w:w w:val="100"/>
          <w:sz w:val="32"/>
          <w:szCs w:val="32"/>
          <w:lang w:val="en-US" w:eastAsia="zh-CN"/>
        </w:rPr>
        <w:t>万</w:t>
      </w:r>
      <w:r>
        <w:rPr>
          <w:rFonts w:hint="default" w:ascii="Times New Roman" w:hAnsi="Times New Roman" w:eastAsia="仿宋_GB2312" w:cs="Times New Roman"/>
          <w:color w:val="auto"/>
          <w:spacing w:val="-4"/>
          <w:w w:val="100"/>
          <w:sz w:val="32"/>
          <w:szCs w:val="32"/>
        </w:rPr>
        <w:t>元-上解支出预计15,600万元-债务还本支出2,300万元（自筹偿还）=</w:t>
      </w:r>
      <w:r>
        <w:rPr>
          <w:rFonts w:hint="default" w:ascii="Times New Roman" w:hAnsi="Times New Roman" w:eastAsia="仿宋_GB2312" w:cs="Times New Roman"/>
          <w:color w:val="auto"/>
          <w:spacing w:val="-4"/>
          <w:w w:val="100"/>
          <w:sz w:val="32"/>
          <w:szCs w:val="32"/>
          <w:lang w:val="en-US" w:eastAsia="zh-CN"/>
        </w:rPr>
        <w:t>357</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843</w:t>
      </w:r>
      <w:r>
        <w:rPr>
          <w:rFonts w:hint="default" w:ascii="Times New Roman" w:hAnsi="Times New Roman" w:eastAsia="仿宋_GB2312" w:cs="Times New Roman"/>
          <w:color w:val="auto"/>
          <w:spacing w:val="-4"/>
          <w:w w:val="100"/>
          <w:sz w:val="32"/>
          <w:szCs w:val="32"/>
        </w:rPr>
        <w:t>万元；县级安排支出</w:t>
      </w:r>
      <w:r>
        <w:rPr>
          <w:rFonts w:hint="default" w:ascii="Times New Roman" w:hAnsi="Times New Roman" w:eastAsia="仿宋_GB2312" w:cs="Times New Roman"/>
          <w:color w:val="auto"/>
          <w:spacing w:val="-4"/>
          <w:w w:val="100"/>
          <w:sz w:val="32"/>
          <w:szCs w:val="32"/>
          <w:lang w:val="en-US" w:eastAsia="zh-CN"/>
        </w:rPr>
        <w:t>357</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843</w:t>
      </w:r>
      <w:r>
        <w:rPr>
          <w:rFonts w:hint="default" w:ascii="Times New Roman" w:hAnsi="Times New Roman" w:eastAsia="仿宋_GB2312" w:cs="Times New Roman"/>
          <w:color w:val="auto"/>
          <w:spacing w:val="-4"/>
          <w:w w:val="100"/>
          <w:sz w:val="32"/>
          <w:szCs w:val="32"/>
        </w:rPr>
        <w:t>万元，当年收支平衡。</w:t>
      </w:r>
    </w:p>
    <w:p w14:paraId="38937099">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四是保运转中“三公”经费安排情况。</w:t>
      </w:r>
      <w:r>
        <w:rPr>
          <w:rFonts w:hint="default" w:ascii="Times New Roman" w:hAnsi="Times New Roman" w:eastAsia="仿宋_GB2312" w:cs="Times New Roman"/>
          <w:color w:val="auto"/>
          <w:spacing w:val="-4"/>
          <w:w w:val="100"/>
          <w:sz w:val="32"/>
          <w:szCs w:val="32"/>
        </w:rPr>
        <w:t>2025年“三公”经费拟安排1,600万元，比上年预算安排1,517万元增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rPr>
        <w:t>83万元，增长5.</w:t>
      </w:r>
      <w:r>
        <w:rPr>
          <w:rFonts w:hint="eastAsia" w:ascii="Times New Roman" w:hAnsi="Times New Roman" w:eastAsia="仿宋_GB2312" w:cs="Times New Roman"/>
          <w:color w:val="auto"/>
          <w:spacing w:val="-4"/>
          <w:w w:val="100"/>
          <w:sz w:val="32"/>
          <w:szCs w:val="32"/>
          <w:lang w:val="en-US" w:eastAsia="zh-CN"/>
        </w:rPr>
        <w:t>47</w:t>
      </w:r>
      <w:r>
        <w:rPr>
          <w:rFonts w:hint="default" w:ascii="Times New Roman" w:hAnsi="Times New Roman" w:eastAsia="仿宋_GB2312" w:cs="Times New Roman"/>
          <w:color w:val="auto"/>
          <w:spacing w:val="-4"/>
          <w:w w:val="100"/>
          <w:sz w:val="32"/>
          <w:szCs w:val="32"/>
        </w:rPr>
        <w:t>%。其中：公务接待费安排293万元，比上年371万元减</w:t>
      </w:r>
      <w:r>
        <w:rPr>
          <w:rFonts w:hint="eastAsia" w:ascii="Times New Roman" w:hAnsi="Times New Roman" w:eastAsia="仿宋_GB2312" w:cs="Times New Roman"/>
          <w:color w:val="auto"/>
          <w:spacing w:val="-4"/>
          <w:w w:val="100"/>
          <w:sz w:val="32"/>
          <w:szCs w:val="32"/>
          <w:lang w:val="en-US" w:eastAsia="zh-CN"/>
        </w:rPr>
        <w:t>少</w:t>
      </w:r>
      <w:r>
        <w:rPr>
          <w:rFonts w:hint="default" w:ascii="Times New Roman" w:hAnsi="Times New Roman" w:eastAsia="仿宋_GB2312" w:cs="Times New Roman"/>
          <w:color w:val="auto"/>
          <w:spacing w:val="-4"/>
          <w:w w:val="100"/>
          <w:sz w:val="32"/>
          <w:szCs w:val="32"/>
        </w:rPr>
        <w:t>7</w:t>
      </w:r>
      <w:r>
        <w:rPr>
          <w:rFonts w:hint="eastAsia" w:ascii="Times New Roman" w:hAnsi="Times New Roman" w:eastAsia="仿宋_GB2312" w:cs="Times New Roman"/>
          <w:color w:val="auto"/>
          <w:spacing w:val="-4"/>
          <w:w w:val="100"/>
          <w:sz w:val="32"/>
          <w:szCs w:val="32"/>
          <w:lang w:val="en-US" w:eastAsia="zh-CN"/>
        </w:rPr>
        <w:t>8</w:t>
      </w:r>
      <w:r>
        <w:rPr>
          <w:rFonts w:hint="default" w:ascii="Times New Roman" w:hAnsi="Times New Roman" w:eastAsia="仿宋_GB2312" w:cs="Times New Roman"/>
          <w:color w:val="auto"/>
          <w:spacing w:val="-4"/>
          <w:w w:val="100"/>
          <w:sz w:val="32"/>
          <w:szCs w:val="32"/>
        </w:rPr>
        <w:t>万元，</w:t>
      </w:r>
      <w:r>
        <w:rPr>
          <w:rFonts w:hint="eastAsia" w:ascii="Times New Roman" w:hAnsi="Times New Roman" w:eastAsia="仿宋_GB2312" w:cs="Times New Roman"/>
          <w:color w:val="auto"/>
          <w:spacing w:val="-4"/>
          <w:w w:val="100"/>
          <w:sz w:val="32"/>
          <w:szCs w:val="32"/>
          <w:lang w:val="en-US" w:eastAsia="zh-CN"/>
        </w:rPr>
        <w:t>下</w:t>
      </w:r>
      <w:r>
        <w:rPr>
          <w:rFonts w:hint="default" w:ascii="Times New Roman" w:hAnsi="Times New Roman" w:eastAsia="仿宋_GB2312" w:cs="Times New Roman"/>
          <w:color w:val="auto"/>
          <w:spacing w:val="-4"/>
          <w:w w:val="100"/>
          <w:sz w:val="32"/>
          <w:szCs w:val="32"/>
        </w:rPr>
        <w:t>降2</w:t>
      </w:r>
      <w:r>
        <w:rPr>
          <w:rFonts w:hint="eastAsia" w:ascii="Times New Roman" w:hAnsi="Times New Roman" w:eastAsia="仿宋_GB2312" w:cs="Times New Roman"/>
          <w:color w:val="auto"/>
          <w:spacing w:val="-4"/>
          <w:w w:val="100"/>
          <w:sz w:val="32"/>
          <w:szCs w:val="32"/>
          <w:lang w:val="en-US" w:eastAsia="zh-CN"/>
        </w:rPr>
        <w:t>1.02</w:t>
      </w:r>
      <w:r>
        <w:rPr>
          <w:rFonts w:hint="default" w:ascii="Times New Roman" w:hAnsi="Times New Roman" w:eastAsia="仿宋_GB2312" w:cs="Times New Roman"/>
          <w:color w:val="auto"/>
          <w:spacing w:val="-4"/>
          <w:w w:val="100"/>
          <w:sz w:val="32"/>
          <w:szCs w:val="32"/>
        </w:rPr>
        <w:t>%，公务用车购置及运行维护费安排1,307万元（其中公务用车购置费安排311万元，将根据三公经费限额管理及公务用车购置办法视情况执行），比上年1,146万元增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rPr>
        <w:t>161万元，增长14</w:t>
      </w:r>
      <w:r>
        <w:rPr>
          <w:rFonts w:hint="eastAsia" w:ascii="Times New Roman" w:hAnsi="Times New Roman" w:eastAsia="仿宋_GB2312" w:cs="Times New Roman"/>
          <w:color w:val="auto"/>
          <w:spacing w:val="-4"/>
          <w:w w:val="100"/>
          <w:sz w:val="32"/>
          <w:szCs w:val="32"/>
          <w:lang w:val="en-US" w:eastAsia="zh-CN"/>
        </w:rPr>
        <w:t>.05</w:t>
      </w:r>
      <w:r>
        <w:rPr>
          <w:rFonts w:hint="default" w:ascii="Times New Roman" w:hAnsi="Times New Roman" w:eastAsia="仿宋_GB2312" w:cs="Times New Roman"/>
          <w:color w:val="auto"/>
          <w:spacing w:val="-4"/>
          <w:w w:val="100"/>
          <w:sz w:val="32"/>
          <w:szCs w:val="32"/>
        </w:rPr>
        <w:t>%，主要是从2019年至今，几乎没有安排公务用车购置费，大部分单位车辆年代久远，面临报废，运行维护成本高，争取逐年安排经费更新。因公出国（境）费用没有安排。</w:t>
      </w:r>
    </w:p>
    <w:p w14:paraId="416F35A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2.政府性基金收支预算安排情况。</w:t>
      </w:r>
      <w:r>
        <w:rPr>
          <w:rFonts w:hint="default" w:ascii="Times New Roman" w:hAnsi="Times New Roman" w:eastAsia="仿宋_GB2312" w:cs="Times New Roman"/>
          <w:color w:val="auto"/>
          <w:spacing w:val="-4"/>
          <w:w w:val="100"/>
          <w:sz w:val="32"/>
          <w:szCs w:val="32"/>
        </w:rPr>
        <w:t>全年拟安排国有土地出让金收入19,550万元，其他地方自行试点项目收益专项债券对应项目专项收入14,778万元，污水处理费收入安排800万元，</w:t>
      </w:r>
      <w:r>
        <w:rPr>
          <w:rFonts w:hint="default" w:ascii="Times New Roman" w:hAnsi="Times New Roman" w:eastAsia="仿宋_GB2312" w:cs="Times New Roman"/>
          <w:color w:val="auto"/>
          <w:spacing w:val="-4"/>
          <w:w w:val="100"/>
          <w:sz w:val="32"/>
          <w:szCs w:val="32"/>
          <w:lang w:eastAsia="zh-CN"/>
        </w:rPr>
        <w:t>政府性基金补助收入</w:t>
      </w:r>
      <w:r>
        <w:rPr>
          <w:rFonts w:hint="default" w:ascii="Times New Roman" w:hAnsi="Times New Roman" w:eastAsia="仿宋_GB2312" w:cs="Times New Roman"/>
          <w:color w:val="auto"/>
          <w:spacing w:val="-4"/>
          <w:w w:val="100"/>
          <w:sz w:val="32"/>
          <w:szCs w:val="32"/>
          <w:lang w:val="en-US" w:eastAsia="zh-CN"/>
        </w:rPr>
        <w:t>1</w:t>
      </w:r>
      <w:r>
        <w:rPr>
          <w:rFonts w:hint="eastAsia" w:ascii="Times New Roman" w:hAnsi="Times New Roman" w:eastAsia="仿宋_GB2312" w:cs="Times New Roman"/>
          <w:color w:val="auto"/>
          <w:spacing w:val="-4"/>
          <w:w w:val="100"/>
          <w:sz w:val="32"/>
          <w:szCs w:val="32"/>
          <w:lang w:val="en-US" w:eastAsia="zh-CN"/>
        </w:rPr>
        <w:t>,</w:t>
      </w:r>
      <w:r>
        <w:rPr>
          <w:rFonts w:hint="default" w:ascii="Times New Roman" w:hAnsi="Times New Roman" w:eastAsia="仿宋_GB2312" w:cs="Times New Roman"/>
          <w:color w:val="auto"/>
          <w:spacing w:val="-4"/>
          <w:w w:val="100"/>
          <w:sz w:val="32"/>
          <w:szCs w:val="32"/>
          <w:lang w:val="en-US" w:eastAsia="zh-CN"/>
        </w:rPr>
        <w:t>23</w:t>
      </w:r>
      <w:r>
        <w:rPr>
          <w:rFonts w:hint="eastAsia" w:ascii="Times New Roman" w:hAnsi="Times New Roman" w:eastAsia="仿宋_GB2312" w:cs="Times New Roman"/>
          <w:color w:val="auto"/>
          <w:spacing w:val="-4"/>
          <w:w w:val="100"/>
          <w:sz w:val="32"/>
          <w:szCs w:val="32"/>
          <w:lang w:val="en-US" w:eastAsia="zh-CN"/>
        </w:rPr>
        <w:t>1</w:t>
      </w:r>
      <w:r>
        <w:rPr>
          <w:rFonts w:hint="default" w:ascii="Times New Roman" w:hAnsi="Times New Roman" w:eastAsia="仿宋_GB2312" w:cs="Times New Roman"/>
          <w:color w:val="auto"/>
          <w:spacing w:val="-4"/>
          <w:w w:val="100"/>
          <w:sz w:val="32"/>
          <w:szCs w:val="32"/>
          <w:lang w:val="en-US" w:eastAsia="zh-CN"/>
        </w:rPr>
        <w:t>万元，</w:t>
      </w:r>
      <w:r>
        <w:rPr>
          <w:rFonts w:hint="default" w:ascii="Times New Roman" w:hAnsi="Times New Roman" w:eastAsia="仿宋_GB2312" w:cs="Times New Roman"/>
          <w:color w:val="auto"/>
          <w:spacing w:val="-4"/>
          <w:w w:val="100"/>
          <w:sz w:val="32"/>
          <w:szCs w:val="32"/>
        </w:rPr>
        <w:t>上年结转</w:t>
      </w:r>
      <w:r>
        <w:rPr>
          <w:rFonts w:hint="default" w:ascii="Times New Roman" w:hAnsi="Times New Roman" w:eastAsia="仿宋_GB2312" w:cs="Times New Roman"/>
          <w:color w:val="auto"/>
          <w:spacing w:val="-4"/>
          <w:w w:val="100"/>
          <w:sz w:val="32"/>
          <w:szCs w:val="32"/>
          <w:lang w:val="en-US" w:eastAsia="zh-CN"/>
        </w:rPr>
        <w:t>12</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431</w:t>
      </w:r>
      <w:r>
        <w:rPr>
          <w:rFonts w:hint="default" w:ascii="Times New Roman" w:hAnsi="Times New Roman" w:eastAsia="仿宋_GB2312" w:cs="Times New Roman"/>
          <w:color w:val="auto"/>
          <w:spacing w:val="-4"/>
          <w:w w:val="100"/>
          <w:sz w:val="32"/>
          <w:szCs w:val="32"/>
        </w:rPr>
        <w:t>万元，转贷再融资债务6,900万元，合计</w:t>
      </w:r>
      <w:r>
        <w:rPr>
          <w:rFonts w:hint="default" w:ascii="Times New Roman" w:hAnsi="Times New Roman" w:eastAsia="仿宋_GB2312" w:cs="Times New Roman"/>
          <w:color w:val="auto"/>
          <w:spacing w:val="-4"/>
          <w:w w:val="100"/>
          <w:sz w:val="32"/>
          <w:szCs w:val="32"/>
          <w:lang w:val="en-US" w:eastAsia="zh-CN"/>
        </w:rPr>
        <w:t>55</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690</w:t>
      </w:r>
      <w:r>
        <w:rPr>
          <w:rFonts w:hint="default" w:ascii="Times New Roman" w:hAnsi="Times New Roman" w:eastAsia="仿宋_GB2312" w:cs="Times New Roman"/>
          <w:color w:val="auto"/>
          <w:spacing w:val="-4"/>
          <w:w w:val="100"/>
          <w:sz w:val="32"/>
          <w:szCs w:val="32"/>
        </w:rPr>
        <w:t>万元。拟安排政府性基金支出</w:t>
      </w:r>
      <w:r>
        <w:rPr>
          <w:rFonts w:hint="default" w:ascii="Times New Roman" w:hAnsi="Times New Roman" w:eastAsia="仿宋_GB2312" w:cs="Times New Roman"/>
          <w:color w:val="auto"/>
          <w:spacing w:val="-4"/>
          <w:w w:val="100"/>
          <w:sz w:val="32"/>
          <w:szCs w:val="32"/>
          <w:lang w:val="en-US" w:eastAsia="zh-CN"/>
        </w:rPr>
        <w:t>55</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690</w:t>
      </w:r>
      <w:r>
        <w:rPr>
          <w:rFonts w:hint="default" w:ascii="Times New Roman" w:hAnsi="Times New Roman" w:eastAsia="仿宋_GB2312" w:cs="Times New Roman"/>
          <w:color w:val="auto"/>
          <w:spacing w:val="-4"/>
          <w:w w:val="100"/>
          <w:sz w:val="32"/>
          <w:szCs w:val="32"/>
        </w:rPr>
        <w:t>万元，其中：安排土地出让成本费支出8,000万元；土地出让金安排用于农村基础设施建设和农村公益事业900万元，安排失地农民保证金1,000万元；</w:t>
      </w:r>
      <w:r>
        <w:rPr>
          <w:rFonts w:hint="default" w:ascii="Times New Roman" w:hAnsi="Times New Roman" w:eastAsia="仿宋_GB2312" w:cs="Times New Roman"/>
          <w:color w:val="auto"/>
          <w:spacing w:val="-4"/>
          <w:w w:val="100"/>
          <w:sz w:val="32"/>
          <w:szCs w:val="32"/>
          <w:lang w:eastAsia="zh-CN"/>
        </w:rPr>
        <w:t>农业生产发展支出</w:t>
      </w:r>
      <w:r>
        <w:rPr>
          <w:rFonts w:hint="default" w:ascii="Times New Roman" w:hAnsi="Times New Roman" w:eastAsia="仿宋_GB2312" w:cs="Times New Roman"/>
          <w:color w:val="auto"/>
          <w:spacing w:val="-4"/>
          <w:w w:val="100"/>
          <w:sz w:val="32"/>
          <w:szCs w:val="32"/>
          <w:lang w:val="en-US" w:eastAsia="zh-CN"/>
        </w:rPr>
        <w:t>200万元，</w:t>
      </w:r>
      <w:r>
        <w:rPr>
          <w:rFonts w:hint="default" w:ascii="Times New Roman" w:hAnsi="Times New Roman" w:eastAsia="仿宋_GB2312" w:cs="Times New Roman"/>
          <w:color w:val="auto"/>
          <w:spacing w:val="-4"/>
          <w:w w:val="100"/>
          <w:sz w:val="32"/>
          <w:szCs w:val="32"/>
        </w:rPr>
        <w:t>农村社会事业500万元；安排土地出让业务费50万元；</w:t>
      </w:r>
      <w:r>
        <w:rPr>
          <w:rFonts w:hint="default" w:ascii="Times New Roman" w:hAnsi="Times New Roman" w:eastAsia="仿宋_GB2312" w:cs="Times New Roman"/>
          <w:color w:val="auto"/>
          <w:spacing w:val="-4"/>
          <w:w w:val="100"/>
          <w:sz w:val="32"/>
          <w:szCs w:val="32"/>
          <w:lang w:eastAsia="zh-CN"/>
        </w:rPr>
        <w:t>超长期特别国债安排的支出</w:t>
      </w:r>
      <w:r>
        <w:rPr>
          <w:rFonts w:hint="default" w:ascii="Times New Roman" w:hAnsi="Times New Roman" w:eastAsia="仿宋_GB2312" w:cs="Times New Roman"/>
          <w:color w:val="auto"/>
          <w:spacing w:val="-4"/>
          <w:w w:val="100"/>
          <w:sz w:val="32"/>
          <w:szCs w:val="32"/>
          <w:lang w:val="en-US" w:eastAsia="zh-CN"/>
        </w:rPr>
        <w:t>7,48</w:t>
      </w:r>
      <w:r>
        <w:rPr>
          <w:rFonts w:hint="eastAsia" w:ascii="Times New Roman" w:hAnsi="Times New Roman" w:eastAsia="仿宋_GB2312" w:cs="Times New Roman"/>
          <w:color w:val="auto"/>
          <w:spacing w:val="-4"/>
          <w:w w:val="100"/>
          <w:sz w:val="32"/>
          <w:szCs w:val="32"/>
          <w:lang w:val="en-US" w:eastAsia="zh-CN"/>
        </w:rPr>
        <w:t>4</w:t>
      </w:r>
      <w:r>
        <w:rPr>
          <w:rFonts w:hint="default" w:ascii="Times New Roman" w:hAnsi="Times New Roman" w:eastAsia="仿宋_GB2312" w:cs="Times New Roman"/>
          <w:color w:val="auto"/>
          <w:spacing w:val="-4"/>
          <w:w w:val="100"/>
          <w:sz w:val="32"/>
          <w:szCs w:val="32"/>
          <w:lang w:val="en-US" w:eastAsia="zh-CN"/>
        </w:rPr>
        <w:t>万元；大中型水库库区基金安排的支出988万元；大中型水库移民后期扶持基金支出1,29</w:t>
      </w:r>
      <w:r>
        <w:rPr>
          <w:rFonts w:hint="eastAsia" w:ascii="Times New Roman" w:hAnsi="Times New Roman" w:eastAsia="仿宋_GB2312" w:cs="Times New Roman"/>
          <w:color w:val="auto"/>
          <w:spacing w:val="-4"/>
          <w:w w:val="100"/>
          <w:sz w:val="32"/>
          <w:szCs w:val="32"/>
          <w:lang w:val="en-US" w:eastAsia="zh-CN"/>
        </w:rPr>
        <w:t>3</w:t>
      </w:r>
      <w:r>
        <w:rPr>
          <w:rFonts w:hint="default" w:ascii="Times New Roman" w:hAnsi="Times New Roman" w:eastAsia="仿宋_GB2312" w:cs="Times New Roman"/>
          <w:color w:val="auto"/>
          <w:spacing w:val="-4"/>
          <w:w w:val="100"/>
          <w:sz w:val="32"/>
          <w:szCs w:val="32"/>
          <w:lang w:val="en-US" w:eastAsia="zh-CN"/>
        </w:rPr>
        <w:t>万元；彩票公益金安排的支出1,02</w:t>
      </w:r>
      <w:r>
        <w:rPr>
          <w:rFonts w:hint="eastAsia" w:ascii="Times New Roman" w:hAnsi="Times New Roman" w:eastAsia="仿宋_GB2312" w:cs="Times New Roman"/>
          <w:color w:val="auto"/>
          <w:spacing w:val="-4"/>
          <w:w w:val="100"/>
          <w:sz w:val="32"/>
          <w:szCs w:val="32"/>
          <w:lang w:val="en-US" w:eastAsia="zh-CN"/>
        </w:rPr>
        <w:t>1</w:t>
      </w:r>
      <w:r>
        <w:rPr>
          <w:rFonts w:hint="default" w:ascii="Times New Roman" w:hAnsi="Times New Roman" w:eastAsia="仿宋_GB2312" w:cs="Times New Roman"/>
          <w:color w:val="auto"/>
          <w:spacing w:val="-4"/>
          <w:w w:val="100"/>
          <w:sz w:val="32"/>
          <w:szCs w:val="32"/>
          <w:lang w:val="en-US" w:eastAsia="zh-CN"/>
        </w:rPr>
        <w:t>万元；</w:t>
      </w:r>
      <w:r>
        <w:rPr>
          <w:rFonts w:hint="default" w:ascii="Times New Roman" w:hAnsi="Times New Roman" w:eastAsia="仿宋_GB2312" w:cs="Times New Roman"/>
          <w:color w:val="auto"/>
          <w:spacing w:val="-4"/>
          <w:w w:val="100"/>
          <w:sz w:val="32"/>
          <w:szCs w:val="32"/>
        </w:rPr>
        <w:t>一般专项债券付息365万元；一般专项债券还本支出2,900万元，二水厂</w:t>
      </w:r>
      <w:r>
        <w:rPr>
          <w:rFonts w:hint="eastAsia" w:ascii="Times New Roman" w:hAnsi="Times New Roman" w:eastAsia="仿宋_GB2312" w:cs="Times New Roman"/>
          <w:color w:val="auto"/>
          <w:spacing w:val="-4"/>
          <w:w w:val="100"/>
          <w:sz w:val="32"/>
          <w:szCs w:val="32"/>
          <w:lang w:eastAsia="zh-CN"/>
        </w:rPr>
        <w:t>项目收益</w:t>
      </w:r>
      <w:r>
        <w:rPr>
          <w:rFonts w:hint="default" w:ascii="Times New Roman" w:hAnsi="Times New Roman" w:eastAsia="仿宋_GB2312" w:cs="Times New Roman"/>
          <w:color w:val="auto"/>
          <w:spacing w:val="-4"/>
          <w:w w:val="100"/>
          <w:sz w:val="32"/>
          <w:szCs w:val="32"/>
        </w:rPr>
        <w:t>专项债券还本5,000万元，预计付再融资债券和新增专项债券发行费80万元</w:t>
      </w:r>
      <w:r>
        <w:rPr>
          <w:rFonts w:hint="default" w:ascii="Times New Roman" w:hAnsi="Times New Roman" w:eastAsia="仿宋_GB2312" w:cs="Times New Roman"/>
          <w:color w:val="auto"/>
          <w:spacing w:val="-4"/>
          <w:w w:val="100"/>
          <w:sz w:val="32"/>
          <w:szCs w:val="32"/>
          <w:lang w:eastAsia="zh-CN"/>
        </w:rPr>
        <w:t>；抗疫特别国债安排的支出</w:t>
      </w:r>
      <w:r>
        <w:rPr>
          <w:rFonts w:hint="default" w:ascii="Times New Roman" w:hAnsi="Times New Roman" w:eastAsia="仿宋_GB2312" w:cs="Times New Roman"/>
          <w:color w:val="auto"/>
          <w:spacing w:val="-4"/>
          <w:w w:val="100"/>
          <w:sz w:val="32"/>
          <w:szCs w:val="32"/>
          <w:lang w:val="en-US" w:eastAsia="zh-CN"/>
        </w:rPr>
        <w:t>1,100万元；</w:t>
      </w:r>
      <w:r>
        <w:rPr>
          <w:rFonts w:hint="default" w:ascii="Times New Roman" w:hAnsi="Times New Roman" w:eastAsia="仿宋_GB2312" w:cs="Times New Roman"/>
          <w:color w:val="auto"/>
          <w:spacing w:val="-4"/>
          <w:w w:val="100"/>
          <w:sz w:val="32"/>
          <w:szCs w:val="32"/>
        </w:rPr>
        <w:t>调出资金平衡公共预算</w:t>
      </w:r>
      <w:r>
        <w:rPr>
          <w:rFonts w:hint="default" w:ascii="Times New Roman" w:hAnsi="Times New Roman" w:eastAsia="仿宋_GB2312" w:cs="Times New Roman"/>
          <w:color w:val="auto"/>
          <w:spacing w:val="-4"/>
          <w:w w:val="100"/>
          <w:sz w:val="32"/>
          <w:szCs w:val="32"/>
          <w:lang w:val="en-US" w:eastAsia="zh-CN"/>
        </w:rPr>
        <w:t>7,655</w:t>
      </w:r>
      <w:r>
        <w:rPr>
          <w:rFonts w:hint="default" w:ascii="Times New Roman" w:hAnsi="Times New Roman" w:eastAsia="仿宋_GB2312" w:cs="Times New Roman"/>
          <w:color w:val="auto"/>
          <w:spacing w:val="-4"/>
          <w:w w:val="100"/>
          <w:sz w:val="32"/>
          <w:szCs w:val="32"/>
        </w:rPr>
        <w:t>万元。对应安排污水处理费支出800万元；对应安排政府投资高速公路专项债券付息4,478万元；对应安排其他地方自行试点专项债券付息1</w:t>
      </w:r>
      <w:r>
        <w:rPr>
          <w:rFonts w:hint="default" w:ascii="Times New Roman" w:hAnsi="Times New Roman" w:eastAsia="仿宋_GB2312" w:cs="Times New Roman"/>
          <w:color w:val="auto"/>
          <w:spacing w:val="-4"/>
          <w:w w:val="100"/>
          <w:sz w:val="32"/>
          <w:szCs w:val="32"/>
          <w:lang w:val="en-US" w:eastAsia="zh-CN"/>
        </w:rPr>
        <w:t>1</w:t>
      </w:r>
      <w:r>
        <w:rPr>
          <w:rFonts w:hint="default" w:ascii="Times New Roman" w:hAnsi="Times New Roman" w:eastAsia="仿宋_GB2312" w:cs="Times New Roman"/>
          <w:color w:val="auto"/>
          <w:spacing w:val="-4"/>
          <w:w w:val="100"/>
          <w:sz w:val="32"/>
          <w:szCs w:val="32"/>
        </w:rPr>
        <w:t>,300万元，对应安排结转专款支出</w:t>
      </w:r>
      <w:r>
        <w:rPr>
          <w:rFonts w:hint="default" w:ascii="Times New Roman" w:hAnsi="Times New Roman" w:eastAsia="仿宋_GB2312" w:cs="Times New Roman"/>
          <w:color w:val="auto"/>
          <w:spacing w:val="-4"/>
          <w:w w:val="100"/>
          <w:sz w:val="32"/>
          <w:szCs w:val="32"/>
          <w:lang w:val="en-US" w:eastAsia="zh-CN"/>
        </w:rPr>
        <w:t>57</w:t>
      </w:r>
      <w:r>
        <w:rPr>
          <w:rFonts w:hint="eastAsia" w:ascii="Times New Roman" w:hAnsi="Times New Roman" w:eastAsia="仿宋_GB2312" w:cs="Times New Roman"/>
          <w:color w:val="auto"/>
          <w:spacing w:val="-4"/>
          <w:w w:val="100"/>
          <w:sz w:val="32"/>
          <w:szCs w:val="32"/>
          <w:lang w:val="en-US" w:eastAsia="zh-CN"/>
        </w:rPr>
        <w:t>6</w:t>
      </w:r>
      <w:r>
        <w:rPr>
          <w:rFonts w:hint="default" w:ascii="Times New Roman" w:hAnsi="Times New Roman" w:eastAsia="仿宋_GB2312" w:cs="Times New Roman"/>
          <w:color w:val="auto"/>
          <w:spacing w:val="-4"/>
          <w:w w:val="100"/>
          <w:sz w:val="32"/>
          <w:szCs w:val="32"/>
        </w:rPr>
        <w:t>万元。预算执行过程中，新增政府性基金收入，除据实安排成本费用外，结余资金全部调入一般公共预算用于弥补“三保”缺口和化解债务。上级政府性基金补助收入</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按上级指定补助项目用途据实列支。</w:t>
      </w:r>
    </w:p>
    <w:p w14:paraId="2FD55A3D">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3.国有资本经营预算收支情况。</w:t>
      </w:r>
      <w:r>
        <w:rPr>
          <w:rFonts w:hint="default" w:ascii="Times New Roman" w:hAnsi="Times New Roman" w:eastAsia="仿宋_GB2312" w:cs="Times New Roman"/>
          <w:color w:val="auto"/>
          <w:spacing w:val="-4"/>
          <w:w w:val="100"/>
          <w:sz w:val="32"/>
          <w:szCs w:val="32"/>
        </w:rPr>
        <w:t>根据2024年全县国有资本经营情况，2025年国有资本经营预算预计上级补助收入23万元</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对应安排国有资本经营预算支出23万元。在预算执行过程中发生国有资本经营预算收入增加，扣除必要支出外，调入一般公共预算，并确保国有资本经营预算收支平衡。</w:t>
      </w:r>
    </w:p>
    <w:p w14:paraId="766C656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4.社会保险基金收支预算情况。</w:t>
      </w:r>
      <w:r>
        <w:rPr>
          <w:rFonts w:hint="default" w:ascii="Times New Roman" w:hAnsi="Times New Roman" w:eastAsia="仿宋_GB2312" w:cs="Times New Roman"/>
          <w:color w:val="auto"/>
          <w:spacing w:val="-4"/>
          <w:w w:val="100"/>
          <w:sz w:val="32"/>
          <w:szCs w:val="32"/>
        </w:rPr>
        <w:t>2025年社会保险基金收入预计</w:t>
      </w:r>
      <w:r>
        <w:rPr>
          <w:rFonts w:hint="default" w:ascii="Times New Roman" w:hAnsi="Times New Roman" w:eastAsia="仿宋_GB2312" w:cs="Times New Roman"/>
          <w:color w:val="auto"/>
          <w:spacing w:val="-4"/>
          <w:w w:val="100"/>
          <w:sz w:val="32"/>
          <w:szCs w:val="32"/>
          <w:lang w:val="en-US" w:eastAsia="zh-CN"/>
        </w:rPr>
        <w:t>94</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800</w:t>
      </w:r>
      <w:r>
        <w:rPr>
          <w:rFonts w:hint="default" w:ascii="Times New Roman" w:hAnsi="Times New Roman" w:eastAsia="仿宋_GB2312" w:cs="Times New Roman"/>
          <w:color w:val="auto"/>
          <w:spacing w:val="-4"/>
          <w:w w:val="100"/>
          <w:sz w:val="32"/>
          <w:szCs w:val="32"/>
        </w:rPr>
        <w:t>万元，比上年完成</w:t>
      </w:r>
      <w:r>
        <w:rPr>
          <w:rFonts w:hint="default" w:ascii="Times New Roman" w:hAnsi="Times New Roman" w:eastAsia="仿宋_GB2312" w:cs="Times New Roman"/>
          <w:color w:val="auto"/>
          <w:spacing w:val="-4"/>
          <w:w w:val="100"/>
          <w:sz w:val="32"/>
          <w:szCs w:val="32"/>
          <w:lang w:val="en-US" w:eastAsia="zh-CN"/>
        </w:rPr>
        <w:t>101</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772</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eastAsia="zh-CN"/>
        </w:rPr>
        <w:t>减</w:t>
      </w:r>
      <w:r>
        <w:rPr>
          <w:rFonts w:hint="eastAsia" w:ascii="Times New Roman" w:hAnsi="Times New Roman" w:eastAsia="仿宋_GB2312" w:cs="Times New Roman"/>
          <w:color w:val="auto"/>
          <w:spacing w:val="-4"/>
          <w:w w:val="100"/>
          <w:sz w:val="32"/>
          <w:szCs w:val="32"/>
          <w:lang w:val="en-US" w:eastAsia="zh-CN"/>
        </w:rPr>
        <w:t>少</w:t>
      </w:r>
      <w:r>
        <w:rPr>
          <w:rFonts w:hint="default" w:ascii="Times New Roman" w:hAnsi="Times New Roman" w:eastAsia="仿宋_GB2312" w:cs="Times New Roman"/>
          <w:color w:val="auto"/>
          <w:spacing w:val="-4"/>
          <w:w w:val="100"/>
          <w:sz w:val="32"/>
          <w:szCs w:val="32"/>
          <w:lang w:val="en-US" w:eastAsia="zh-CN"/>
        </w:rPr>
        <w:t>6</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97</w:t>
      </w:r>
      <w:r>
        <w:rPr>
          <w:rFonts w:hint="default" w:ascii="Times New Roman" w:hAnsi="Times New Roman" w:eastAsia="仿宋_GB2312" w:cs="Times New Roman"/>
          <w:color w:val="auto"/>
          <w:spacing w:val="-4"/>
          <w:w w:val="100"/>
          <w:sz w:val="32"/>
          <w:szCs w:val="32"/>
        </w:rPr>
        <w:t>2万元，</w:t>
      </w:r>
      <w:r>
        <w:rPr>
          <w:rFonts w:hint="eastAsia" w:ascii="Times New Roman" w:hAnsi="Times New Roman" w:eastAsia="仿宋_GB2312" w:cs="Times New Roman"/>
          <w:color w:val="auto"/>
          <w:spacing w:val="-4"/>
          <w:w w:val="100"/>
          <w:sz w:val="32"/>
          <w:szCs w:val="32"/>
          <w:lang w:val="en-US" w:eastAsia="zh-CN"/>
        </w:rPr>
        <w:t>下</w:t>
      </w:r>
      <w:r>
        <w:rPr>
          <w:rFonts w:hint="default" w:ascii="Times New Roman" w:hAnsi="Times New Roman" w:eastAsia="仿宋_GB2312" w:cs="Times New Roman"/>
          <w:color w:val="auto"/>
          <w:spacing w:val="-4"/>
          <w:w w:val="100"/>
          <w:sz w:val="32"/>
          <w:szCs w:val="32"/>
          <w:lang w:eastAsia="zh-CN"/>
        </w:rPr>
        <w:t>降</w:t>
      </w:r>
      <w:r>
        <w:rPr>
          <w:rFonts w:hint="default" w:ascii="Times New Roman" w:hAnsi="Times New Roman" w:eastAsia="仿宋_GB2312" w:cs="Times New Roman"/>
          <w:color w:val="auto"/>
          <w:spacing w:val="-4"/>
          <w:w w:val="100"/>
          <w:sz w:val="32"/>
          <w:szCs w:val="32"/>
          <w:lang w:val="en-US" w:eastAsia="zh-CN"/>
        </w:rPr>
        <w:t>6</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85</w:t>
      </w:r>
      <w:r>
        <w:rPr>
          <w:rFonts w:hint="default" w:ascii="Times New Roman" w:hAnsi="Times New Roman" w:eastAsia="仿宋_GB2312" w:cs="Times New Roman"/>
          <w:color w:val="auto"/>
          <w:spacing w:val="-4"/>
          <w:w w:val="100"/>
          <w:sz w:val="32"/>
          <w:szCs w:val="32"/>
        </w:rPr>
        <w:t>%；预计上级对社会保险基金的补助收入</w:t>
      </w:r>
      <w:r>
        <w:rPr>
          <w:rFonts w:hint="default" w:ascii="Times New Roman" w:hAnsi="Times New Roman" w:eastAsia="仿宋_GB2312" w:cs="Times New Roman"/>
          <w:color w:val="auto"/>
          <w:spacing w:val="-4"/>
          <w:w w:val="100"/>
          <w:sz w:val="32"/>
          <w:szCs w:val="32"/>
          <w:lang w:val="en-US" w:eastAsia="zh-CN"/>
        </w:rPr>
        <w:t>17</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000</w:t>
      </w:r>
      <w:r>
        <w:rPr>
          <w:rFonts w:hint="default" w:ascii="Times New Roman" w:hAnsi="Times New Roman" w:eastAsia="仿宋_GB2312" w:cs="Times New Roman"/>
          <w:color w:val="auto"/>
          <w:spacing w:val="-4"/>
          <w:w w:val="100"/>
          <w:sz w:val="32"/>
          <w:szCs w:val="32"/>
        </w:rPr>
        <w:t>万元，比上年补助16,</w:t>
      </w:r>
      <w:r>
        <w:rPr>
          <w:rFonts w:hint="default" w:ascii="Times New Roman" w:hAnsi="Times New Roman" w:eastAsia="仿宋_GB2312" w:cs="Times New Roman"/>
          <w:color w:val="auto"/>
          <w:spacing w:val="-4"/>
          <w:w w:val="100"/>
          <w:sz w:val="32"/>
          <w:szCs w:val="32"/>
          <w:lang w:val="en-US" w:eastAsia="zh-CN"/>
        </w:rPr>
        <w:t>448</w:t>
      </w:r>
      <w:r>
        <w:rPr>
          <w:rFonts w:hint="default" w:ascii="Times New Roman" w:hAnsi="Times New Roman" w:eastAsia="仿宋_GB2312" w:cs="Times New Roman"/>
          <w:color w:val="auto"/>
          <w:spacing w:val="-4"/>
          <w:w w:val="100"/>
          <w:sz w:val="32"/>
          <w:szCs w:val="32"/>
        </w:rPr>
        <w:t>万元增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lang w:val="en-US" w:eastAsia="zh-CN"/>
        </w:rPr>
        <w:t>552</w:t>
      </w:r>
      <w:r>
        <w:rPr>
          <w:rFonts w:hint="default" w:ascii="Times New Roman" w:hAnsi="Times New Roman" w:eastAsia="仿宋_GB2312" w:cs="Times New Roman"/>
          <w:color w:val="auto"/>
          <w:spacing w:val="-4"/>
          <w:w w:val="100"/>
          <w:sz w:val="32"/>
          <w:szCs w:val="32"/>
        </w:rPr>
        <w:t>万元，增长</w:t>
      </w:r>
      <w:r>
        <w:rPr>
          <w:rFonts w:hint="default" w:ascii="Times New Roman" w:hAnsi="Times New Roman" w:eastAsia="仿宋_GB2312" w:cs="Times New Roman"/>
          <w:color w:val="auto"/>
          <w:spacing w:val="-4"/>
          <w:w w:val="100"/>
          <w:sz w:val="32"/>
          <w:szCs w:val="32"/>
          <w:lang w:val="en-US" w:eastAsia="zh-CN"/>
        </w:rPr>
        <w:t>3.36</w:t>
      </w:r>
      <w:r>
        <w:rPr>
          <w:rFonts w:hint="default" w:ascii="Times New Roman" w:hAnsi="Times New Roman" w:eastAsia="仿宋_GB2312" w:cs="Times New Roman"/>
          <w:color w:val="auto"/>
          <w:spacing w:val="-4"/>
          <w:w w:val="100"/>
          <w:sz w:val="32"/>
          <w:szCs w:val="32"/>
        </w:rPr>
        <w:t>%。上年结余</w:t>
      </w:r>
      <w:r>
        <w:rPr>
          <w:rFonts w:hint="default" w:ascii="Times New Roman" w:hAnsi="Times New Roman" w:eastAsia="仿宋_GB2312" w:cs="Times New Roman"/>
          <w:color w:val="auto"/>
          <w:spacing w:val="-4"/>
          <w:w w:val="100"/>
          <w:sz w:val="32"/>
          <w:szCs w:val="32"/>
          <w:lang w:val="en-US" w:eastAsia="zh-CN"/>
        </w:rPr>
        <w:t>24</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644</w:t>
      </w:r>
      <w:r>
        <w:rPr>
          <w:rFonts w:hint="default" w:ascii="Times New Roman" w:hAnsi="Times New Roman" w:eastAsia="仿宋_GB2312" w:cs="Times New Roman"/>
          <w:color w:val="auto"/>
          <w:spacing w:val="-4"/>
          <w:w w:val="100"/>
          <w:sz w:val="32"/>
          <w:szCs w:val="32"/>
        </w:rPr>
        <w:t>万元，收入合计1</w:t>
      </w:r>
      <w:r>
        <w:rPr>
          <w:rFonts w:hint="default" w:ascii="Times New Roman" w:hAnsi="Times New Roman" w:eastAsia="仿宋_GB2312" w:cs="Times New Roman"/>
          <w:color w:val="auto"/>
          <w:spacing w:val="-4"/>
          <w:w w:val="100"/>
          <w:sz w:val="32"/>
          <w:szCs w:val="32"/>
          <w:lang w:val="en-US" w:eastAsia="zh-CN"/>
        </w:rPr>
        <w:t>36</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444</w:t>
      </w:r>
      <w:r>
        <w:rPr>
          <w:rFonts w:hint="default" w:ascii="Times New Roman" w:hAnsi="Times New Roman" w:eastAsia="仿宋_GB2312" w:cs="Times New Roman"/>
          <w:color w:val="auto"/>
          <w:spacing w:val="-4"/>
          <w:w w:val="100"/>
          <w:sz w:val="32"/>
          <w:szCs w:val="32"/>
        </w:rPr>
        <w:t>万元。拟安排社会保险基金支出</w:t>
      </w:r>
      <w:r>
        <w:rPr>
          <w:rFonts w:hint="default" w:ascii="Times New Roman" w:hAnsi="Times New Roman" w:eastAsia="仿宋_GB2312" w:cs="Times New Roman"/>
          <w:color w:val="auto"/>
          <w:spacing w:val="-4"/>
          <w:w w:val="100"/>
          <w:sz w:val="32"/>
          <w:szCs w:val="32"/>
          <w:lang w:val="en-US" w:eastAsia="zh-CN"/>
        </w:rPr>
        <w:t>51</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500</w:t>
      </w:r>
      <w:r>
        <w:rPr>
          <w:rFonts w:hint="default" w:ascii="Times New Roman" w:hAnsi="Times New Roman" w:eastAsia="仿宋_GB2312" w:cs="Times New Roman"/>
          <w:color w:val="auto"/>
          <w:spacing w:val="-4"/>
          <w:w w:val="100"/>
          <w:sz w:val="32"/>
          <w:szCs w:val="32"/>
        </w:rPr>
        <w:t>万元，比上年完成48,589万元</w:t>
      </w:r>
      <w:r>
        <w:rPr>
          <w:rFonts w:hint="default" w:ascii="Times New Roman" w:hAnsi="Times New Roman" w:eastAsia="仿宋_GB2312" w:cs="Times New Roman"/>
          <w:color w:val="auto"/>
          <w:spacing w:val="-4"/>
          <w:w w:val="100"/>
          <w:sz w:val="32"/>
          <w:szCs w:val="32"/>
          <w:lang w:eastAsia="zh-CN"/>
        </w:rPr>
        <w:t>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lang w:val="en-US" w:eastAsia="zh-CN"/>
        </w:rPr>
        <w:t>2</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911</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eastAsia="zh-CN"/>
        </w:rPr>
        <w:t>增长</w:t>
      </w:r>
      <w:r>
        <w:rPr>
          <w:rFonts w:hint="default" w:ascii="Times New Roman" w:hAnsi="Times New Roman" w:eastAsia="仿宋_GB2312" w:cs="Times New Roman"/>
          <w:color w:val="auto"/>
          <w:spacing w:val="-4"/>
          <w:w w:val="100"/>
          <w:sz w:val="32"/>
          <w:szCs w:val="32"/>
          <w:lang w:val="en-US" w:eastAsia="zh-CN"/>
        </w:rPr>
        <w:t>5.99</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其中：城乡居民基本养老保险基金支出安排</w:t>
      </w:r>
      <w:r>
        <w:rPr>
          <w:rFonts w:hint="default" w:ascii="Times New Roman" w:hAnsi="Times New Roman" w:eastAsia="仿宋_GB2312" w:cs="Times New Roman"/>
          <w:color w:val="auto"/>
          <w:spacing w:val="-4"/>
          <w:w w:val="100"/>
          <w:sz w:val="32"/>
          <w:szCs w:val="32"/>
          <w:lang w:val="en-US" w:eastAsia="zh-CN"/>
        </w:rPr>
        <w:t>22</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000</w:t>
      </w:r>
      <w:r>
        <w:rPr>
          <w:rFonts w:hint="default" w:ascii="Times New Roman" w:hAnsi="Times New Roman" w:eastAsia="仿宋_GB2312" w:cs="Times New Roman"/>
          <w:color w:val="auto"/>
          <w:spacing w:val="-4"/>
          <w:w w:val="100"/>
          <w:sz w:val="32"/>
          <w:szCs w:val="32"/>
        </w:rPr>
        <w:t>万元，比上年完成20,189万元</w:t>
      </w:r>
      <w:r>
        <w:rPr>
          <w:rFonts w:hint="default" w:ascii="Times New Roman" w:hAnsi="Times New Roman" w:eastAsia="仿宋_GB2312" w:cs="Times New Roman"/>
          <w:color w:val="auto"/>
          <w:spacing w:val="-4"/>
          <w:w w:val="100"/>
          <w:sz w:val="32"/>
          <w:szCs w:val="32"/>
          <w:lang w:eastAsia="zh-CN"/>
        </w:rPr>
        <w:t>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lang w:val="en-US" w:eastAsia="zh-CN"/>
        </w:rPr>
        <w:t>1</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811</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eastAsia="zh-CN"/>
        </w:rPr>
        <w:t>增长</w:t>
      </w:r>
      <w:r>
        <w:rPr>
          <w:rFonts w:hint="default" w:ascii="Times New Roman" w:hAnsi="Times New Roman" w:eastAsia="仿宋_GB2312" w:cs="Times New Roman"/>
          <w:color w:val="auto"/>
          <w:spacing w:val="-4"/>
          <w:w w:val="100"/>
          <w:sz w:val="32"/>
          <w:szCs w:val="32"/>
          <w:lang w:val="en-US" w:eastAsia="zh-CN"/>
        </w:rPr>
        <w:t>8.97</w:t>
      </w:r>
      <w:r>
        <w:rPr>
          <w:rFonts w:hint="default" w:ascii="Times New Roman" w:hAnsi="Times New Roman" w:eastAsia="仿宋_GB2312" w:cs="Times New Roman"/>
          <w:color w:val="auto"/>
          <w:spacing w:val="-4"/>
          <w:w w:val="100"/>
          <w:sz w:val="32"/>
          <w:szCs w:val="32"/>
        </w:rPr>
        <w:t>%；机关事业单位基本养老保险基金支出29,</w:t>
      </w:r>
      <w:r>
        <w:rPr>
          <w:rFonts w:hint="default" w:ascii="Times New Roman" w:hAnsi="Times New Roman" w:eastAsia="仿宋_GB2312" w:cs="Times New Roman"/>
          <w:color w:val="auto"/>
          <w:spacing w:val="-4"/>
          <w:w w:val="100"/>
          <w:sz w:val="32"/>
          <w:szCs w:val="32"/>
          <w:lang w:val="en-US" w:eastAsia="zh-CN"/>
        </w:rPr>
        <w:t>500</w:t>
      </w:r>
      <w:r>
        <w:rPr>
          <w:rFonts w:hint="default" w:ascii="Times New Roman" w:hAnsi="Times New Roman" w:eastAsia="仿宋_GB2312" w:cs="Times New Roman"/>
          <w:color w:val="auto"/>
          <w:spacing w:val="-4"/>
          <w:w w:val="100"/>
          <w:sz w:val="32"/>
          <w:szCs w:val="32"/>
        </w:rPr>
        <w:t>万元，比上年完成28,400万元增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lang w:val="en-US" w:eastAsia="zh-CN"/>
        </w:rPr>
        <w:t>1,100</w:t>
      </w:r>
      <w:r>
        <w:rPr>
          <w:rFonts w:hint="default" w:ascii="Times New Roman" w:hAnsi="Times New Roman" w:eastAsia="仿宋_GB2312" w:cs="Times New Roman"/>
          <w:color w:val="auto"/>
          <w:spacing w:val="-4"/>
          <w:w w:val="100"/>
          <w:sz w:val="32"/>
          <w:szCs w:val="32"/>
        </w:rPr>
        <w:t>万元，增长</w:t>
      </w:r>
      <w:r>
        <w:rPr>
          <w:rFonts w:hint="default" w:ascii="Times New Roman" w:hAnsi="Times New Roman" w:eastAsia="仿宋_GB2312" w:cs="Times New Roman"/>
          <w:color w:val="auto"/>
          <w:spacing w:val="-4"/>
          <w:w w:val="100"/>
          <w:sz w:val="32"/>
          <w:szCs w:val="32"/>
          <w:lang w:val="en-US" w:eastAsia="zh-CN"/>
        </w:rPr>
        <w:t>3.87</w:t>
      </w:r>
      <w:r>
        <w:rPr>
          <w:rFonts w:hint="default" w:ascii="Times New Roman" w:hAnsi="Times New Roman" w:eastAsia="仿宋_GB2312" w:cs="Times New Roman"/>
          <w:color w:val="auto"/>
          <w:spacing w:val="-4"/>
          <w:w w:val="100"/>
          <w:sz w:val="32"/>
          <w:szCs w:val="32"/>
        </w:rPr>
        <w:t>%。社会保险基金上解支出</w:t>
      </w:r>
      <w:r>
        <w:rPr>
          <w:rFonts w:hint="default" w:ascii="Times New Roman" w:hAnsi="Times New Roman" w:eastAsia="仿宋_GB2312" w:cs="Times New Roman"/>
          <w:color w:val="auto"/>
          <w:spacing w:val="-4"/>
          <w:w w:val="100"/>
          <w:sz w:val="32"/>
          <w:szCs w:val="32"/>
          <w:lang w:val="en-US" w:eastAsia="zh-CN"/>
        </w:rPr>
        <w:t>68</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200</w:t>
      </w:r>
      <w:r>
        <w:rPr>
          <w:rFonts w:hint="default" w:ascii="Times New Roman" w:hAnsi="Times New Roman" w:eastAsia="仿宋_GB2312" w:cs="Times New Roman"/>
          <w:color w:val="auto"/>
          <w:spacing w:val="-4"/>
          <w:w w:val="100"/>
          <w:sz w:val="32"/>
          <w:szCs w:val="32"/>
        </w:rPr>
        <w:t>万元，比上年完成</w:t>
      </w:r>
      <w:r>
        <w:rPr>
          <w:rFonts w:hint="default" w:ascii="Times New Roman" w:hAnsi="Times New Roman" w:eastAsia="仿宋_GB2312" w:cs="Times New Roman"/>
          <w:color w:val="auto"/>
          <w:spacing w:val="-4"/>
          <w:w w:val="100"/>
          <w:sz w:val="32"/>
          <w:szCs w:val="32"/>
          <w:lang w:val="en-US" w:eastAsia="zh-CN"/>
        </w:rPr>
        <w:t>67</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328</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eastAsia="zh-CN"/>
        </w:rPr>
        <w:t>增</w:t>
      </w:r>
      <w:r>
        <w:rPr>
          <w:rFonts w:hint="eastAsia" w:ascii="Times New Roman" w:hAnsi="Times New Roman" w:eastAsia="仿宋_GB2312" w:cs="Times New Roman"/>
          <w:color w:val="auto"/>
          <w:spacing w:val="-4"/>
          <w:w w:val="100"/>
          <w:sz w:val="32"/>
          <w:szCs w:val="32"/>
          <w:lang w:val="en-US" w:eastAsia="zh-CN"/>
        </w:rPr>
        <w:t>加</w:t>
      </w:r>
      <w:r>
        <w:rPr>
          <w:rFonts w:hint="default" w:ascii="Times New Roman" w:hAnsi="Times New Roman" w:eastAsia="仿宋_GB2312" w:cs="Times New Roman"/>
          <w:color w:val="auto"/>
          <w:spacing w:val="-4"/>
          <w:w w:val="100"/>
          <w:sz w:val="32"/>
          <w:szCs w:val="32"/>
          <w:lang w:val="en-US" w:eastAsia="zh-CN"/>
        </w:rPr>
        <w:t>872</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eastAsia="zh-CN"/>
        </w:rPr>
        <w:t>增长</w:t>
      </w:r>
      <w:r>
        <w:rPr>
          <w:rFonts w:hint="default" w:ascii="Times New Roman" w:hAnsi="Times New Roman" w:eastAsia="仿宋_GB2312" w:cs="Times New Roman"/>
          <w:color w:val="auto"/>
          <w:spacing w:val="-4"/>
          <w:w w:val="100"/>
          <w:sz w:val="32"/>
          <w:szCs w:val="32"/>
        </w:rPr>
        <w:t>1.</w:t>
      </w:r>
      <w:r>
        <w:rPr>
          <w:rFonts w:hint="default" w:ascii="Times New Roman" w:hAnsi="Times New Roman" w:eastAsia="仿宋_GB2312" w:cs="Times New Roman"/>
          <w:color w:val="auto"/>
          <w:spacing w:val="-4"/>
          <w:w w:val="100"/>
          <w:sz w:val="32"/>
          <w:szCs w:val="32"/>
          <w:lang w:val="en-US" w:eastAsia="zh-CN"/>
        </w:rPr>
        <w:t>3</w:t>
      </w:r>
      <w:r>
        <w:rPr>
          <w:rFonts w:hint="eastAsia" w:ascii="Times New Roman" w:hAnsi="Times New Roman" w:eastAsia="仿宋_GB2312" w:cs="Times New Roman"/>
          <w:color w:val="auto"/>
          <w:spacing w:val="-4"/>
          <w:w w:val="100"/>
          <w:sz w:val="32"/>
          <w:szCs w:val="32"/>
          <w:lang w:val="en-US" w:eastAsia="zh-CN"/>
        </w:rPr>
        <w:t>0</w:t>
      </w:r>
      <w:r>
        <w:rPr>
          <w:rFonts w:hint="default" w:ascii="Times New Roman" w:hAnsi="Times New Roman" w:eastAsia="仿宋_GB2312" w:cs="Times New Roman"/>
          <w:color w:val="auto"/>
          <w:spacing w:val="-4"/>
          <w:w w:val="100"/>
          <w:sz w:val="32"/>
          <w:szCs w:val="32"/>
        </w:rPr>
        <w:t>%，预计年终结余</w:t>
      </w:r>
      <w:r>
        <w:rPr>
          <w:rFonts w:hint="default" w:ascii="Times New Roman" w:hAnsi="Times New Roman" w:eastAsia="仿宋_GB2312" w:cs="Times New Roman"/>
          <w:color w:val="auto"/>
          <w:spacing w:val="-4"/>
          <w:w w:val="100"/>
          <w:sz w:val="32"/>
          <w:szCs w:val="32"/>
          <w:lang w:val="en-US" w:eastAsia="zh-CN"/>
        </w:rPr>
        <w:t>16</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744</w:t>
      </w:r>
      <w:r>
        <w:rPr>
          <w:rFonts w:hint="default" w:ascii="Times New Roman" w:hAnsi="Times New Roman" w:eastAsia="仿宋_GB2312" w:cs="Times New Roman"/>
          <w:color w:val="auto"/>
          <w:spacing w:val="-4"/>
          <w:w w:val="100"/>
          <w:sz w:val="32"/>
          <w:szCs w:val="32"/>
        </w:rPr>
        <w:t>万元</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支出合计</w:t>
      </w:r>
      <w:r>
        <w:rPr>
          <w:rFonts w:hint="default" w:ascii="Times New Roman" w:hAnsi="Times New Roman" w:eastAsia="仿宋_GB2312" w:cs="Times New Roman"/>
          <w:color w:val="auto"/>
          <w:spacing w:val="-4"/>
          <w:w w:val="100"/>
          <w:sz w:val="32"/>
          <w:szCs w:val="32"/>
          <w:lang w:val="en-US" w:eastAsia="zh-CN"/>
        </w:rPr>
        <w:t>136</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444</w:t>
      </w:r>
      <w:r>
        <w:rPr>
          <w:rFonts w:hint="default" w:ascii="Times New Roman" w:hAnsi="Times New Roman" w:eastAsia="仿宋_GB2312" w:cs="Times New Roman"/>
          <w:color w:val="auto"/>
          <w:spacing w:val="-4"/>
          <w:w w:val="100"/>
          <w:sz w:val="32"/>
          <w:szCs w:val="32"/>
        </w:rPr>
        <w:t>万元。社会保险基金除城乡居民基本养老保险基金、机关事业单位基本养老保险基金在县级统筹外</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其他五种社会保险基金全部是市级以上统筹。</w:t>
      </w:r>
    </w:p>
    <w:p w14:paraId="746006B3">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黑体" w:cs="Times New Roman"/>
          <w:color w:val="auto"/>
          <w:spacing w:val="-4"/>
          <w:w w:val="100"/>
          <w:sz w:val="32"/>
          <w:szCs w:val="32"/>
        </w:rPr>
      </w:pPr>
      <w:r>
        <w:rPr>
          <w:rFonts w:hint="eastAsia" w:ascii="Times New Roman" w:hAnsi="Times New Roman" w:eastAsia="黑体" w:cs="Times New Roman"/>
          <w:color w:val="auto"/>
          <w:spacing w:val="-4"/>
          <w:w w:val="100"/>
          <w:sz w:val="32"/>
          <w:szCs w:val="32"/>
          <w:lang w:val="en-US" w:eastAsia="zh-CN"/>
        </w:rPr>
        <w:t>三、</w:t>
      </w:r>
      <w:r>
        <w:rPr>
          <w:rFonts w:hint="default" w:ascii="Times New Roman" w:hAnsi="Times New Roman" w:eastAsia="黑体" w:cs="Times New Roman"/>
          <w:color w:val="auto"/>
          <w:spacing w:val="-4"/>
          <w:w w:val="100"/>
          <w:sz w:val="32"/>
          <w:szCs w:val="32"/>
        </w:rPr>
        <w:t>2025年全县财政支出总体绩效目标</w:t>
      </w:r>
    </w:p>
    <w:p w14:paraId="7BC23B06">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color w:val="auto"/>
          <w:spacing w:val="-4"/>
          <w:w w:val="100"/>
          <w:sz w:val="32"/>
          <w:szCs w:val="32"/>
        </w:rPr>
        <w:t>根据国务院关于全面推行预算绩效管理相关要求，结合全县支出安排情况，设定2025年财政支出总体绩效目标：</w:t>
      </w:r>
    </w:p>
    <w:p w14:paraId="4310C641">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（一）全县行政事业单位在职在编职工工资按时发放（特别是中央、省、市规定的工资、津贴补贴）</w:t>
      </w:r>
      <w:r>
        <w:rPr>
          <w:rFonts w:hint="eastAsia" w:ascii="Times New Roman" w:hAnsi="Times New Roman" w:eastAsia="仿宋_GB2312" w:cs="Times New Roman"/>
          <w:color w:val="auto"/>
          <w:spacing w:val="-4"/>
          <w:w w:val="100"/>
          <w:sz w:val="32"/>
          <w:szCs w:val="32"/>
          <w:lang w:eastAsia="zh-CN"/>
        </w:rPr>
        <w:t>。</w:t>
      </w:r>
    </w:p>
    <w:p w14:paraId="78F63BAD">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（二）确保县直机关事业单位、乡镇（街道）、村级按规定标准计算的运转经费足额拨付，确保全县机构基本正常运转</w:t>
      </w:r>
      <w:r>
        <w:rPr>
          <w:rFonts w:hint="eastAsia" w:ascii="Times New Roman" w:hAnsi="Times New Roman" w:eastAsia="仿宋_GB2312" w:cs="Times New Roman"/>
          <w:color w:val="auto"/>
          <w:spacing w:val="-4"/>
          <w:w w:val="100"/>
          <w:sz w:val="32"/>
          <w:szCs w:val="32"/>
          <w:lang w:eastAsia="zh-CN"/>
        </w:rPr>
        <w:t>。</w:t>
      </w:r>
    </w:p>
    <w:p w14:paraId="4123D8AE">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（三）确保民生资金按时兑现，让弱势群体及时得到政府救助</w:t>
      </w:r>
      <w:r>
        <w:rPr>
          <w:rFonts w:hint="eastAsia" w:ascii="Times New Roman" w:hAnsi="Times New Roman" w:eastAsia="仿宋_GB2312" w:cs="Times New Roman"/>
          <w:color w:val="auto"/>
          <w:spacing w:val="-4"/>
          <w:w w:val="100"/>
          <w:sz w:val="32"/>
          <w:szCs w:val="32"/>
          <w:lang w:eastAsia="zh-CN"/>
        </w:rPr>
        <w:t>。</w:t>
      </w:r>
    </w:p>
    <w:p w14:paraId="68258E34">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四）在确保“三保”支出的前提下，按照县委、县政府决策部署，尽力安排拨付重点项目资金，特别是涉农、教育、卫生上级补助资金，促进县域经济高质量发展；尽力安排历年结转专项资金，逐步解决已经竣工验收项目欠拨的各项专款。尽力做到</w:t>
      </w:r>
      <w:r>
        <w:rPr>
          <w:rFonts w:hint="default" w:ascii="Times New Roman" w:hAnsi="Times New Roman" w:eastAsia="仿宋_GB2312" w:cs="Times New Roman"/>
          <w:color w:val="auto"/>
          <w:spacing w:val="-4"/>
          <w:w w:val="100"/>
          <w:sz w:val="32"/>
          <w:szCs w:val="32"/>
          <w:lang w:eastAsia="zh-CN"/>
        </w:rPr>
        <w:t>受益群众</w:t>
      </w:r>
      <w:r>
        <w:rPr>
          <w:rFonts w:hint="default" w:ascii="Times New Roman" w:hAnsi="Times New Roman" w:eastAsia="仿宋_GB2312" w:cs="Times New Roman"/>
          <w:color w:val="auto"/>
          <w:spacing w:val="-4"/>
          <w:w w:val="100"/>
          <w:sz w:val="32"/>
          <w:szCs w:val="32"/>
        </w:rPr>
        <w:t>满意</w:t>
      </w:r>
      <w:r>
        <w:rPr>
          <w:rFonts w:hint="default" w:ascii="Times New Roman" w:hAnsi="Times New Roman" w:eastAsia="仿宋_GB2312" w:cs="Times New Roman"/>
          <w:color w:val="auto"/>
          <w:spacing w:val="-4"/>
          <w:w w:val="100"/>
          <w:sz w:val="32"/>
          <w:szCs w:val="32"/>
          <w:lang w:eastAsia="zh-CN"/>
        </w:rPr>
        <w:t>度</w:t>
      </w:r>
      <w:r>
        <w:rPr>
          <w:rFonts w:hint="default" w:ascii="Times New Roman" w:hAnsi="Times New Roman" w:eastAsia="仿宋_GB2312" w:cs="Times New Roman"/>
          <w:color w:val="auto"/>
          <w:spacing w:val="-4"/>
          <w:w w:val="100"/>
          <w:sz w:val="32"/>
          <w:szCs w:val="32"/>
        </w:rPr>
        <w:t>达到80%以上。通过实施积极的财政政策和稳健的货币政策，对全县经济社会高质量发展起到基础的、积极的拉动作用，为完成全县</w:t>
      </w:r>
      <w:r>
        <w:rPr>
          <w:rFonts w:hint="eastAsia"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十四五</w:t>
      </w:r>
      <w:bookmarkStart w:id="0" w:name="_GoBack"/>
      <w:bookmarkEnd w:id="0"/>
      <w:r>
        <w:rPr>
          <w:rFonts w:hint="eastAsia"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规划奠定坚实的基础</w:t>
      </w:r>
      <w:r>
        <w:rPr>
          <w:rFonts w:hint="default" w:ascii="Times New Roman" w:hAnsi="Times New Roman" w:eastAsia="仿宋_GB2312" w:cs="Times New Roman"/>
          <w:color w:val="auto"/>
          <w:spacing w:val="-4"/>
          <w:w w:val="100"/>
          <w:sz w:val="32"/>
          <w:szCs w:val="32"/>
          <w:lang w:eastAsia="zh-CN"/>
        </w:rPr>
        <w:t>。</w:t>
      </w:r>
    </w:p>
    <w:p w14:paraId="5C80277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黑体" w:cs="Times New Roman"/>
          <w:color w:val="auto"/>
          <w:spacing w:val="-4"/>
          <w:w w:val="100"/>
          <w:sz w:val="32"/>
          <w:szCs w:val="32"/>
        </w:rPr>
      </w:pPr>
      <w:r>
        <w:rPr>
          <w:rFonts w:hint="eastAsia" w:ascii="Times New Roman" w:hAnsi="Times New Roman" w:eastAsia="黑体" w:cs="Times New Roman"/>
          <w:color w:val="auto"/>
          <w:spacing w:val="-4"/>
          <w:w w:val="100"/>
          <w:sz w:val="32"/>
          <w:szCs w:val="32"/>
          <w:lang w:val="en-US" w:eastAsia="zh-CN"/>
        </w:rPr>
        <w:t>四、</w:t>
      </w:r>
      <w:r>
        <w:rPr>
          <w:rFonts w:hint="default" w:ascii="Times New Roman" w:hAnsi="Times New Roman" w:eastAsia="黑体" w:cs="Times New Roman"/>
          <w:color w:val="auto"/>
          <w:spacing w:val="-4"/>
          <w:w w:val="100"/>
          <w:sz w:val="32"/>
          <w:szCs w:val="32"/>
        </w:rPr>
        <w:t>2025年预算编制其他事项说明</w:t>
      </w:r>
    </w:p>
    <w:p w14:paraId="09021D03">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（一）一般公共预算支出安排说明。</w:t>
      </w:r>
      <w:r>
        <w:rPr>
          <w:rFonts w:hint="default" w:ascii="Times New Roman" w:hAnsi="Times New Roman" w:eastAsia="仿宋_GB2312" w:cs="Times New Roman"/>
          <w:color w:val="auto"/>
          <w:spacing w:val="-4"/>
          <w:w w:val="100"/>
          <w:sz w:val="32"/>
          <w:szCs w:val="32"/>
        </w:rPr>
        <w:t>2025年全县安排</w:t>
      </w:r>
      <w:r>
        <w:rPr>
          <w:rFonts w:hint="default" w:ascii="Times New Roman" w:hAnsi="Times New Roman" w:eastAsia="仿宋_GB2312" w:cs="Times New Roman"/>
          <w:color w:val="auto"/>
          <w:spacing w:val="-4"/>
          <w:w w:val="100"/>
          <w:sz w:val="32"/>
          <w:szCs w:val="32"/>
          <w:lang w:val="en-US" w:eastAsia="zh-CN"/>
        </w:rPr>
        <w:t>392</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143</w:t>
      </w:r>
      <w:r>
        <w:rPr>
          <w:rFonts w:hint="default" w:ascii="Times New Roman" w:hAnsi="Times New Roman" w:eastAsia="仿宋_GB2312" w:cs="Times New Roman"/>
          <w:color w:val="auto"/>
          <w:spacing w:val="-4"/>
          <w:w w:val="100"/>
          <w:sz w:val="32"/>
          <w:szCs w:val="32"/>
        </w:rPr>
        <w:t>万元支出规模，包含2025年全县“三保支出”和部门项目支出，包括上级补助、历年结转专款安排的支出。要完成支出目标：一是县级一般公共预算收入必须实现</w:t>
      </w:r>
      <w:r>
        <w:rPr>
          <w:rFonts w:hint="eastAsia"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二是上级一般性转移支付补助必须实现</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三是年初预计的上级专项转移支付补助必须实现；四是需要各单位积极向上争取项目、争取资金</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五是需要全县人民发扬艰苦奋斗精神，树立过“紧日子”的思想</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把节约下来的资金调剂安排，解决历年欠拨的急需项目资金。</w:t>
      </w:r>
    </w:p>
    <w:p w14:paraId="106BEB7B">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（二）2025年一般性转移性补助收入预计数说明。</w:t>
      </w:r>
      <w:r>
        <w:rPr>
          <w:rFonts w:hint="default" w:ascii="Times New Roman" w:hAnsi="Times New Roman" w:eastAsia="仿宋_GB2312" w:cs="Times New Roman"/>
          <w:color w:val="auto"/>
          <w:spacing w:val="-4"/>
          <w:w w:val="100"/>
          <w:sz w:val="32"/>
          <w:szCs w:val="32"/>
        </w:rPr>
        <w:t>一般性转移性补助收入根据2024年补助情况，测算安排2025年一般性转移性补助收入预计数，适当将上级专项转移支付补助收入对应安排支出纳入当年预算。</w:t>
      </w:r>
    </w:p>
    <w:p w14:paraId="5087E099">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（三）政府性基金预算收支安排说明。</w:t>
      </w:r>
      <w:r>
        <w:rPr>
          <w:rFonts w:hint="default" w:ascii="Times New Roman" w:hAnsi="Times New Roman" w:eastAsia="仿宋_GB2312" w:cs="Times New Roman"/>
          <w:color w:val="auto"/>
          <w:spacing w:val="-4"/>
          <w:w w:val="100"/>
          <w:sz w:val="32"/>
          <w:szCs w:val="32"/>
        </w:rPr>
        <w:t>政府性基金预算收入，</w:t>
      </w:r>
      <w:r>
        <w:rPr>
          <w:rFonts w:hint="default" w:ascii="Times New Roman" w:hAnsi="Times New Roman" w:eastAsia="仿宋_GB2312" w:cs="Times New Roman"/>
          <w:color w:val="auto"/>
          <w:spacing w:val="-4"/>
          <w:w w:val="100"/>
          <w:sz w:val="32"/>
          <w:szCs w:val="32"/>
          <w:lang w:eastAsia="zh-CN"/>
        </w:rPr>
        <w:t>缴</w:t>
      </w:r>
      <w:r>
        <w:rPr>
          <w:rFonts w:hint="default" w:ascii="Times New Roman" w:hAnsi="Times New Roman" w:eastAsia="仿宋_GB2312" w:cs="Times New Roman"/>
          <w:color w:val="auto"/>
          <w:spacing w:val="-4"/>
          <w:w w:val="100"/>
          <w:sz w:val="32"/>
          <w:szCs w:val="32"/>
        </w:rPr>
        <w:t>入县级国库的廉租住房保障金、保障性安居工程建设资金</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失地农民保障金等全部按规定用途安排。土地出让收入除安排用于征地和拆迁补偿、土地开发、上解支出等成本外，全部按县委、县政府相关文件及会议精神安排，并调出</w:t>
      </w:r>
      <w:r>
        <w:rPr>
          <w:rFonts w:hint="default" w:ascii="Times New Roman" w:hAnsi="Times New Roman" w:eastAsia="仿宋_GB2312" w:cs="Times New Roman"/>
          <w:color w:val="auto"/>
          <w:spacing w:val="-4"/>
          <w:w w:val="100"/>
          <w:sz w:val="32"/>
          <w:szCs w:val="32"/>
          <w:lang w:val="en-US" w:eastAsia="zh-CN"/>
        </w:rPr>
        <w:t>7</w:t>
      </w:r>
      <w:r>
        <w:rPr>
          <w:rFonts w:hint="default" w:ascii="Times New Roman" w:hAnsi="Times New Roman" w:eastAsia="仿宋_GB2312" w:cs="Times New Roman"/>
          <w:color w:val="auto"/>
          <w:spacing w:val="-4"/>
          <w:w w:val="100"/>
          <w:sz w:val="32"/>
          <w:szCs w:val="32"/>
        </w:rPr>
        <w:t>,</w:t>
      </w:r>
      <w:r>
        <w:rPr>
          <w:rFonts w:hint="default" w:ascii="Times New Roman" w:hAnsi="Times New Roman" w:eastAsia="仿宋_GB2312" w:cs="Times New Roman"/>
          <w:color w:val="auto"/>
          <w:spacing w:val="-4"/>
          <w:w w:val="100"/>
          <w:sz w:val="32"/>
          <w:szCs w:val="32"/>
          <w:lang w:val="en-US" w:eastAsia="zh-CN"/>
        </w:rPr>
        <w:t>655</w:t>
      </w:r>
      <w:r>
        <w:rPr>
          <w:rFonts w:hint="default" w:ascii="Times New Roman" w:hAnsi="Times New Roman" w:eastAsia="仿宋_GB2312" w:cs="Times New Roman"/>
          <w:color w:val="auto"/>
          <w:spacing w:val="-4"/>
          <w:w w:val="100"/>
          <w:sz w:val="32"/>
          <w:szCs w:val="32"/>
        </w:rPr>
        <w:t>万元平衡一般公共预算。</w:t>
      </w:r>
    </w:p>
    <w:p w14:paraId="6439CF80">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936" w:firstLineChars="300"/>
        <w:jc w:val="both"/>
        <w:textAlignment w:val="baseline"/>
        <w:rPr>
          <w:rFonts w:hint="default" w:ascii="Times New Roman" w:hAnsi="Times New Roman" w:eastAsia="黑体" w:cs="Times New Roman"/>
          <w:color w:val="auto"/>
          <w:spacing w:val="-4"/>
          <w:w w:val="100"/>
          <w:sz w:val="32"/>
          <w:szCs w:val="32"/>
        </w:rPr>
      </w:pPr>
      <w:r>
        <w:rPr>
          <w:rFonts w:hint="eastAsia" w:ascii="Times New Roman" w:hAnsi="Times New Roman" w:eastAsia="黑体" w:cs="Times New Roman"/>
          <w:color w:val="auto"/>
          <w:spacing w:val="-4"/>
          <w:w w:val="100"/>
          <w:sz w:val="32"/>
          <w:szCs w:val="32"/>
          <w:lang w:val="en-US" w:eastAsia="zh-CN"/>
        </w:rPr>
        <w:t>五、</w:t>
      </w:r>
      <w:r>
        <w:rPr>
          <w:rFonts w:hint="default" w:ascii="Times New Roman" w:hAnsi="Times New Roman" w:eastAsia="黑体" w:cs="Times New Roman"/>
          <w:color w:val="auto"/>
          <w:spacing w:val="-4"/>
          <w:w w:val="100"/>
          <w:sz w:val="32"/>
          <w:szCs w:val="32"/>
        </w:rPr>
        <w:t>2025年经费预算标准说明</w:t>
      </w:r>
    </w:p>
    <w:p w14:paraId="446E4300">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（一）保工资及必保人员经费预算。</w:t>
      </w:r>
      <w:r>
        <w:rPr>
          <w:rFonts w:hint="default" w:ascii="Times New Roman" w:hAnsi="Times New Roman" w:eastAsia="仿宋_GB2312" w:cs="Times New Roman"/>
          <w:color w:val="auto"/>
          <w:spacing w:val="-4"/>
          <w:w w:val="100"/>
          <w:sz w:val="32"/>
          <w:szCs w:val="32"/>
        </w:rPr>
        <w:t>2025年人员经费按2024年1</w:t>
      </w:r>
      <w:r>
        <w:rPr>
          <w:rFonts w:hint="default" w:ascii="Times New Roman" w:hAnsi="Times New Roman" w:eastAsia="仿宋_GB2312" w:cs="Times New Roman"/>
          <w:color w:val="auto"/>
          <w:spacing w:val="-4"/>
          <w:w w:val="100"/>
          <w:sz w:val="32"/>
          <w:szCs w:val="32"/>
          <w:lang w:val="en-US" w:eastAsia="zh-CN"/>
        </w:rPr>
        <w:t>0</w:t>
      </w:r>
      <w:r>
        <w:rPr>
          <w:rFonts w:hint="default" w:ascii="Times New Roman" w:hAnsi="Times New Roman" w:eastAsia="仿宋_GB2312" w:cs="Times New Roman"/>
          <w:color w:val="auto"/>
          <w:spacing w:val="-4"/>
          <w:w w:val="100"/>
          <w:sz w:val="32"/>
          <w:szCs w:val="32"/>
        </w:rPr>
        <w:t>月在册人员（含正式职工、临时人员、遗属补助人员</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离休人员、津补贴人员）工资及津补贴，据实通过</w:t>
      </w:r>
      <w:r>
        <w:rPr>
          <w:rFonts w:hint="default" w:ascii="Times New Roman" w:hAnsi="Times New Roman" w:eastAsia="仿宋_GB2312" w:cs="Times New Roman"/>
          <w:color w:val="auto"/>
          <w:spacing w:val="-4"/>
          <w:w w:val="100"/>
          <w:sz w:val="32"/>
          <w:szCs w:val="32"/>
          <w:lang w:eastAsia="zh-CN"/>
        </w:rPr>
        <w:t>预算管理一体化系统编制</w:t>
      </w:r>
      <w:r>
        <w:rPr>
          <w:rFonts w:hint="default" w:ascii="Times New Roman" w:hAnsi="Times New Roman" w:eastAsia="仿宋_GB2312" w:cs="Times New Roman"/>
          <w:color w:val="auto"/>
          <w:spacing w:val="-4"/>
          <w:w w:val="100"/>
          <w:sz w:val="32"/>
          <w:szCs w:val="32"/>
        </w:rPr>
        <w:t>；2025年应提取的工会福利费、医疗保险、机关事业单位养老保险等按规定计提，职业年金按3%计提、住房公积金继续按工资总额的12%计提。</w:t>
      </w:r>
    </w:p>
    <w:p w14:paraId="7F9128F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（二）保运转经费预算。</w:t>
      </w:r>
      <w:r>
        <w:rPr>
          <w:rFonts w:hint="default" w:ascii="Times New Roman" w:hAnsi="Times New Roman" w:eastAsia="仿宋_GB2312" w:cs="Times New Roman"/>
          <w:color w:val="auto"/>
          <w:spacing w:val="-4"/>
          <w:w w:val="100"/>
          <w:sz w:val="32"/>
          <w:szCs w:val="32"/>
        </w:rPr>
        <w:t>全县所有行政事业单位除学校、县医院、县中医院、乡镇（街道）卫生院外，在《罗平县人民政府办公室关于印发罗平县2021年部门预算编制工作方案的通知》（罗政办〔2020〕40号）</w:t>
      </w:r>
      <w:r>
        <w:rPr>
          <w:rFonts w:hint="default" w:ascii="Times New Roman" w:hAnsi="Times New Roman" w:eastAsia="仿宋_GB2312" w:cs="Times New Roman"/>
          <w:color w:val="auto"/>
          <w:spacing w:val="-4"/>
          <w:w w:val="100"/>
          <w:sz w:val="32"/>
          <w:szCs w:val="32"/>
          <w:lang w:eastAsia="zh-CN"/>
        </w:rPr>
        <w:t>文件</w:t>
      </w:r>
      <w:r>
        <w:rPr>
          <w:rFonts w:hint="default" w:ascii="Times New Roman" w:hAnsi="Times New Roman" w:eastAsia="仿宋_GB2312" w:cs="Times New Roman"/>
          <w:color w:val="auto"/>
          <w:spacing w:val="-4"/>
          <w:w w:val="100"/>
          <w:sz w:val="32"/>
          <w:szCs w:val="32"/>
        </w:rPr>
        <w:t>规定的标准上有所压缩。</w:t>
      </w:r>
    </w:p>
    <w:p w14:paraId="187385E7">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一是人大、政协年度会议费，据实测算纳入县人大办、县政协办部门预算保障，其他会议费，从定员定额标准中预算列支</w:t>
      </w:r>
      <w:r>
        <w:rPr>
          <w:rFonts w:hint="eastAsia" w:ascii="Times New Roman" w:hAnsi="Times New Roman" w:eastAsia="仿宋_GB2312" w:cs="Times New Roman"/>
          <w:color w:val="auto"/>
          <w:spacing w:val="-4"/>
          <w:w w:val="100"/>
          <w:sz w:val="32"/>
          <w:szCs w:val="32"/>
          <w:lang w:eastAsia="zh-CN"/>
        </w:rPr>
        <w:t>。</w:t>
      </w:r>
    </w:p>
    <w:p w14:paraId="42A9FA8D">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二是公安、司法、纪监委执行上级文件标准，据实反映上级补助和县级保障标准</w:t>
      </w:r>
      <w:r>
        <w:rPr>
          <w:rFonts w:hint="eastAsia" w:ascii="Times New Roman" w:hAnsi="Times New Roman" w:eastAsia="仿宋_GB2312" w:cs="Times New Roman"/>
          <w:color w:val="auto"/>
          <w:spacing w:val="-4"/>
          <w:w w:val="100"/>
          <w:sz w:val="32"/>
          <w:szCs w:val="32"/>
          <w:lang w:eastAsia="zh-CN"/>
        </w:rPr>
        <w:t>。</w:t>
      </w:r>
    </w:p>
    <w:p w14:paraId="2B13EC78">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三是适当压缩定员定额标准。根据省核定标准，执行行政在职在编人员（除公安、交警、司法外）人均从上年的1万元/年，压降到0.8万元/年计算公用经费；事业在职在编人员（除学校、卫生院、县医院、县中医院外）人均从上年的0.8万元/年，压降到0.6万元/年计算公用经费</w:t>
      </w:r>
      <w:r>
        <w:rPr>
          <w:rFonts w:hint="eastAsia" w:ascii="Times New Roman" w:hAnsi="Times New Roman" w:eastAsia="仿宋_GB2312" w:cs="Times New Roman"/>
          <w:color w:val="auto"/>
          <w:spacing w:val="-4"/>
          <w:w w:val="100"/>
          <w:sz w:val="32"/>
          <w:szCs w:val="32"/>
          <w:lang w:eastAsia="zh-CN"/>
        </w:rPr>
        <w:t>。</w:t>
      </w:r>
    </w:p>
    <w:p w14:paraId="09D4BC1D">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四是公务用车按公车</w:t>
      </w:r>
      <w:r>
        <w:rPr>
          <w:rFonts w:hint="default" w:ascii="Times New Roman" w:hAnsi="Times New Roman" w:eastAsia="仿宋_GB2312" w:cs="Times New Roman"/>
          <w:color w:val="auto"/>
          <w:spacing w:val="-4"/>
          <w:w w:val="100"/>
          <w:sz w:val="32"/>
          <w:szCs w:val="32"/>
          <w:lang w:eastAsia="zh-CN"/>
        </w:rPr>
        <w:t>办</w:t>
      </w:r>
      <w:r>
        <w:rPr>
          <w:rFonts w:hint="default" w:ascii="Times New Roman" w:hAnsi="Times New Roman" w:eastAsia="仿宋_GB2312" w:cs="Times New Roman"/>
          <w:color w:val="auto"/>
          <w:spacing w:val="-4"/>
          <w:w w:val="100"/>
          <w:sz w:val="32"/>
          <w:szCs w:val="32"/>
        </w:rPr>
        <w:t>核定车辆数预算，运行维护费执行上年标准，县委办、县人大办、县政府办、县政协办、平台车辆、各乡镇政府和街道办事处车辆每辆4万元/年；其他部门每辆3万元/年预算</w:t>
      </w:r>
      <w:r>
        <w:rPr>
          <w:rFonts w:hint="eastAsia" w:ascii="Times New Roman" w:hAnsi="Times New Roman" w:eastAsia="仿宋_GB2312" w:cs="Times New Roman"/>
          <w:color w:val="auto"/>
          <w:spacing w:val="-4"/>
          <w:w w:val="100"/>
          <w:sz w:val="32"/>
          <w:szCs w:val="32"/>
          <w:lang w:eastAsia="zh-CN"/>
        </w:rPr>
        <w:t>。</w:t>
      </w:r>
    </w:p>
    <w:p w14:paraId="52C8FA25">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color w:val="auto"/>
          <w:spacing w:val="-4"/>
          <w:w w:val="100"/>
          <w:sz w:val="32"/>
          <w:szCs w:val="32"/>
        </w:rPr>
        <w:t>五是各部门经政府批准同意招聘的临时聘用人员经费，社区、村委会干部、村民小组长及村级其他人员经费，按各类型标准、人员计算纳入各部门、各乡镇（街道）部门预算。</w:t>
      </w:r>
    </w:p>
    <w:p w14:paraId="2087449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楷体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（三）保基本民生支出预算编制</w:t>
      </w:r>
    </w:p>
    <w:p w14:paraId="2C443407">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color w:val="auto"/>
          <w:spacing w:val="-4"/>
          <w:w w:val="100"/>
          <w:sz w:val="32"/>
          <w:szCs w:val="32"/>
        </w:rPr>
        <w:t>一是保基本民生支出是按照省级核定的40项基本民生项目确定，根据40项基本民生项目清单范围和标准，按照中央、省、市、县承担事权比例全额纳入部门预算。</w:t>
      </w:r>
    </w:p>
    <w:p w14:paraId="14A05EEE">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color w:val="auto"/>
          <w:spacing w:val="-4"/>
          <w:w w:val="100"/>
          <w:sz w:val="32"/>
          <w:szCs w:val="32"/>
        </w:rPr>
        <w:t>二是行政事业单位离退休经费。行政事业单位离休干部经费全额纳入部门预算实行国库统发；行政事业单位退休人员统筹外部分生活补助，纳入部门预算实行国库统发。</w:t>
      </w:r>
    </w:p>
    <w:p w14:paraId="4C0768F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楷体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（四）财政对公共卫生、公立医院、基层医疗卫生管理体制</w:t>
      </w:r>
    </w:p>
    <w:p w14:paraId="217E38D4">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b/>
          <w:bCs/>
          <w:color w:val="auto"/>
          <w:spacing w:val="-4"/>
          <w:w w:val="100"/>
          <w:sz w:val="32"/>
          <w:szCs w:val="32"/>
        </w:rPr>
        <w:t>1.公共卫生机构经费预算情况。</w:t>
      </w:r>
      <w:r>
        <w:rPr>
          <w:rFonts w:hint="default" w:ascii="Times New Roman" w:hAnsi="Times New Roman" w:eastAsia="仿宋_GB2312" w:cs="Times New Roman"/>
          <w:color w:val="auto"/>
          <w:spacing w:val="-4"/>
          <w:w w:val="100"/>
          <w:sz w:val="32"/>
          <w:szCs w:val="32"/>
        </w:rPr>
        <w:t>县疾控中心人员经费、公用经费全额纳入预算；县妇幼保健院经费除奖励性绩效外的人员经费</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公用经费按标准全额纳入预算，计生服务站划入人员实行全额预算</w:t>
      </w:r>
      <w:r>
        <w:rPr>
          <w:rFonts w:hint="default" w:ascii="Times New Roman" w:hAnsi="Times New Roman" w:eastAsia="仿宋_GB2312" w:cs="Times New Roman"/>
          <w:color w:val="auto"/>
          <w:spacing w:val="-4"/>
          <w:w w:val="100"/>
          <w:sz w:val="32"/>
          <w:szCs w:val="32"/>
          <w:lang w:eastAsia="zh-CN"/>
        </w:rPr>
        <w:t>。</w:t>
      </w:r>
    </w:p>
    <w:p w14:paraId="5CEBA0BD">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2.基层医疗卫生机构经费预算情况。</w:t>
      </w:r>
      <w:r>
        <w:rPr>
          <w:rFonts w:hint="default" w:ascii="Times New Roman" w:hAnsi="Times New Roman" w:eastAsia="仿宋_GB2312" w:cs="Times New Roman"/>
          <w:color w:val="auto"/>
          <w:spacing w:val="-4"/>
          <w:w w:val="100"/>
          <w:sz w:val="32"/>
          <w:szCs w:val="32"/>
        </w:rPr>
        <w:t>乡镇（街道）卫生院人员经费除奖励性绩效外，按乡镇（街道）卫生院经营情况分档进行差额补助。第一档：鲁布革、旧屋基、长底3个民族乡卫生院人员经费除奖励性绩效外，按全额预算；第二档：老厂、九龙、钟山、大水井卫生院人员经费除奖励性绩效外，按工资总额的90%进行差额补助；第三档：罗雄、腊山、马街、富乐、阿岗5个卫生院人员经费除奖励性绩效外，按工资总额的80%进行差额补助；第四档：板桥卫生院人员经费除奖励性绩效外按工资总额的70%进行差额补助；各项按规定计提的住房公积金、医疗保险、养老保险、职业年金等纳入工资总额按上述档次进行差额补助。乡村医生按人均500元/月纳入县级财政预算，上级补助的人员经费纳入县级调剂安排。乡镇（街道）计生服务站划入人员全额纳入预算。</w:t>
      </w:r>
    </w:p>
    <w:p w14:paraId="35B2D33D">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7"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b/>
          <w:bCs/>
          <w:color w:val="auto"/>
          <w:spacing w:val="-4"/>
          <w:w w:val="100"/>
          <w:sz w:val="32"/>
          <w:szCs w:val="32"/>
        </w:rPr>
        <w:t>3.公立医院经费预算情况。</w:t>
      </w:r>
      <w:r>
        <w:rPr>
          <w:rFonts w:hint="default" w:ascii="Times New Roman" w:hAnsi="Times New Roman" w:eastAsia="仿宋_GB2312" w:cs="Times New Roman"/>
          <w:color w:val="auto"/>
          <w:spacing w:val="-4"/>
          <w:w w:val="100"/>
          <w:sz w:val="32"/>
          <w:szCs w:val="32"/>
        </w:rPr>
        <w:t>县第一人民医院、县第二人民医院（中医院）执行原财政管理体制：一是财政管理体制从定额补助改为差额预算补助单位，取消公卫人员全额补助，公卫人员与其他在职在编人员同等享受差额补助；二是“两院”在职在编人员经费除奖励性绩效外，按工资总额（含按国家规定计提的各项费用，不含失业保险）财政实行差额补助50%。</w:t>
      </w:r>
    </w:p>
    <w:p w14:paraId="40CE802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楷体_GB2312" w:cs="Times New Roman"/>
          <w:color w:val="auto"/>
          <w:spacing w:val="-4"/>
          <w:w w:val="100"/>
          <w:sz w:val="32"/>
          <w:szCs w:val="32"/>
        </w:rPr>
        <w:t>（五）乡镇村级运转经费预算。</w:t>
      </w:r>
      <w:r>
        <w:rPr>
          <w:rFonts w:hint="default" w:ascii="Times New Roman" w:hAnsi="Times New Roman" w:eastAsia="仿宋_GB2312" w:cs="Times New Roman"/>
          <w:color w:val="auto"/>
          <w:spacing w:val="-4"/>
          <w:w w:val="100"/>
          <w:sz w:val="32"/>
          <w:szCs w:val="32"/>
        </w:rPr>
        <w:t>继续按《乡镇预算管理方式改革实施方案》及调整乡镇体制等相关文件执行，除按各项标准计算人员经费、正常公用经费和会议费外，乡镇（街道）公用经费标准与县级标准一致。村（社区）、村小组按省级标准社区5万元/年、行政村3万元/年，小组0.1万元/年纳入保</w:t>
      </w:r>
      <w:r>
        <w:rPr>
          <w:rFonts w:hint="default" w:ascii="Times New Roman" w:hAnsi="Times New Roman" w:eastAsia="仿宋_GB2312" w:cs="Times New Roman"/>
          <w:color w:val="auto"/>
          <w:spacing w:val="-4"/>
          <w:w w:val="100"/>
          <w:sz w:val="32"/>
          <w:szCs w:val="32"/>
          <w:lang w:eastAsia="zh-CN"/>
        </w:rPr>
        <w:t>基本民生</w:t>
      </w:r>
      <w:r>
        <w:rPr>
          <w:rFonts w:hint="default" w:ascii="Times New Roman" w:hAnsi="Times New Roman" w:eastAsia="仿宋_GB2312" w:cs="Times New Roman"/>
          <w:color w:val="auto"/>
          <w:spacing w:val="-4"/>
          <w:w w:val="100"/>
          <w:sz w:val="32"/>
          <w:szCs w:val="32"/>
        </w:rPr>
        <w:t>统一安排。村社长生活补助执行原标准。</w:t>
      </w:r>
    </w:p>
    <w:p w14:paraId="1B43690E">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黑体" w:cs="Times New Roman"/>
          <w:color w:val="auto"/>
          <w:spacing w:val="-4"/>
          <w:w w:val="100"/>
          <w:sz w:val="32"/>
          <w:szCs w:val="32"/>
        </w:rPr>
      </w:pPr>
      <w:r>
        <w:rPr>
          <w:rFonts w:hint="eastAsia" w:ascii="Times New Roman" w:hAnsi="Times New Roman" w:eastAsia="黑体" w:cs="Times New Roman"/>
          <w:color w:val="auto"/>
          <w:spacing w:val="-4"/>
          <w:w w:val="100"/>
          <w:sz w:val="32"/>
          <w:szCs w:val="32"/>
          <w:lang w:val="en-US" w:eastAsia="zh-CN"/>
        </w:rPr>
        <w:t>六、</w:t>
      </w:r>
      <w:r>
        <w:rPr>
          <w:rFonts w:hint="default" w:ascii="Times New Roman" w:hAnsi="Times New Roman" w:eastAsia="黑体" w:cs="Times New Roman"/>
          <w:color w:val="auto"/>
          <w:spacing w:val="-4"/>
          <w:w w:val="100"/>
          <w:sz w:val="32"/>
          <w:szCs w:val="32"/>
        </w:rPr>
        <w:t>2025年财政预算编制的特点</w:t>
      </w:r>
    </w:p>
    <w:p w14:paraId="4478D725">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color w:val="auto"/>
          <w:spacing w:val="-4"/>
          <w:w w:val="100"/>
          <w:sz w:val="32"/>
          <w:szCs w:val="32"/>
        </w:rPr>
        <w:t>2025年财政预算编制具有以下特点：一是县直各预算单位</w:t>
      </w:r>
      <w:r>
        <w:rPr>
          <w:rFonts w:hint="default"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各乡镇（街道）全部进入云南省地方预算管理一体化系统编制部门预算，实现纵向到底、横向到边，预算管理全覆盖。二是按新的政府收支分类科目编制</w:t>
      </w:r>
      <w:r>
        <w:rPr>
          <w:rFonts w:hint="eastAsia"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预算支出在按功能科目分类到项级科目的同时，又按经济功能分类，具体细化到款级科目，收支预算更加细化、更加透明，各种收支项目一目了然，为预算信息公开奠定了基础。三是地方一般公共预算收入、补助收入，打满打足，收入任务较重。四是地方财政预算除社会保险基金预算县级不再编制外，涵盖一般公共预算、政府性基金预算、国有资本经营预算和社会保险基金（城乡居民、机关事业单位基本养老保险基金收入）预算，四位一体的地方财政预算体系基本形成。五是实现部门预算、政府预算、预算执行、财务核算无缝对接，所有预算单位都在一体化平台中运行。</w:t>
      </w:r>
    </w:p>
    <w:p w14:paraId="51897CB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黑体" w:cs="Times New Roman"/>
          <w:color w:val="auto"/>
          <w:spacing w:val="-4"/>
          <w:w w:val="100"/>
          <w:sz w:val="32"/>
          <w:szCs w:val="32"/>
        </w:rPr>
      </w:pPr>
      <w:r>
        <w:rPr>
          <w:rFonts w:hint="eastAsia" w:ascii="Times New Roman" w:hAnsi="Times New Roman" w:eastAsia="黑体" w:cs="Times New Roman"/>
          <w:color w:val="auto"/>
          <w:spacing w:val="-4"/>
          <w:w w:val="100"/>
          <w:sz w:val="32"/>
          <w:szCs w:val="32"/>
          <w:lang w:val="en-US" w:eastAsia="zh-CN"/>
        </w:rPr>
        <w:t>七、</w:t>
      </w:r>
      <w:r>
        <w:rPr>
          <w:rFonts w:hint="default" w:ascii="Times New Roman" w:hAnsi="Times New Roman" w:eastAsia="黑体" w:cs="Times New Roman"/>
          <w:color w:val="auto"/>
          <w:spacing w:val="-4"/>
          <w:w w:val="100"/>
          <w:sz w:val="32"/>
          <w:szCs w:val="32"/>
        </w:rPr>
        <w:t>2025年财政改革变化情况</w:t>
      </w:r>
    </w:p>
    <w:p w14:paraId="3A0109B2">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（一）全县所有行政事业单位在职在编人员、离退休人员统筹外部分全部纳入工资统发</w:t>
      </w:r>
      <w:r>
        <w:rPr>
          <w:rFonts w:hint="eastAsia" w:ascii="Times New Roman" w:hAnsi="Times New Roman" w:eastAsia="仿宋_GB2312" w:cs="Times New Roman"/>
          <w:color w:val="auto"/>
          <w:spacing w:val="-4"/>
          <w:w w:val="100"/>
          <w:sz w:val="32"/>
          <w:szCs w:val="32"/>
          <w:lang w:eastAsia="zh-CN"/>
        </w:rPr>
        <w:t>。</w:t>
      </w:r>
    </w:p>
    <w:p w14:paraId="61D23B40">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（二）所有预算指标必须以项目做支撑，部门预算项目库中没有项目，预算指标无法批复下达</w:t>
      </w:r>
      <w:r>
        <w:rPr>
          <w:rFonts w:hint="eastAsia" w:ascii="Times New Roman" w:hAnsi="Times New Roman" w:eastAsia="仿宋_GB2312" w:cs="Times New Roman"/>
          <w:color w:val="auto"/>
          <w:spacing w:val="-4"/>
          <w:w w:val="100"/>
          <w:sz w:val="32"/>
          <w:szCs w:val="32"/>
          <w:lang w:eastAsia="zh-CN"/>
        </w:rPr>
        <w:t>。</w:t>
      </w:r>
    </w:p>
    <w:p w14:paraId="2E58A5BA">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（三）财政专户资金、单位资金取消授权额度限制，以预算指标控制支出</w:t>
      </w:r>
      <w:r>
        <w:rPr>
          <w:rFonts w:hint="eastAsia" w:ascii="Times New Roman" w:hAnsi="Times New Roman" w:eastAsia="仿宋_GB2312" w:cs="Times New Roman"/>
          <w:color w:val="auto"/>
          <w:spacing w:val="-4"/>
          <w:w w:val="100"/>
          <w:sz w:val="32"/>
          <w:szCs w:val="32"/>
          <w:lang w:eastAsia="zh-CN"/>
        </w:rPr>
        <w:t>。</w:t>
      </w:r>
    </w:p>
    <w:p w14:paraId="208216A6">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_GB2312" w:cs="Times New Roman"/>
          <w:color w:val="auto"/>
          <w:spacing w:val="-4"/>
          <w:w w:val="100"/>
          <w:sz w:val="32"/>
          <w:szCs w:val="32"/>
          <w:lang w:eastAsia="zh-CN"/>
        </w:rPr>
      </w:pPr>
      <w:r>
        <w:rPr>
          <w:rFonts w:hint="default" w:ascii="Times New Roman" w:hAnsi="Times New Roman" w:eastAsia="仿宋_GB2312" w:cs="Times New Roman"/>
          <w:color w:val="auto"/>
          <w:spacing w:val="-4"/>
          <w:w w:val="100"/>
          <w:sz w:val="32"/>
          <w:szCs w:val="32"/>
        </w:rPr>
        <w:t>（四）基本支出、项目支出预算由部门按标准和核定总额编制，上级专项补助由财政代编政府预算。预算执行中，优先申请基本支出预算</w:t>
      </w:r>
      <w:r>
        <w:rPr>
          <w:rFonts w:hint="eastAsia" w:ascii="Times New Roman" w:hAnsi="Times New Roman" w:eastAsia="仿宋_GB2312" w:cs="Times New Roman"/>
          <w:color w:val="auto"/>
          <w:spacing w:val="-4"/>
          <w:w w:val="100"/>
          <w:sz w:val="32"/>
          <w:szCs w:val="32"/>
          <w:lang w:eastAsia="zh-CN"/>
        </w:rPr>
        <w:t>。</w:t>
      </w:r>
    </w:p>
    <w:p w14:paraId="0DABC288">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_GB2312" w:cs="Times New Roman"/>
          <w:color w:val="auto"/>
          <w:spacing w:val="-4"/>
          <w:w w:val="100"/>
          <w:sz w:val="32"/>
          <w:szCs w:val="32"/>
        </w:rPr>
      </w:pPr>
      <w:r>
        <w:rPr>
          <w:rFonts w:hint="default" w:ascii="Times New Roman" w:hAnsi="Times New Roman" w:eastAsia="仿宋_GB2312" w:cs="Times New Roman"/>
          <w:color w:val="auto"/>
          <w:spacing w:val="-4"/>
          <w:w w:val="100"/>
          <w:sz w:val="32"/>
          <w:szCs w:val="32"/>
        </w:rPr>
        <w:t>（五）强化单位资金统筹。加强全口径预算管理，各部门取得的事业收入、经营性收入等单位资金全部纳入部门预算统一管理，未列入预算的收入不得安排支出</w:t>
      </w:r>
      <w:r>
        <w:rPr>
          <w:rFonts w:hint="eastAsia" w:ascii="Times New Roman" w:hAnsi="Times New Roman" w:eastAsia="仿宋_GB2312" w:cs="Times New Roman"/>
          <w:color w:val="auto"/>
          <w:spacing w:val="-4"/>
          <w:w w:val="100"/>
          <w:sz w:val="32"/>
          <w:szCs w:val="32"/>
          <w:lang w:eastAsia="zh-CN"/>
        </w:rPr>
        <w:t>，</w:t>
      </w:r>
      <w:r>
        <w:rPr>
          <w:rFonts w:hint="default" w:ascii="Times New Roman" w:hAnsi="Times New Roman" w:eastAsia="仿宋_GB2312" w:cs="Times New Roman"/>
          <w:color w:val="auto"/>
          <w:spacing w:val="-4"/>
          <w:w w:val="100"/>
          <w:sz w:val="32"/>
          <w:szCs w:val="32"/>
        </w:rPr>
        <w:t>除政府有明确支出责任的事项外，单位资金和财政专户管理资金能够满足支出需求的，一律不得申请财政资金。</w:t>
      </w:r>
    </w:p>
    <w:p w14:paraId="55C3EEED">
      <w:pPr>
        <w:keepNext w:val="0"/>
        <w:keepLines w:val="0"/>
        <w:pageBreakBefore w:val="0"/>
        <w:widowControl w:val="0"/>
        <w:kinsoku/>
        <w:wordWrap/>
        <w:overflowPunct/>
        <w:topLinePunct w:val="0"/>
        <w:bidi w:val="0"/>
        <w:spacing w:line="600" w:lineRule="exact"/>
        <w:ind w:left="0" w:right="0"/>
        <w:jc w:val="both"/>
        <w:rPr>
          <w:rFonts w:hint="default" w:ascii="Times New Roman" w:hAnsi="Times New Roman" w:cs="Times New Roman"/>
          <w:color w:val="auto"/>
          <w:spacing w:val="-4"/>
          <w:w w:val="100"/>
          <w:sz w:val="21"/>
        </w:rPr>
      </w:pPr>
    </w:p>
    <w:p w14:paraId="187E8696">
      <w:pPr>
        <w:keepNext w:val="0"/>
        <w:keepLines w:val="0"/>
        <w:pageBreakBefore w:val="0"/>
        <w:kinsoku/>
        <w:wordWrap/>
        <w:overflowPunct/>
        <w:topLinePunct w:val="0"/>
        <w:bidi w:val="0"/>
        <w:spacing w:line="580" w:lineRule="exact"/>
        <w:ind w:left="0" w:right="0"/>
        <w:jc w:val="both"/>
        <w:rPr>
          <w:rFonts w:hint="default" w:ascii="Times New Roman" w:hAnsi="Times New Roman" w:cs="Times New Roman"/>
          <w:color w:val="auto"/>
          <w:spacing w:val="-4"/>
          <w:w w:val="100"/>
        </w:rPr>
      </w:pPr>
    </w:p>
    <w:sectPr>
      <w:footerReference r:id="rId7" w:type="default"/>
      <w:pgSz w:w="11906" w:h="16838"/>
      <w:pgMar w:top="1701" w:right="1417" w:bottom="1417" w:left="1417" w:header="941" w:footer="71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3BDE">
    <w:pPr>
      <w:spacing w:line="176" w:lineRule="auto"/>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6A45E">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36A45E">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515F">
    <w:pPr>
      <w:spacing w:line="176" w:lineRule="auto"/>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19A8A">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619A8A">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1660">
    <w:pPr>
      <w:spacing w:before="18" w:line="171" w:lineRule="auto"/>
      <w:rPr>
        <w:rFonts w:ascii="宋体" w:hAnsi="宋体" w:eastAsia="宋体" w:cs="宋体"/>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NjY0NTE1MmU5ZjIyNjU2M2NhYmIzMzBmMjA2MzgifQ=="/>
    <w:docVar w:name="KSO_WPS_MARK_KEY" w:val="b3756157-f2b3-4398-a245-8a5d76ac71a7"/>
  </w:docVars>
  <w:rsids>
    <w:rsidRoot w:val="00000000"/>
    <w:rsid w:val="028D5DB7"/>
    <w:rsid w:val="031F2043"/>
    <w:rsid w:val="058967D5"/>
    <w:rsid w:val="0701218C"/>
    <w:rsid w:val="08AD1A6D"/>
    <w:rsid w:val="0BF04587"/>
    <w:rsid w:val="0EEE63DA"/>
    <w:rsid w:val="0FE06513"/>
    <w:rsid w:val="13411EEC"/>
    <w:rsid w:val="1398341C"/>
    <w:rsid w:val="13FF5CA5"/>
    <w:rsid w:val="17E843B4"/>
    <w:rsid w:val="184D216A"/>
    <w:rsid w:val="19AB47F2"/>
    <w:rsid w:val="1A4357AF"/>
    <w:rsid w:val="1B3C158C"/>
    <w:rsid w:val="1C250273"/>
    <w:rsid w:val="1CF9552A"/>
    <w:rsid w:val="1CFD70E6"/>
    <w:rsid w:val="1EFB3B37"/>
    <w:rsid w:val="229F5046"/>
    <w:rsid w:val="23FD40B9"/>
    <w:rsid w:val="252A68FA"/>
    <w:rsid w:val="263B45C4"/>
    <w:rsid w:val="2D5D3056"/>
    <w:rsid w:val="32387961"/>
    <w:rsid w:val="323B1FD4"/>
    <w:rsid w:val="32EB5A56"/>
    <w:rsid w:val="391905F6"/>
    <w:rsid w:val="3AA11540"/>
    <w:rsid w:val="3B11613A"/>
    <w:rsid w:val="3BCE5DD9"/>
    <w:rsid w:val="3CB71EFA"/>
    <w:rsid w:val="3E653E45"/>
    <w:rsid w:val="3F635F34"/>
    <w:rsid w:val="3FDF4418"/>
    <w:rsid w:val="42C70692"/>
    <w:rsid w:val="43DFBD56"/>
    <w:rsid w:val="463D76E9"/>
    <w:rsid w:val="47EB484F"/>
    <w:rsid w:val="4C35155C"/>
    <w:rsid w:val="4D0551C5"/>
    <w:rsid w:val="507663E9"/>
    <w:rsid w:val="51067830"/>
    <w:rsid w:val="531E5EB8"/>
    <w:rsid w:val="55012C3F"/>
    <w:rsid w:val="565151E5"/>
    <w:rsid w:val="577E202E"/>
    <w:rsid w:val="57BC20BD"/>
    <w:rsid w:val="59A65848"/>
    <w:rsid w:val="5A7B481F"/>
    <w:rsid w:val="5D694F7E"/>
    <w:rsid w:val="5E5763C7"/>
    <w:rsid w:val="5F1E7483"/>
    <w:rsid w:val="64084C83"/>
    <w:rsid w:val="657521E6"/>
    <w:rsid w:val="65812FCF"/>
    <w:rsid w:val="663012BB"/>
    <w:rsid w:val="68725BBA"/>
    <w:rsid w:val="6926454F"/>
    <w:rsid w:val="6CCD28D5"/>
    <w:rsid w:val="6E5518BE"/>
    <w:rsid w:val="6F401996"/>
    <w:rsid w:val="732B7092"/>
    <w:rsid w:val="74FF872A"/>
    <w:rsid w:val="76DE7AB2"/>
    <w:rsid w:val="77BBE63C"/>
    <w:rsid w:val="77BF4ECC"/>
    <w:rsid w:val="7CFFE5A9"/>
    <w:rsid w:val="7D592A4D"/>
    <w:rsid w:val="7D696D1C"/>
    <w:rsid w:val="7DEF483B"/>
    <w:rsid w:val="7EFA3199"/>
    <w:rsid w:val="9BDF4812"/>
    <w:rsid w:val="BFB56235"/>
    <w:rsid w:val="C9FE3C20"/>
    <w:rsid w:val="D3FE7777"/>
    <w:rsid w:val="DCF14809"/>
    <w:rsid w:val="DCF42971"/>
    <w:rsid w:val="EFF7CC64"/>
    <w:rsid w:val="FDEEA20D"/>
    <w:rsid w:val="FFF79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200" w:firstLineChars="200"/>
    </w:pPr>
    <w:rPr>
      <w:rFonts w:hint="eastAsia" w:ascii="宋体" w:hAnsi="宋体" w:cs="Times New Roman"/>
      <w:sz w:val="28"/>
      <w:szCs w:val="22"/>
    </w:rPr>
  </w:style>
  <w:style w:type="paragraph" w:styleId="3">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2557</Words>
  <Characters>3272</Characters>
  <Lines>0</Lines>
  <Paragraphs>0</Paragraphs>
  <TotalTime>39</TotalTime>
  <ScaleCrop>false</ScaleCrop>
  <LinksUpToDate>false</LinksUpToDate>
  <CharactersWithSpaces>3364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2024-12-28T07:12:00Z</dcterms:created>
  <dc:creator>Lenovo</dc:creator>
  <cp:lastModifiedBy>SuiYeung ● LAU</cp:lastModifiedBy>
  <cp:lastPrinted>2024-12-31T20:39:00Z</cp:lastPrinted>
  <dcterms:modified xsi:type="dcterms:W3CDTF">2025-02-11T01:25:49Z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0AED0BD50E31491B9A48704707361EBD</vt:lpwstr>
  </property>
  <property fmtid="{D5CDD505-2E9C-101B-9397-08002B2CF9AE}" pid="4" name="KSOTemplateDocerSaveRecord">
    <vt:lpwstr>eyJoZGlkIjoiMjgyZjFlYWJlY2NiNWYzZmQxZmFlMTM4MWY1MDM5M2QiLCJ1c2VySWQiOiIyNzExMTc5MzUifQ==</vt:lpwstr>
  </property>
</Properties>
</file>