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3ECF36">
      <w:pPr>
        <w:jc w:val="center"/>
        <w:rPr>
          <w:rFonts w:ascii="Times New Roman" w:hAnsi="Times New Roman" w:eastAsia="方正小标宋_GBK" w:cs="Times New Roman"/>
          <w:color w:val="auto"/>
          <w:sz w:val="48"/>
          <w:szCs w:val="48"/>
        </w:rPr>
      </w:pPr>
      <w:r>
        <w:rPr>
          <w:rFonts w:ascii="Times New Roman" w:hAnsi="Times New Roman" w:eastAsia="方正小标宋_GBK" w:cs="Times New Roman"/>
          <w:color w:val="auto"/>
          <w:sz w:val="48"/>
          <w:szCs w:val="48"/>
          <w:lang w:eastAsia="zh-Hans"/>
        </w:rPr>
        <w:t>罗平县</w:t>
      </w:r>
      <w:r>
        <w:rPr>
          <w:rFonts w:ascii="Times New Roman" w:hAnsi="Times New Roman" w:eastAsia="方正小标宋_GBK" w:cs="Times New Roman"/>
          <w:color w:val="auto"/>
          <w:sz w:val="48"/>
          <w:szCs w:val="48"/>
        </w:rPr>
        <w:t>2023年农作物秸秆综合利用</w:t>
      </w:r>
    </w:p>
    <w:p w14:paraId="152AE232">
      <w:pPr>
        <w:jc w:val="center"/>
        <w:rPr>
          <w:rFonts w:ascii="Times New Roman" w:hAnsi="Times New Roman" w:eastAsia="方正小标宋_GBK" w:cs="Times New Roman"/>
          <w:color w:val="auto"/>
          <w:sz w:val="48"/>
          <w:szCs w:val="48"/>
        </w:rPr>
      </w:pPr>
      <w:r>
        <w:rPr>
          <w:rFonts w:ascii="Times New Roman" w:hAnsi="Times New Roman" w:eastAsia="方正小标宋_GBK" w:cs="Times New Roman"/>
          <w:color w:val="auto"/>
          <w:sz w:val="48"/>
          <w:szCs w:val="48"/>
        </w:rPr>
        <w:t>重点县建设项目</w:t>
      </w:r>
    </w:p>
    <w:p w14:paraId="5799C393">
      <w:pPr>
        <w:jc w:val="center"/>
        <w:rPr>
          <w:rFonts w:ascii="Times New Roman" w:hAnsi="Times New Roman" w:eastAsia="方正小标宋_GBK" w:cs="Times New Roman"/>
          <w:color w:val="auto"/>
          <w:sz w:val="30"/>
          <w:szCs w:val="30"/>
        </w:rPr>
      </w:pPr>
    </w:p>
    <w:p w14:paraId="38967A54">
      <w:pPr>
        <w:jc w:val="center"/>
        <w:rPr>
          <w:rFonts w:ascii="Times New Roman" w:hAnsi="Times New Roman" w:eastAsia="方正小标宋_GBK" w:cs="Times New Roman"/>
          <w:color w:val="auto"/>
          <w:sz w:val="30"/>
          <w:szCs w:val="30"/>
        </w:rPr>
      </w:pPr>
    </w:p>
    <w:p w14:paraId="7C7F31D8">
      <w:pPr>
        <w:widowControl/>
        <w:jc w:val="center"/>
        <w:rPr>
          <w:rFonts w:ascii="Times New Roman" w:hAnsi="Times New Roman" w:eastAsia="方正小标宋_GBK" w:cs="Times New Roman"/>
          <w:color w:val="auto"/>
          <w:spacing w:val="-17"/>
          <w:kern w:val="0"/>
          <w:sz w:val="96"/>
          <w:szCs w:val="96"/>
        </w:rPr>
      </w:pPr>
      <w:r>
        <w:rPr>
          <w:rFonts w:ascii="Times New Roman" w:hAnsi="Times New Roman" w:eastAsia="方正小标宋_GBK" w:cs="Times New Roman"/>
          <w:color w:val="auto"/>
          <w:spacing w:val="-17"/>
          <w:kern w:val="0"/>
          <w:sz w:val="96"/>
          <w:szCs w:val="96"/>
        </w:rPr>
        <w:t>实</w:t>
      </w:r>
    </w:p>
    <w:p w14:paraId="02D4ABB8">
      <w:pPr>
        <w:widowControl/>
        <w:jc w:val="center"/>
        <w:rPr>
          <w:rFonts w:ascii="Times New Roman" w:hAnsi="Times New Roman" w:eastAsia="方正小标宋_GBK" w:cs="Times New Roman"/>
          <w:color w:val="auto"/>
          <w:spacing w:val="-17"/>
          <w:kern w:val="0"/>
          <w:sz w:val="96"/>
          <w:szCs w:val="96"/>
        </w:rPr>
      </w:pPr>
      <w:r>
        <w:rPr>
          <w:rFonts w:ascii="Times New Roman" w:hAnsi="Times New Roman" w:eastAsia="方正小标宋_GBK" w:cs="Times New Roman"/>
          <w:color w:val="auto"/>
          <w:spacing w:val="-17"/>
          <w:kern w:val="0"/>
          <w:sz w:val="96"/>
          <w:szCs w:val="96"/>
        </w:rPr>
        <w:t>施</w:t>
      </w:r>
    </w:p>
    <w:p w14:paraId="00D2E774">
      <w:pPr>
        <w:widowControl/>
        <w:jc w:val="center"/>
        <w:rPr>
          <w:rFonts w:ascii="Times New Roman" w:hAnsi="Times New Roman" w:eastAsia="方正小标宋_GBK" w:cs="Times New Roman"/>
          <w:color w:val="auto"/>
          <w:spacing w:val="-17"/>
          <w:kern w:val="0"/>
          <w:sz w:val="96"/>
          <w:szCs w:val="96"/>
        </w:rPr>
      </w:pPr>
      <w:r>
        <w:rPr>
          <w:rFonts w:ascii="Times New Roman" w:hAnsi="Times New Roman" w:eastAsia="方正小标宋_GBK" w:cs="Times New Roman"/>
          <w:color w:val="auto"/>
          <w:spacing w:val="-17"/>
          <w:kern w:val="0"/>
          <w:sz w:val="96"/>
          <w:szCs w:val="96"/>
        </w:rPr>
        <w:t>方</w:t>
      </w:r>
    </w:p>
    <w:p w14:paraId="0ED72862">
      <w:pPr>
        <w:widowControl/>
        <w:jc w:val="center"/>
        <w:rPr>
          <w:rFonts w:ascii="Times New Roman" w:hAnsi="Times New Roman" w:eastAsia="方正小标宋_GBK" w:cs="Times New Roman"/>
          <w:color w:val="auto"/>
          <w:spacing w:val="-17"/>
          <w:kern w:val="0"/>
          <w:sz w:val="96"/>
          <w:szCs w:val="96"/>
        </w:rPr>
      </w:pPr>
      <w:r>
        <w:rPr>
          <w:rFonts w:ascii="Times New Roman" w:hAnsi="Times New Roman" w:eastAsia="方正小标宋_GBK" w:cs="Times New Roman"/>
          <w:color w:val="auto"/>
          <w:spacing w:val="-17"/>
          <w:kern w:val="0"/>
          <w:sz w:val="96"/>
          <w:szCs w:val="96"/>
        </w:rPr>
        <w:t>案</w:t>
      </w:r>
    </w:p>
    <w:p w14:paraId="6FCD65EA">
      <w:pPr>
        <w:widowControl/>
        <w:jc w:val="center"/>
        <w:rPr>
          <w:rFonts w:ascii="Cambria" w:hAnsi="Cambria" w:eastAsia="宋体" w:cs="Times New Roman"/>
          <w:color w:val="auto"/>
          <w:spacing w:val="-17"/>
          <w:kern w:val="0"/>
          <w:sz w:val="44"/>
          <w:szCs w:val="44"/>
        </w:rPr>
      </w:pPr>
    </w:p>
    <w:p w14:paraId="7352744C">
      <w:pPr>
        <w:pStyle w:val="2"/>
        <w:rPr>
          <w:rFonts w:ascii="Times New Roman" w:hAnsi="Times New Roman" w:cs="Times New Roman"/>
          <w:color w:val="auto"/>
        </w:rPr>
      </w:pPr>
    </w:p>
    <w:p w14:paraId="0CAAE578">
      <w:pPr>
        <w:rPr>
          <w:rFonts w:ascii="Times New Roman" w:hAnsi="Times New Roman" w:cs="Times New Roman"/>
          <w:color w:val="auto"/>
        </w:rPr>
      </w:pPr>
    </w:p>
    <w:p w14:paraId="2B9F3578">
      <w:pPr>
        <w:widowControl/>
        <w:spacing w:line="780" w:lineRule="exact"/>
        <w:jc w:val="center"/>
        <w:rPr>
          <w:rFonts w:ascii="Times New Roman" w:hAnsi="Times New Roman" w:eastAsia="方正仿宋_GB2312" w:cs="Times New Roman"/>
          <w:color w:val="auto"/>
          <w:kern w:val="0"/>
          <w:sz w:val="32"/>
          <w:szCs w:val="32"/>
        </w:rPr>
      </w:pPr>
      <w:r>
        <w:rPr>
          <w:rFonts w:ascii="Times New Roman" w:hAnsi="Times New Roman" w:eastAsia="方正仿宋_GB2312" w:cs="Times New Roman"/>
          <w:color w:val="auto"/>
          <w:kern w:val="0"/>
          <w:sz w:val="32"/>
          <w:szCs w:val="32"/>
          <w:lang w:eastAsia="zh-Hans"/>
        </w:rPr>
        <w:t>罗平县</w:t>
      </w:r>
      <w:r>
        <w:rPr>
          <w:rFonts w:ascii="Times New Roman" w:hAnsi="Times New Roman" w:eastAsia="方正仿宋_GB2312" w:cs="Times New Roman"/>
          <w:color w:val="auto"/>
          <w:kern w:val="0"/>
          <w:sz w:val="32"/>
          <w:szCs w:val="32"/>
        </w:rPr>
        <w:t>农业农村局</w:t>
      </w:r>
    </w:p>
    <w:p w14:paraId="33B62BFE">
      <w:pPr>
        <w:pStyle w:val="13"/>
        <w:ind w:firstLine="0" w:firstLineChars="0"/>
        <w:jc w:val="center"/>
        <w:rPr>
          <w:rFonts w:ascii="Times New Roman" w:hAnsi="Times New Roman" w:eastAsia="方正仿宋_GB2312" w:cs="Times New Roman"/>
          <w:color w:val="auto"/>
          <w:sz w:val="30"/>
          <w:szCs w:val="30"/>
        </w:rPr>
      </w:pPr>
      <w:r>
        <w:rPr>
          <w:rFonts w:ascii="Times New Roman" w:hAnsi="Times New Roman" w:eastAsia="方正仿宋_GB2312" w:cs="Times New Roman"/>
          <w:color w:val="auto"/>
          <w:kern w:val="0"/>
          <w:sz w:val="32"/>
          <w:szCs w:val="32"/>
        </w:rPr>
        <w:t>2023年</w:t>
      </w:r>
      <w:r>
        <w:rPr>
          <w:rFonts w:hint="eastAsia" w:ascii="Times New Roman" w:hAnsi="Times New Roman" w:eastAsia="方正仿宋_GB2312" w:cs="Times New Roman"/>
          <w:color w:val="auto"/>
          <w:kern w:val="0"/>
          <w:sz w:val="32"/>
          <w:szCs w:val="32"/>
          <w:lang w:val="en-US" w:eastAsia="zh-CN"/>
        </w:rPr>
        <w:t>6</w:t>
      </w:r>
      <w:r>
        <w:rPr>
          <w:rFonts w:ascii="Times New Roman" w:hAnsi="Times New Roman" w:eastAsia="方正仿宋_GB2312" w:cs="Times New Roman"/>
          <w:color w:val="auto"/>
          <w:kern w:val="0"/>
          <w:sz w:val="32"/>
          <w:szCs w:val="32"/>
        </w:rPr>
        <w:t>月</w:t>
      </w:r>
    </w:p>
    <w:p w14:paraId="73992391">
      <w:pPr>
        <w:rPr>
          <w:rFonts w:ascii="Times New Roman" w:hAnsi="Times New Roman" w:eastAsia="方正公文黑体" w:cs="Times New Roman"/>
          <w:color w:val="auto"/>
          <w:sz w:val="30"/>
          <w:szCs w:val="30"/>
        </w:rPr>
        <w:sectPr>
          <w:footerReference r:id="rId3" w:type="default"/>
          <w:pgSz w:w="11906" w:h="16838"/>
          <w:pgMar w:top="1440" w:right="1803" w:bottom="1440" w:left="1803" w:header="851" w:footer="992" w:gutter="0"/>
          <w:pgBorders>
            <w:top w:val="none" w:sz="0" w:space="0"/>
            <w:left w:val="none" w:sz="0" w:space="0"/>
            <w:bottom w:val="none" w:sz="0" w:space="0"/>
            <w:right w:val="none" w:sz="0" w:space="0"/>
          </w:pgBorders>
          <w:pgNumType w:start="1"/>
          <w:cols w:space="0" w:num="1"/>
          <w:docGrid w:type="lines" w:linePitch="319" w:charSpace="0"/>
        </w:sectPr>
      </w:pPr>
    </w:p>
    <w:p w14:paraId="70ADB62D">
      <w:pPr>
        <w:rPr>
          <w:rFonts w:ascii="Times New Roman" w:hAnsi="Times New Roman" w:eastAsia="方正仿宋_GBK" w:cs="Times New Roman"/>
          <w:color w:val="auto"/>
          <w:sz w:val="30"/>
          <w:szCs w:val="30"/>
        </w:rPr>
      </w:pPr>
      <w:r>
        <w:rPr>
          <w:rFonts w:ascii="Times New Roman" w:hAnsi="Times New Roman" w:eastAsia="方正公文黑体" w:cs="Times New Roman"/>
          <w:color w:val="auto"/>
          <w:sz w:val="30"/>
          <w:szCs w:val="30"/>
        </w:rPr>
        <w:t>项目名称：</w:t>
      </w:r>
      <w:r>
        <w:rPr>
          <w:rFonts w:ascii="Times New Roman" w:hAnsi="Times New Roman" w:eastAsia="方正仿宋_GBK" w:cs="Times New Roman"/>
          <w:color w:val="auto"/>
          <w:sz w:val="30"/>
          <w:szCs w:val="30"/>
          <w:lang w:eastAsia="zh-Hans"/>
        </w:rPr>
        <w:t>罗平县</w:t>
      </w:r>
      <w:r>
        <w:rPr>
          <w:rFonts w:ascii="Times New Roman" w:hAnsi="Times New Roman" w:eastAsia="方正仿宋_GBK" w:cs="Times New Roman"/>
          <w:color w:val="auto"/>
          <w:sz w:val="30"/>
          <w:szCs w:val="30"/>
        </w:rPr>
        <w:t>2023年农作物秸秆综合利用重点县建设项目</w:t>
      </w:r>
      <w:r>
        <w:rPr>
          <w:rFonts w:hint="eastAsia" w:ascii="Times New Roman" w:hAnsi="Times New Roman" w:eastAsia="方正仿宋_GBK" w:cs="Times New Roman"/>
          <w:color w:val="auto"/>
          <w:sz w:val="30"/>
          <w:szCs w:val="30"/>
        </w:rPr>
        <w:t xml:space="preserve"> </w:t>
      </w:r>
    </w:p>
    <w:p w14:paraId="4E7E4380">
      <w:pPr>
        <w:rPr>
          <w:rFonts w:ascii="Times New Roman" w:hAnsi="Times New Roman" w:eastAsia="方正仿宋_GBK" w:cs="Times New Roman"/>
          <w:color w:val="auto"/>
          <w:sz w:val="30"/>
          <w:szCs w:val="30"/>
        </w:rPr>
      </w:pPr>
      <w:r>
        <w:rPr>
          <w:rFonts w:ascii="Times New Roman" w:hAnsi="Times New Roman" w:eastAsia="方正公文黑体" w:cs="Times New Roman"/>
          <w:color w:val="auto"/>
          <w:sz w:val="30"/>
          <w:szCs w:val="30"/>
        </w:rPr>
        <w:t>主管部门：</w:t>
      </w:r>
      <w:r>
        <w:rPr>
          <w:rFonts w:ascii="Times New Roman" w:hAnsi="Times New Roman" w:eastAsia="方正仿宋_GBK" w:cs="Times New Roman"/>
          <w:color w:val="auto"/>
          <w:sz w:val="30"/>
          <w:szCs w:val="30"/>
          <w:lang w:eastAsia="zh-Hans"/>
        </w:rPr>
        <w:t>罗平县</w:t>
      </w:r>
      <w:r>
        <w:rPr>
          <w:rFonts w:ascii="Times New Roman" w:hAnsi="Times New Roman" w:eastAsia="方正仿宋_GBK" w:cs="Times New Roman"/>
          <w:color w:val="auto"/>
          <w:sz w:val="30"/>
          <w:szCs w:val="30"/>
        </w:rPr>
        <w:t>农业农村局</w:t>
      </w:r>
    </w:p>
    <w:p w14:paraId="4866AC4C">
      <w:pPr>
        <w:rPr>
          <w:rFonts w:ascii="Times New Roman" w:hAnsi="Times New Roman" w:eastAsia="方正仿宋_GBK" w:cs="Times New Roman"/>
          <w:color w:val="auto"/>
          <w:sz w:val="30"/>
          <w:szCs w:val="30"/>
        </w:rPr>
      </w:pPr>
      <w:r>
        <w:rPr>
          <w:rFonts w:hint="eastAsia" w:ascii="宋体" w:hAnsi="宋体" w:eastAsia="宋体" w:cs="宋体"/>
          <w:b/>
          <w:bCs/>
          <w:color w:val="auto"/>
          <w:sz w:val="30"/>
          <w:szCs w:val="30"/>
        </w:rPr>
        <w:t>技术</w:t>
      </w:r>
      <w:r>
        <w:rPr>
          <w:rFonts w:hint="eastAsia" w:ascii="宋体" w:hAnsi="宋体" w:eastAsia="宋体" w:cs="宋体"/>
          <w:b/>
          <w:bCs/>
          <w:color w:val="auto"/>
          <w:sz w:val="30"/>
          <w:szCs w:val="30"/>
          <w:lang w:val="en-US" w:eastAsia="zh-CN"/>
        </w:rPr>
        <w:t>支持</w:t>
      </w:r>
      <w:r>
        <w:rPr>
          <w:rFonts w:ascii="Times New Roman" w:hAnsi="Times New Roman" w:eastAsia="方正公文黑体" w:cs="Times New Roman"/>
          <w:color w:val="auto"/>
          <w:sz w:val="30"/>
          <w:szCs w:val="30"/>
        </w:rPr>
        <w:t>单位：</w:t>
      </w:r>
      <w:r>
        <w:rPr>
          <w:rFonts w:ascii="Times New Roman" w:hAnsi="Times New Roman" w:eastAsia="方正仿宋_GBK" w:cs="Times New Roman"/>
          <w:color w:val="auto"/>
          <w:sz w:val="30"/>
          <w:szCs w:val="30"/>
        </w:rPr>
        <w:t>云南师范大学</w:t>
      </w:r>
    </w:p>
    <w:p w14:paraId="7C1D22D1">
      <w:pPr>
        <w:rPr>
          <w:rFonts w:hint="eastAsia" w:ascii="Times New Roman" w:hAnsi="Times New Roman" w:eastAsia="方正仿宋_GBK" w:cs="Times New Roman"/>
          <w:color w:val="auto"/>
          <w:sz w:val="30"/>
          <w:szCs w:val="30"/>
          <w:lang w:eastAsia="zh-CN"/>
        </w:rPr>
      </w:pPr>
      <w:r>
        <w:rPr>
          <w:rFonts w:ascii="Times New Roman" w:hAnsi="Times New Roman" w:eastAsia="方正公文黑体" w:cs="Times New Roman"/>
          <w:color w:val="auto"/>
          <w:sz w:val="30"/>
          <w:szCs w:val="30"/>
        </w:rPr>
        <w:t>方案编制人员：</w:t>
      </w:r>
      <w:r>
        <w:rPr>
          <w:rFonts w:hint="eastAsia" w:ascii="Times New Roman" w:hAnsi="Times New Roman" w:eastAsia="方正仿宋_GBK" w:cs="Times New Roman"/>
          <w:color w:val="auto"/>
          <w:sz w:val="30"/>
          <w:szCs w:val="30"/>
        </w:rPr>
        <w:t>侯英、</w:t>
      </w:r>
      <w:r>
        <w:rPr>
          <w:rFonts w:hint="eastAsia" w:ascii="Times New Roman" w:hAnsi="Times New Roman" w:eastAsia="方正仿宋_GBK" w:cs="Times New Roman"/>
          <w:color w:val="auto"/>
          <w:sz w:val="30"/>
          <w:szCs w:val="30"/>
          <w:lang w:val="en-US" w:eastAsia="zh-CN"/>
        </w:rPr>
        <w:t>张勇、李曦同、</w:t>
      </w:r>
      <w:r>
        <w:rPr>
          <w:rFonts w:hint="eastAsia" w:ascii="Times New Roman" w:hAnsi="Times New Roman" w:eastAsia="方正仿宋_GBK" w:cs="Times New Roman"/>
          <w:color w:val="auto"/>
          <w:sz w:val="30"/>
          <w:szCs w:val="30"/>
        </w:rPr>
        <w:t>李杨、</w:t>
      </w:r>
      <w:r>
        <w:rPr>
          <w:rFonts w:hint="eastAsia" w:ascii="Times New Roman" w:hAnsi="Times New Roman" w:eastAsia="方正仿宋_GBK" w:cs="Times New Roman"/>
          <w:color w:val="auto"/>
          <w:sz w:val="30"/>
          <w:szCs w:val="30"/>
          <w:lang w:val="en-US" w:eastAsia="zh-CN"/>
        </w:rPr>
        <w:t>郭丹辉、南</w:t>
      </w:r>
      <w:r>
        <w:rPr>
          <w:rFonts w:hint="eastAsia" w:ascii="仿宋" w:hAnsi="仿宋" w:eastAsia="仿宋" w:cs="仿宋"/>
          <w:color w:val="auto"/>
          <w:sz w:val="30"/>
          <w:szCs w:val="30"/>
          <w:lang w:val="en-US" w:eastAsia="zh-CN"/>
        </w:rPr>
        <w:t>剑</w:t>
      </w:r>
      <w:r>
        <w:rPr>
          <w:rFonts w:hint="eastAsia" w:ascii="Times New Roman" w:hAnsi="Times New Roman" w:eastAsia="方正仿宋_GBK" w:cs="Times New Roman"/>
          <w:color w:val="auto"/>
          <w:sz w:val="30"/>
          <w:szCs w:val="30"/>
          <w:lang w:val="en-US" w:eastAsia="zh-CN"/>
        </w:rPr>
        <w:t>、</w:t>
      </w:r>
      <w:r>
        <w:rPr>
          <w:rFonts w:hint="eastAsia" w:ascii="Times New Roman" w:hAnsi="Times New Roman" w:eastAsia="方正仿宋_GBK" w:cs="Times New Roman"/>
          <w:color w:val="auto"/>
          <w:sz w:val="30"/>
          <w:szCs w:val="30"/>
        </w:rPr>
        <w:t>刘雅萍、吴迎春、张炳薪、杨翔程</w:t>
      </w:r>
      <w:r>
        <w:rPr>
          <w:rFonts w:hint="eastAsia" w:ascii="Times New Roman" w:hAnsi="Times New Roman" w:eastAsia="方正仿宋_GBK" w:cs="Times New Roman"/>
          <w:color w:val="auto"/>
          <w:sz w:val="30"/>
          <w:szCs w:val="30"/>
          <w:lang w:eastAsia="zh-CN"/>
        </w:rPr>
        <w:t>、</w:t>
      </w:r>
      <w:r>
        <w:rPr>
          <w:rFonts w:hint="eastAsia" w:ascii="Times New Roman" w:hAnsi="Times New Roman" w:eastAsia="方正仿宋_GBK" w:cs="Times New Roman"/>
          <w:color w:val="auto"/>
          <w:sz w:val="30"/>
          <w:szCs w:val="30"/>
          <w:lang w:val="en-US" w:eastAsia="zh-CN"/>
        </w:rPr>
        <w:t>佟庆、</w:t>
      </w:r>
      <w:r>
        <w:rPr>
          <w:rFonts w:hint="eastAsia" w:ascii="Times New Roman" w:hAnsi="Times New Roman" w:eastAsia="方正仿宋_GBK" w:cs="Times New Roman"/>
          <w:color w:val="auto"/>
          <w:sz w:val="30"/>
          <w:szCs w:val="30"/>
          <w:lang w:eastAsia="zh-CN"/>
        </w:rPr>
        <w:t>吴周瑞</w:t>
      </w:r>
    </w:p>
    <w:p w14:paraId="246BEA83">
      <w:pPr>
        <w:rPr>
          <w:rFonts w:ascii="Times New Roman" w:hAnsi="Times New Roman" w:eastAsia="方正仿宋_GBK" w:cs="Times New Roman"/>
          <w:color w:val="auto"/>
          <w:sz w:val="30"/>
          <w:szCs w:val="30"/>
        </w:rPr>
      </w:pPr>
      <w:r>
        <w:rPr>
          <w:rFonts w:ascii="Times New Roman" w:hAnsi="Times New Roman" w:eastAsia="方正公文黑体" w:cs="Times New Roman"/>
          <w:color w:val="auto"/>
          <w:sz w:val="30"/>
          <w:szCs w:val="30"/>
        </w:rPr>
        <w:t>实施单位：</w:t>
      </w:r>
      <w:r>
        <w:rPr>
          <w:rFonts w:ascii="Times New Roman" w:hAnsi="Times New Roman" w:eastAsia="方正仿宋_GBK" w:cs="Times New Roman"/>
          <w:color w:val="auto"/>
          <w:sz w:val="30"/>
          <w:szCs w:val="30"/>
          <w:lang w:eastAsia="zh-Hans"/>
        </w:rPr>
        <w:t>罗平县农业环境保护监测</w:t>
      </w:r>
      <w:r>
        <w:rPr>
          <w:rFonts w:ascii="Times New Roman" w:hAnsi="Times New Roman" w:eastAsia="方正仿宋_GBK" w:cs="Times New Roman"/>
          <w:color w:val="auto"/>
          <w:sz w:val="30"/>
          <w:szCs w:val="30"/>
        </w:rPr>
        <w:t>站</w:t>
      </w:r>
    </w:p>
    <w:p w14:paraId="7036D094">
      <w:pPr>
        <w:rPr>
          <w:rFonts w:ascii="Times New Roman" w:hAnsi="Times New Roman" w:eastAsia="方正仿宋_GBK" w:cs="Times New Roman"/>
          <w:color w:val="auto"/>
          <w:sz w:val="30"/>
          <w:szCs w:val="30"/>
          <w:lang w:eastAsia="zh-Hans"/>
        </w:rPr>
      </w:pPr>
      <w:r>
        <w:rPr>
          <w:rFonts w:ascii="Times New Roman" w:hAnsi="Times New Roman" w:eastAsia="方正公文黑体" w:cs="Times New Roman"/>
          <w:color w:val="auto"/>
          <w:sz w:val="30"/>
          <w:szCs w:val="30"/>
        </w:rPr>
        <w:t>联 系 人：</w:t>
      </w:r>
      <w:r>
        <w:rPr>
          <w:rFonts w:ascii="Times New Roman" w:hAnsi="Times New Roman" w:eastAsia="方正仿宋_GBK" w:cs="Times New Roman"/>
          <w:color w:val="auto"/>
          <w:sz w:val="30"/>
          <w:szCs w:val="30"/>
          <w:lang w:eastAsia="zh-Hans"/>
        </w:rPr>
        <w:t xml:space="preserve">侯 </w:t>
      </w:r>
      <w:r>
        <w:rPr>
          <w:rFonts w:ascii="Times New Roman" w:hAnsi="Times New Roman" w:eastAsia="方正仿宋_GBK" w:cs="Times New Roman"/>
          <w:color w:val="auto"/>
          <w:sz w:val="30"/>
          <w:szCs w:val="30"/>
        </w:rPr>
        <w:t xml:space="preserve"> </w:t>
      </w:r>
      <w:r>
        <w:rPr>
          <w:rFonts w:ascii="Times New Roman" w:hAnsi="Times New Roman" w:eastAsia="方正仿宋_GBK" w:cs="Times New Roman"/>
          <w:color w:val="auto"/>
          <w:sz w:val="30"/>
          <w:szCs w:val="30"/>
          <w:lang w:eastAsia="zh-Hans"/>
        </w:rPr>
        <w:t>英</w:t>
      </w:r>
    </w:p>
    <w:p w14:paraId="083FAA6E">
      <w:pPr>
        <w:rPr>
          <w:rFonts w:hint="default" w:ascii="Times New Roman" w:hAnsi="Times New Roman" w:eastAsia="方正公文黑体" w:cs="Times New Roman"/>
          <w:color w:val="auto"/>
          <w:sz w:val="30"/>
          <w:szCs w:val="30"/>
          <w:lang w:val="en-US" w:eastAsia="zh-CN"/>
        </w:rPr>
      </w:pPr>
      <w:r>
        <w:rPr>
          <w:rFonts w:ascii="Times New Roman" w:hAnsi="Times New Roman" w:eastAsia="方正公文黑体" w:cs="Times New Roman"/>
          <w:color w:val="auto"/>
          <w:sz w:val="30"/>
          <w:szCs w:val="30"/>
        </w:rPr>
        <w:t>联系电话：</w:t>
      </w:r>
      <w:r>
        <w:rPr>
          <w:rFonts w:hint="eastAsia" w:ascii="Times New Roman" w:hAnsi="Times New Roman" w:eastAsia="方正仿宋_GBK" w:cs="Times New Roman"/>
          <w:color w:val="auto"/>
          <w:sz w:val="30"/>
          <w:szCs w:val="30"/>
          <w:lang w:val="en-US" w:eastAsia="zh-CN"/>
        </w:rPr>
        <w:t>0874—8217782</w:t>
      </w:r>
    </w:p>
    <w:p w14:paraId="2E71AD4C">
      <w:pPr>
        <w:rPr>
          <w:rFonts w:ascii="Times New Roman" w:hAnsi="Times New Roman" w:eastAsia="方正仿宋_GBK" w:cs="Times New Roman"/>
          <w:color w:val="auto"/>
          <w:sz w:val="30"/>
          <w:szCs w:val="30"/>
          <w:highlight w:val="yellow"/>
        </w:rPr>
      </w:pPr>
      <w:r>
        <w:rPr>
          <w:rFonts w:ascii="Times New Roman" w:hAnsi="Times New Roman" w:eastAsia="方正公文黑体" w:cs="Times New Roman"/>
          <w:color w:val="auto"/>
          <w:sz w:val="30"/>
          <w:szCs w:val="30"/>
        </w:rPr>
        <w:t>通信地址：</w:t>
      </w:r>
      <w:r>
        <w:rPr>
          <w:rFonts w:ascii="Times New Roman" w:hAnsi="Times New Roman" w:eastAsia="方正仿宋_GBK" w:cs="Times New Roman"/>
          <w:color w:val="auto"/>
          <w:sz w:val="30"/>
          <w:szCs w:val="30"/>
        </w:rPr>
        <w:t>云南省曲靖市罗平</w:t>
      </w:r>
      <w:r>
        <w:rPr>
          <w:rFonts w:ascii="Times New Roman" w:hAnsi="Times New Roman" w:eastAsia="方正仿宋_GBK" w:cs="Times New Roman"/>
          <w:color w:val="auto"/>
          <w:sz w:val="30"/>
          <w:szCs w:val="30"/>
          <w:lang w:eastAsia="zh-Hans"/>
        </w:rPr>
        <w:t>县</w:t>
      </w:r>
      <w:r>
        <w:rPr>
          <w:rFonts w:hint="eastAsia" w:ascii="Times New Roman" w:hAnsi="Times New Roman" w:eastAsia="方正仿宋_GBK" w:cs="Times New Roman"/>
          <w:color w:val="auto"/>
          <w:sz w:val="30"/>
          <w:szCs w:val="30"/>
        </w:rPr>
        <w:t>腊山</w:t>
      </w:r>
      <w:r>
        <w:rPr>
          <w:rFonts w:ascii="Times New Roman" w:hAnsi="Times New Roman" w:eastAsia="方正仿宋_GBK" w:cs="Times New Roman"/>
          <w:color w:val="auto"/>
          <w:sz w:val="30"/>
          <w:szCs w:val="30"/>
          <w:lang w:eastAsia="zh-Hans"/>
        </w:rPr>
        <w:t>街道红星北街4号</w:t>
      </w:r>
    </w:p>
    <w:p w14:paraId="079A89A3">
      <w:pPr>
        <w:rPr>
          <w:rFonts w:ascii="Times New Roman" w:hAnsi="Times New Roman" w:eastAsia="方正仿宋_GBK" w:cs="Times New Roman"/>
          <w:color w:val="auto"/>
          <w:sz w:val="30"/>
          <w:szCs w:val="30"/>
          <w:lang w:eastAsia="zh-Hans"/>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titlePg/>
          <w:docGrid w:type="lines" w:linePitch="312" w:charSpace="0"/>
        </w:sectPr>
      </w:pPr>
      <w:r>
        <w:rPr>
          <w:rFonts w:ascii="Times New Roman" w:hAnsi="Times New Roman" w:eastAsia="方正公文黑体" w:cs="Times New Roman"/>
          <w:color w:val="auto"/>
          <w:sz w:val="30"/>
          <w:szCs w:val="30"/>
        </w:rPr>
        <w:t>实施时间：</w:t>
      </w:r>
      <w:r>
        <w:rPr>
          <w:rFonts w:ascii="Times New Roman" w:hAnsi="Times New Roman" w:eastAsia="方正仿宋_GBK" w:cs="Times New Roman"/>
          <w:color w:val="auto"/>
          <w:sz w:val="30"/>
          <w:szCs w:val="30"/>
        </w:rPr>
        <w:t>2023年6月-2024</w:t>
      </w:r>
      <w:r>
        <w:rPr>
          <w:rFonts w:ascii="Times New Roman" w:hAnsi="Times New Roman" w:eastAsia="方正仿宋_GBK" w:cs="Times New Roman"/>
          <w:color w:val="auto"/>
          <w:sz w:val="30"/>
          <w:szCs w:val="30"/>
          <w:lang w:eastAsia="zh-Hans"/>
        </w:rPr>
        <w:t>年6月</w:t>
      </w:r>
    </w:p>
    <w:p w14:paraId="3E4A7654">
      <w:pPr>
        <w:keepNext/>
        <w:keepLines/>
        <w:widowControl/>
        <w:spacing w:before="480" w:line="276" w:lineRule="auto"/>
        <w:jc w:val="center"/>
        <w:rPr>
          <w:rFonts w:ascii="Times New Roman" w:hAnsi="Times New Roman" w:eastAsia="方正小标宋_GBK" w:cs="Times New Roman"/>
          <w:b/>
          <w:bCs/>
          <w:color w:val="auto"/>
          <w:kern w:val="0"/>
          <w:sz w:val="30"/>
          <w:szCs w:val="30"/>
          <w:lang w:val="zh-CN"/>
        </w:rPr>
      </w:pPr>
      <w:r>
        <w:rPr>
          <w:rFonts w:ascii="Times New Roman" w:hAnsi="Times New Roman" w:eastAsia="方正小标宋_GBK" w:cs="Times New Roman"/>
          <w:b/>
          <w:bCs/>
          <w:color w:val="auto"/>
          <w:kern w:val="0"/>
          <w:sz w:val="30"/>
          <w:szCs w:val="30"/>
          <w:lang w:val="zh-CN"/>
        </w:rPr>
        <w:t>前 言</w:t>
      </w:r>
    </w:p>
    <w:p w14:paraId="29BEC63D">
      <w:pPr>
        <w:ind w:firstLine="560" w:firstLineChars="200"/>
        <w:rPr>
          <w:rFonts w:ascii="Times New Roman" w:hAnsi="Times New Roman" w:eastAsia="方正仿宋_GBK" w:cs="Times New Roman"/>
          <w:color w:val="auto"/>
          <w:sz w:val="28"/>
          <w:szCs w:val="28"/>
        </w:rPr>
      </w:pPr>
      <w:r>
        <w:rPr>
          <w:rFonts w:ascii="Times New Roman" w:hAnsi="Times New Roman" w:eastAsia="方正仿宋_GBK" w:cs="Times New Roman"/>
          <w:color w:val="auto"/>
          <w:sz w:val="28"/>
          <w:szCs w:val="28"/>
        </w:rPr>
        <w:t>开展秸秆综合利用处理体系建设工作，是全面贯彻落实国家</w:t>
      </w:r>
      <w:r>
        <w:rPr>
          <w:rFonts w:hint="eastAsia" w:ascii="Times New Roman" w:hAnsi="Times New Roman" w:eastAsia="方正仿宋_GBK" w:cs="Times New Roman"/>
          <w:color w:val="auto"/>
          <w:sz w:val="28"/>
          <w:szCs w:val="28"/>
        </w:rPr>
        <w:t>“</w:t>
      </w:r>
      <w:r>
        <w:rPr>
          <w:rFonts w:ascii="Times New Roman" w:hAnsi="Times New Roman" w:eastAsia="方正仿宋_GBK" w:cs="Times New Roman"/>
          <w:color w:val="auto"/>
          <w:sz w:val="28"/>
          <w:szCs w:val="28"/>
        </w:rPr>
        <w:t>十四五</w:t>
      </w:r>
      <w:r>
        <w:rPr>
          <w:rFonts w:hint="eastAsia" w:ascii="Times New Roman" w:hAnsi="Times New Roman" w:eastAsia="方正仿宋_GBK" w:cs="Times New Roman"/>
          <w:color w:val="auto"/>
          <w:sz w:val="28"/>
          <w:szCs w:val="28"/>
        </w:rPr>
        <w:t>”</w:t>
      </w:r>
      <w:r>
        <w:rPr>
          <w:rFonts w:ascii="Times New Roman" w:hAnsi="Times New Roman" w:eastAsia="方正仿宋_GBK" w:cs="Times New Roman"/>
          <w:color w:val="auto"/>
          <w:sz w:val="28"/>
          <w:szCs w:val="28"/>
        </w:rPr>
        <w:t>规划、《国务院关于做好2023年全面推进乡村振兴重点工作的意见》中关于</w:t>
      </w:r>
      <w:r>
        <w:rPr>
          <w:rFonts w:hint="eastAsia" w:ascii="Times New Roman" w:hAnsi="Times New Roman" w:eastAsia="方正仿宋_GBK" w:cs="Times New Roman"/>
          <w:color w:val="auto"/>
          <w:sz w:val="28"/>
          <w:szCs w:val="28"/>
        </w:rPr>
        <w:t>“</w:t>
      </w:r>
      <w:r>
        <w:rPr>
          <w:rFonts w:ascii="Times New Roman" w:hAnsi="Times New Roman" w:eastAsia="方正仿宋_GBK" w:cs="Times New Roman"/>
          <w:color w:val="auto"/>
          <w:sz w:val="28"/>
          <w:szCs w:val="28"/>
        </w:rPr>
        <w:t>农业废弃物收集利用处理体系</w:t>
      </w:r>
      <w:r>
        <w:rPr>
          <w:rFonts w:hint="eastAsia" w:ascii="Times New Roman" w:hAnsi="Times New Roman" w:eastAsia="方正仿宋_GBK" w:cs="Times New Roman"/>
          <w:color w:val="auto"/>
          <w:sz w:val="28"/>
          <w:szCs w:val="28"/>
        </w:rPr>
        <w:t>”</w:t>
      </w:r>
      <w:r>
        <w:rPr>
          <w:rFonts w:ascii="Times New Roman" w:hAnsi="Times New Roman" w:eastAsia="方正仿宋_GBK" w:cs="Times New Roman"/>
          <w:color w:val="auto"/>
          <w:sz w:val="28"/>
          <w:szCs w:val="28"/>
        </w:rPr>
        <w:t>的决策部署，提升耕地质量、改善农业农村环境、实现农业高质量发展、绿色发展的重要举措。</w:t>
      </w:r>
    </w:p>
    <w:p w14:paraId="637FE6E5">
      <w:pPr>
        <w:ind w:firstLine="560" w:firstLineChars="200"/>
        <w:rPr>
          <w:rFonts w:ascii="Times New Roman" w:hAnsi="Times New Roman" w:eastAsia="方正仿宋_GBK" w:cs="Times New Roman"/>
          <w:color w:val="auto"/>
          <w:kern w:val="0"/>
          <w:sz w:val="28"/>
          <w:szCs w:val="28"/>
        </w:rPr>
      </w:pPr>
      <w:r>
        <w:rPr>
          <w:rFonts w:ascii="Times New Roman" w:hAnsi="Times New Roman" w:eastAsia="方正仿宋_GBK" w:cs="Times New Roman"/>
          <w:color w:val="auto"/>
          <w:sz w:val="28"/>
          <w:szCs w:val="28"/>
        </w:rPr>
        <w:t>根据《农业农村部办公厅关于做好2023年农作物秸秆综合利用工作的通知》（农办科〔2023〕13号）、《云南省财政厅关于下达2023年中央农业生态资源保</w:t>
      </w:r>
      <w:r>
        <w:rPr>
          <w:rFonts w:ascii="Times New Roman" w:hAnsi="Times New Roman" w:eastAsia="方正仿宋_GBK" w:cs="Times New Roman"/>
          <w:color w:val="auto"/>
          <w:kern w:val="0"/>
          <w:sz w:val="28"/>
          <w:szCs w:val="28"/>
        </w:rPr>
        <w:t>护资金（第二批）的通知》（云财农〔2023〕81号）与《云南省农业农村厅办公室关于印发&lt;云南省2023年农作物秸秆综合利用工作实施方案&gt;的通知》（云农办环〔2023〕16号）</w:t>
      </w:r>
      <w:r>
        <w:rPr>
          <w:rFonts w:hint="eastAsia" w:ascii="Times New Roman" w:hAnsi="Times New Roman" w:eastAsia="方正仿宋_GBK" w:cs="Times New Roman"/>
          <w:color w:val="auto"/>
          <w:kern w:val="0"/>
          <w:sz w:val="28"/>
          <w:szCs w:val="28"/>
          <w:lang w:eastAsia="zh-CN"/>
        </w:rPr>
        <w:t>、《</w:t>
      </w:r>
      <w:r>
        <w:rPr>
          <w:rFonts w:hint="eastAsia" w:ascii="Times New Roman" w:hAnsi="Times New Roman" w:eastAsia="方正仿宋_GBK" w:cs="Times New Roman"/>
          <w:color w:val="auto"/>
          <w:kern w:val="0"/>
          <w:sz w:val="28"/>
          <w:szCs w:val="28"/>
          <w:lang w:val="en-US" w:eastAsia="zh-CN"/>
        </w:rPr>
        <w:t>曲靖市财政局 曲靖市农业农村局关于下达2023年中央农业资源及生态保护资金（第二批）的通知》（曲财农</w:t>
      </w:r>
      <w:r>
        <w:rPr>
          <w:rFonts w:ascii="Times New Roman" w:hAnsi="Times New Roman" w:eastAsia="方正仿宋_GBK" w:cs="Times New Roman"/>
          <w:color w:val="auto"/>
          <w:kern w:val="0"/>
          <w:sz w:val="28"/>
          <w:szCs w:val="28"/>
        </w:rPr>
        <w:t>〔2023〕</w:t>
      </w:r>
      <w:r>
        <w:rPr>
          <w:rFonts w:hint="eastAsia" w:ascii="Times New Roman" w:hAnsi="Times New Roman" w:eastAsia="方正仿宋_GBK" w:cs="Times New Roman"/>
          <w:color w:val="auto"/>
          <w:kern w:val="0"/>
          <w:sz w:val="28"/>
          <w:szCs w:val="28"/>
          <w:lang w:val="en-US" w:eastAsia="zh-CN"/>
        </w:rPr>
        <w:t>68</w:t>
      </w:r>
      <w:r>
        <w:rPr>
          <w:rFonts w:ascii="Times New Roman" w:hAnsi="Times New Roman" w:eastAsia="方正仿宋_GBK" w:cs="Times New Roman"/>
          <w:color w:val="auto"/>
          <w:kern w:val="0"/>
          <w:sz w:val="28"/>
          <w:szCs w:val="28"/>
        </w:rPr>
        <w:t>号</w:t>
      </w:r>
      <w:r>
        <w:rPr>
          <w:rFonts w:hint="eastAsia" w:ascii="Times New Roman" w:hAnsi="Times New Roman" w:eastAsia="方正仿宋_GBK" w:cs="Times New Roman"/>
          <w:color w:val="auto"/>
          <w:kern w:val="0"/>
          <w:sz w:val="28"/>
          <w:szCs w:val="28"/>
          <w:lang w:eastAsia="zh-CN"/>
        </w:rPr>
        <w:t>）</w:t>
      </w:r>
      <w:r>
        <w:rPr>
          <w:rFonts w:ascii="Times New Roman" w:hAnsi="Times New Roman" w:eastAsia="方正仿宋_GBK" w:cs="Times New Roman"/>
          <w:color w:val="auto"/>
          <w:kern w:val="0"/>
          <w:sz w:val="28"/>
          <w:szCs w:val="28"/>
        </w:rPr>
        <w:t>的安排及要求，</w:t>
      </w:r>
      <w:r>
        <w:rPr>
          <w:rFonts w:hint="eastAsia" w:ascii="Times New Roman" w:hAnsi="Times New Roman" w:eastAsia="方正仿宋_GBK" w:cs="Times New Roman"/>
          <w:color w:val="auto"/>
          <w:kern w:val="0"/>
          <w:sz w:val="28"/>
          <w:szCs w:val="28"/>
        </w:rPr>
        <w:t>以构建云南典型地区秸秆沃土模式为重点，沃土模式收储运体系建设为主要抓手，秸秆沃土模式的还田与离田利用为载体，全面提升秸秆高值化利用水平，将罗平县建设成为滇东秸秆综合利用窗口示范区。</w:t>
      </w:r>
    </w:p>
    <w:p w14:paraId="1AAB3F75">
      <w:pPr>
        <w:ind w:firstLine="560" w:firstLineChars="200"/>
        <w:rPr>
          <w:rFonts w:ascii="Times New Roman" w:hAnsi="Times New Roman" w:eastAsia="方正仿宋_GBK" w:cs="Times New Roman"/>
          <w:color w:val="auto"/>
          <w:kern w:val="0"/>
          <w:sz w:val="28"/>
          <w:szCs w:val="28"/>
        </w:rPr>
      </w:pPr>
      <w:r>
        <w:rPr>
          <w:rFonts w:hint="eastAsia" w:ascii="Times New Roman" w:hAnsi="Times New Roman" w:eastAsia="方正仿宋_GBK" w:cs="Times New Roman"/>
          <w:color w:val="auto"/>
          <w:kern w:val="0"/>
          <w:sz w:val="28"/>
          <w:szCs w:val="28"/>
        </w:rPr>
        <w:t>因此，通过现场调研、资料检索、访谈交流等方式，充分</w:t>
      </w:r>
      <w:r>
        <w:rPr>
          <w:rFonts w:ascii="Times New Roman" w:hAnsi="Times New Roman" w:eastAsia="方正仿宋_GBK" w:cs="Times New Roman"/>
          <w:color w:val="auto"/>
          <w:kern w:val="0"/>
          <w:sz w:val="28"/>
          <w:szCs w:val="28"/>
        </w:rPr>
        <w:t>结合罗平县实际，</w:t>
      </w:r>
      <w:r>
        <w:rPr>
          <w:rFonts w:hint="eastAsia" w:ascii="Times New Roman" w:hAnsi="Times New Roman" w:eastAsia="方正仿宋_GBK" w:cs="Times New Roman"/>
          <w:color w:val="auto"/>
          <w:kern w:val="0"/>
          <w:sz w:val="28"/>
          <w:szCs w:val="28"/>
        </w:rPr>
        <w:t>组织编制了</w:t>
      </w:r>
      <w:r>
        <w:rPr>
          <w:rFonts w:ascii="Times New Roman" w:hAnsi="Times New Roman" w:eastAsia="方正仿宋_GBK" w:cs="Times New Roman"/>
          <w:color w:val="auto"/>
          <w:kern w:val="0"/>
          <w:sz w:val="28"/>
          <w:szCs w:val="28"/>
        </w:rPr>
        <w:t>《罗平县2023年农作物秸秆综合利用重点县建设项目实施方案》</w:t>
      </w:r>
      <w:r>
        <w:rPr>
          <w:rFonts w:hint="eastAsia" w:ascii="Times New Roman" w:hAnsi="Times New Roman" w:eastAsia="方正仿宋_GBK" w:cs="Times New Roman"/>
          <w:color w:val="auto"/>
          <w:kern w:val="0"/>
          <w:sz w:val="28"/>
          <w:szCs w:val="28"/>
        </w:rPr>
        <w:t>。</w:t>
      </w:r>
    </w:p>
    <w:p w14:paraId="3E7B2FFD">
      <w:pPr>
        <w:jc w:val="center"/>
        <w:rPr>
          <w:rFonts w:ascii="Times New Roman" w:hAnsi="Times New Roman" w:eastAsia="方正仿宋_GBK" w:cs="Times New Roman"/>
          <w:color w:val="auto"/>
          <w:sz w:val="28"/>
          <w:szCs w:val="28"/>
        </w:rPr>
      </w:pPr>
      <w:r>
        <w:rPr>
          <w:rFonts w:hint="eastAsia" w:ascii="Times New Roman" w:hAnsi="Times New Roman" w:eastAsia="方正仿宋_GBK" w:cs="Times New Roman"/>
          <w:color w:val="auto"/>
          <w:kern w:val="0"/>
          <w:sz w:val="28"/>
          <w:szCs w:val="28"/>
        </w:rPr>
        <w:t xml:space="preserve"> </w:t>
      </w:r>
      <w:r>
        <w:rPr>
          <w:rFonts w:hint="eastAsia" w:ascii="Times New Roman" w:hAnsi="Times New Roman" w:eastAsia="方正仿宋_GBK" w:cs="Times New Roman"/>
          <w:color w:val="auto"/>
          <w:sz w:val="28"/>
          <w:szCs w:val="28"/>
        </w:rPr>
        <w:t xml:space="preserve"> </w:t>
      </w:r>
    </w:p>
    <w:p w14:paraId="72EA269E">
      <w:pPr>
        <w:jc w:val="center"/>
        <w:rPr>
          <w:rFonts w:ascii="Times New Roman" w:hAnsi="Times New Roman" w:eastAsia="方正仿宋_GBK" w:cs="Times New Roman"/>
          <w:color w:val="auto"/>
          <w:sz w:val="28"/>
          <w:szCs w:val="28"/>
        </w:rPr>
      </w:pPr>
    </w:p>
    <w:p w14:paraId="3B73FED8">
      <w:pPr>
        <w:jc w:val="center"/>
        <w:rPr>
          <w:rFonts w:ascii="Times New Roman" w:hAnsi="Times New Roman" w:eastAsia="方正仿宋_GBK" w:cs="Times New Roman"/>
          <w:color w:val="auto"/>
          <w:sz w:val="28"/>
          <w:szCs w:val="28"/>
        </w:rPr>
      </w:pPr>
    </w:p>
    <w:p w14:paraId="7DEF6D0F">
      <w:pPr>
        <w:jc w:val="center"/>
        <w:rPr>
          <w:rFonts w:ascii="Times New Roman" w:hAnsi="Times New Roman" w:eastAsia="方正仿宋_GBK" w:cs="Times New Roman"/>
          <w:color w:val="auto"/>
          <w:sz w:val="30"/>
          <w:szCs w:val="30"/>
        </w:rPr>
      </w:pPr>
      <w:r>
        <w:rPr>
          <w:rFonts w:ascii="Times New Roman" w:hAnsi="Times New Roman" w:eastAsia="方正仿宋_GBK" w:cs="Times New Roman"/>
          <w:color w:val="auto"/>
          <w:sz w:val="30"/>
          <w:szCs w:val="30"/>
        </w:rPr>
        <w:t>目  录</w:t>
      </w:r>
    </w:p>
    <w:p w14:paraId="0E559AD9">
      <w:pPr>
        <w:pStyle w:val="8"/>
        <w:tabs>
          <w:tab w:val="right" w:leader="dot" w:pos="8296"/>
        </w:tabs>
        <w:rPr>
          <w:color w:val="auto"/>
          <w:szCs w:val="22"/>
          <w14:ligatures w14:val="standardContextual"/>
        </w:rPr>
      </w:pPr>
      <w:r>
        <w:rPr>
          <w:rFonts w:ascii="Times New Roman" w:hAnsi="Times New Roman" w:eastAsia="黑体" w:cs="Times New Roman"/>
          <w:color w:val="auto"/>
          <w:sz w:val="30"/>
          <w:szCs w:val="30"/>
        </w:rPr>
        <w:fldChar w:fldCharType="begin"/>
      </w:r>
      <w:r>
        <w:rPr>
          <w:rFonts w:ascii="Times New Roman" w:hAnsi="Times New Roman" w:eastAsia="黑体" w:cs="Times New Roman"/>
          <w:color w:val="auto"/>
          <w:sz w:val="30"/>
          <w:szCs w:val="30"/>
        </w:rPr>
        <w:instrText xml:space="preserve">TOC \o "1-2" \h \u </w:instrText>
      </w:r>
      <w:r>
        <w:rPr>
          <w:rFonts w:ascii="Times New Roman" w:hAnsi="Times New Roman" w:eastAsia="黑体" w:cs="Times New Roman"/>
          <w:color w:val="auto"/>
          <w:sz w:val="30"/>
          <w:szCs w:val="30"/>
        </w:rPr>
        <w:fldChar w:fldCharType="separate"/>
      </w:r>
      <w:r>
        <w:rPr>
          <w:color w:val="auto"/>
        </w:rPr>
        <w:fldChar w:fldCharType="begin"/>
      </w:r>
      <w:r>
        <w:rPr>
          <w:color w:val="auto"/>
        </w:rPr>
        <w:instrText xml:space="preserve"> HYPERLINK \l "_Toc137747739" </w:instrText>
      </w:r>
      <w:r>
        <w:rPr>
          <w:color w:val="auto"/>
        </w:rPr>
        <w:fldChar w:fldCharType="separate"/>
      </w:r>
      <w:r>
        <w:rPr>
          <w:rStyle w:val="17"/>
          <w:rFonts w:ascii="Times New Roman" w:hAnsi="Times New Roman" w:eastAsia="方正黑体_GBK" w:cs="Times New Roman"/>
          <w:color w:val="auto"/>
        </w:rPr>
        <w:t>一、项目概况</w:t>
      </w:r>
      <w:r>
        <w:rPr>
          <w:color w:val="auto"/>
        </w:rPr>
        <w:tab/>
      </w:r>
      <w:r>
        <w:rPr>
          <w:color w:val="auto"/>
        </w:rPr>
        <w:fldChar w:fldCharType="begin"/>
      </w:r>
      <w:r>
        <w:rPr>
          <w:color w:val="auto"/>
        </w:rPr>
        <w:instrText xml:space="preserve"> PAGEREF _Toc137747739 \h </w:instrText>
      </w:r>
      <w:r>
        <w:rPr>
          <w:color w:val="auto"/>
        </w:rPr>
        <w:fldChar w:fldCharType="separate"/>
      </w:r>
      <w:r>
        <w:rPr>
          <w:color w:val="auto"/>
        </w:rPr>
        <w:t>1</w:t>
      </w:r>
      <w:r>
        <w:rPr>
          <w:color w:val="auto"/>
        </w:rPr>
        <w:fldChar w:fldCharType="end"/>
      </w:r>
      <w:r>
        <w:rPr>
          <w:color w:val="auto"/>
        </w:rPr>
        <w:fldChar w:fldCharType="end"/>
      </w:r>
    </w:p>
    <w:p w14:paraId="30897C80">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"_Toc137747740" </w:instrText>
      </w:r>
      <w:r>
        <w:rPr>
          <w:color w:val="auto"/>
        </w:rPr>
        <w:fldChar w:fldCharType="separate"/>
      </w:r>
      <w:r>
        <w:rPr>
          <w:rStyle w:val="17"/>
          <w:rFonts w:ascii="Times New Roman" w:hAnsi="Times New Roman" w:eastAsia="方正楷体_GBK" w:cs="Times New Roman"/>
          <w:color w:val="auto"/>
        </w:rPr>
        <w:t>（一）项目名称</w:t>
      </w:r>
      <w:r>
        <w:rPr>
          <w:color w:val="auto"/>
        </w:rPr>
        <w:tab/>
      </w:r>
      <w:r>
        <w:rPr>
          <w:color w:val="auto"/>
        </w:rPr>
        <w:fldChar w:fldCharType="begin"/>
      </w:r>
      <w:r>
        <w:rPr>
          <w:color w:val="auto"/>
        </w:rPr>
        <w:instrText xml:space="preserve"> PAGEREF _Toc137747740 \h </w:instrText>
      </w:r>
      <w:r>
        <w:rPr>
          <w:color w:val="auto"/>
        </w:rPr>
        <w:fldChar w:fldCharType="separate"/>
      </w:r>
      <w:r>
        <w:rPr>
          <w:color w:val="auto"/>
        </w:rPr>
        <w:t>1</w:t>
      </w:r>
      <w:r>
        <w:rPr>
          <w:color w:val="auto"/>
        </w:rPr>
        <w:fldChar w:fldCharType="end"/>
      </w:r>
      <w:r>
        <w:rPr>
          <w:color w:val="auto"/>
        </w:rPr>
        <w:fldChar w:fldCharType="end"/>
      </w:r>
    </w:p>
    <w:p w14:paraId="26D22587">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"_Toc137747741" </w:instrText>
      </w:r>
      <w:r>
        <w:rPr>
          <w:color w:val="auto"/>
        </w:rPr>
        <w:fldChar w:fldCharType="separate"/>
      </w:r>
      <w:r>
        <w:rPr>
          <w:rStyle w:val="17"/>
          <w:rFonts w:ascii="Times New Roman" w:hAnsi="Times New Roman" w:eastAsia="方正楷体_GBK" w:cs="Times New Roman"/>
          <w:color w:val="auto"/>
        </w:rPr>
        <w:t>（二）建设地点</w:t>
      </w:r>
      <w:r>
        <w:rPr>
          <w:color w:val="auto"/>
        </w:rPr>
        <w:tab/>
      </w:r>
      <w:r>
        <w:rPr>
          <w:color w:val="auto"/>
        </w:rPr>
        <w:fldChar w:fldCharType="begin"/>
      </w:r>
      <w:r>
        <w:rPr>
          <w:color w:val="auto"/>
        </w:rPr>
        <w:instrText xml:space="preserve"> PAGEREF _Toc137747741 \h </w:instrText>
      </w:r>
      <w:r>
        <w:rPr>
          <w:color w:val="auto"/>
        </w:rPr>
        <w:fldChar w:fldCharType="separate"/>
      </w:r>
      <w:r>
        <w:rPr>
          <w:color w:val="auto"/>
        </w:rPr>
        <w:t>1</w:t>
      </w:r>
      <w:r>
        <w:rPr>
          <w:color w:val="auto"/>
        </w:rPr>
        <w:fldChar w:fldCharType="end"/>
      </w:r>
      <w:r>
        <w:rPr>
          <w:color w:val="auto"/>
        </w:rPr>
        <w:fldChar w:fldCharType="end"/>
      </w:r>
    </w:p>
    <w:p w14:paraId="3486CB9F">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"_Toc137747742" </w:instrText>
      </w:r>
      <w:r>
        <w:rPr>
          <w:color w:val="auto"/>
        </w:rPr>
        <w:fldChar w:fldCharType="separate"/>
      </w:r>
      <w:r>
        <w:rPr>
          <w:rStyle w:val="17"/>
          <w:rFonts w:ascii="Times New Roman" w:hAnsi="Times New Roman" w:eastAsia="方正楷体_GBK" w:cs="Times New Roman"/>
          <w:color w:val="auto"/>
        </w:rPr>
        <w:t>（三）建设目标</w:t>
      </w:r>
      <w:r>
        <w:rPr>
          <w:color w:val="auto"/>
        </w:rPr>
        <w:tab/>
      </w:r>
      <w:r>
        <w:rPr>
          <w:color w:val="auto"/>
        </w:rPr>
        <w:fldChar w:fldCharType="begin"/>
      </w:r>
      <w:r>
        <w:rPr>
          <w:color w:val="auto"/>
        </w:rPr>
        <w:instrText xml:space="preserve"> PAGEREF _Toc137747742 \h </w:instrText>
      </w:r>
      <w:r>
        <w:rPr>
          <w:color w:val="auto"/>
        </w:rPr>
        <w:fldChar w:fldCharType="separate"/>
      </w:r>
      <w:r>
        <w:rPr>
          <w:color w:val="auto"/>
        </w:rPr>
        <w:t>1</w:t>
      </w:r>
      <w:r>
        <w:rPr>
          <w:color w:val="auto"/>
        </w:rPr>
        <w:fldChar w:fldCharType="end"/>
      </w:r>
      <w:r>
        <w:rPr>
          <w:color w:val="auto"/>
        </w:rPr>
        <w:fldChar w:fldCharType="end"/>
      </w:r>
    </w:p>
    <w:p w14:paraId="091BB2FB">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"_Toc137747743" </w:instrText>
      </w:r>
      <w:r>
        <w:rPr>
          <w:color w:val="auto"/>
        </w:rPr>
        <w:fldChar w:fldCharType="separate"/>
      </w:r>
      <w:r>
        <w:rPr>
          <w:rStyle w:val="17"/>
          <w:rFonts w:ascii="Times New Roman" w:hAnsi="Times New Roman" w:eastAsia="方正楷体_GBK" w:cs="Times New Roman"/>
          <w:color w:val="auto"/>
        </w:rPr>
        <w:t>（四）建设规模</w:t>
      </w:r>
      <w:r>
        <w:rPr>
          <w:color w:val="auto"/>
        </w:rPr>
        <w:tab/>
      </w:r>
      <w:r>
        <w:rPr>
          <w:color w:val="auto"/>
        </w:rPr>
        <w:fldChar w:fldCharType="begin"/>
      </w:r>
      <w:r>
        <w:rPr>
          <w:color w:val="auto"/>
        </w:rPr>
        <w:instrText xml:space="preserve"> PAGEREF _Toc137747743 \h </w:instrText>
      </w:r>
      <w:r>
        <w:rPr>
          <w:color w:val="auto"/>
        </w:rPr>
        <w:fldChar w:fldCharType="separate"/>
      </w:r>
      <w:r>
        <w:rPr>
          <w:color w:val="auto"/>
        </w:rPr>
        <w:t>1</w:t>
      </w:r>
      <w:r>
        <w:rPr>
          <w:color w:val="auto"/>
        </w:rPr>
        <w:fldChar w:fldCharType="end"/>
      </w:r>
      <w:r>
        <w:rPr>
          <w:color w:val="auto"/>
        </w:rPr>
        <w:fldChar w:fldCharType="end"/>
      </w:r>
    </w:p>
    <w:p w14:paraId="31ADA349">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"_Toc137747744" </w:instrText>
      </w:r>
      <w:r>
        <w:rPr>
          <w:color w:val="auto"/>
        </w:rPr>
        <w:fldChar w:fldCharType="separate"/>
      </w:r>
      <w:r>
        <w:rPr>
          <w:rStyle w:val="17"/>
          <w:rFonts w:ascii="Times New Roman" w:hAnsi="Times New Roman" w:eastAsia="方正楷体_GBK" w:cs="Times New Roman"/>
          <w:color w:val="auto"/>
        </w:rPr>
        <w:t>（五）投资规模</w:t>
      </w:r>
      <w:r>
        <w:rPr>
          <w:color w:val="auto"/>
        </w:rPr>
        <w:tab/>
      </w:r>
      <w:r>
        <w:rPr>
          <w:color w:val="auto"/>
        </w:rPr>
        <w:fldChar w:fldCharType="begin"/>
      </w:r>
      <w:r>
        <w:rPr>
          <w:color w:val="auto"/>
        </w:rPr>
        <w:instrText xml:space="preserve"> PAGEREF _Toc137747744 \h </w:instrText>
      </w:r>
      <w:r>
        <w:rPr>
          <w:color w:val="auto"/>
        </w:rPr>
        <w:fldChar w:fldCharType="separate"/>
      </w:r>
      <w:r>
        <w:rPr>
          <w:color w:val="auto"/>
        </w:rPr>
        <w:t>2</w:t>
      </w:r>
      <w:r>
        <w:rPr>
          <w:color w:val="auto"/>
        </w:rPr>
        <w:fldChar w:fldCharType="end"/>
      </w:r>
      <w:r>
        <w:rPr>
          <w:color w:val="auto"/>
        </w:rPr>
        <w:fldChar w:fldCharType="end"/>
      </w:r>
    </w:p>
    <w:p w14:paraId="73F2F411">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"_Toc137747746" </w:instrText>
      </w:r>
      <w:r>
        <w:rPr>
          <w:color w:val="auto"/>
        </w:rPr>
        <w:fldChar w:fldCharType="separate"/>
      </w:r>
      <w:r>
        <w:rPr>
          <w:rStyle w:val="17"/>
          <w:rFonts w:ascii="Times New Roman" w:hAnsi="Times New Roman" w:eastAsia="方正楷体_GBK" w:cs="Times New Roman"/>
          <w:color w:val="auto"/>
        </w:rPr>
        <w:t>（六）建设期限</w:t>
      </w:r>
      <w:r>
        <w:rPr>
          <w:color w:val="auto"/>
        </w:rPr>
        <w:tab/>
      </w:r>
      <w:r>
        <w:rPr>
          <w:color w:val="auto"/>
        </w:rPr>
        <w:fldChar w:fldCharType="begin"/>
      </w:r>
      <w:r>
        <w:rPr>
          <w:color w:val="auto"/>
        </w:rPr>
        <w:instrText xml:space="preserve"> PAGEREF _Toc137747746 \h </w:instrText>
      </w:r>
      <w:r>
        <w:rPr>
          <w:color w:val="auto"/>
        </w:rPr>
        <w:fldChar w:fldCharType="separate"/>
      </w:r>
      <w:r>
        <w:rPr>
          <w:color w:val="auto"/>
        </w:rPr>
        <w:t>3</w:t>
      </w:r>
      <w:r>
        <w:rPr>
          <w:color w:val="auto"/>
        </w:rPr>
        <w:fldChar w:fldCharType="end"/>
      </w:r>
      <w:r>
        <w:rPr>
          <w:color w:val="auto"/>
        </w:rPr>
        <w:fldChar w:fldCharType="end"/>
      </w:r>
    </w:p>
    <w:p w14:paraId="4598F7DB">
      <w:pPr>
        <w:pStyle w:val="8"/>
        <w:tabs>
          <w:tab w:val="right" w:leader="dot" w:pos="8296"/>
        </w:tabs>
        <w:rPr>
          <w:color w:val="auto"/>
          <w:szCs w:val="22"/>
          <w14:ligatures w14:val="standardContextual"/>
        </w:rPr>
      </w:pPr>
      <w:r>
        <w:rPr>
          <w:color w:val="auto"/>
        </w:rPr>
        <w:fldChar w:fldCharType="begin"/>
      </w:r>
      <w:r>
        <w:rPr>
          <w:color w:val="auto"/>
        </w:rPr>
        <w:instrText xml:space="preserve"> HYPERLINK \l "_Toc137747747" </w:instrText>
      </w:r>
      <w:r>
        <w:rPr>
          <w:color w:val="auto"/>
        </w:rPr>
        <w:fldChar w:fldCharType="separate"/>
      </w:r>
      <w:r>
        <w:rPr>
          <w:rStyle w:val="17"/>
          <w:rFonts w:ascii="Times New Roman" w:hAnsi="Times New Roman" w:eastAsia="黑体" w:cs="Times New Roman"/>
          <w:color w:val="auto"/>
        </w:rPr>
        <w:t>二、罗平县基本情况</w:t>
      </w:r>
      <w:r>
        <w:rPr>
          <w:color w:val="auto"/>
        </w:rPr>
        <w:tab/>
      </w:r>
      <w:r>
        <w:rPr>
          <w:color w:val="auto"/>
        </w:rPr>
        <w:fldChar w:fldCharType="begin"/>
      </w:r>
      <w:r>
        <w:rPr>
          <w:color w:val="auto"/>
        </w:rPr>
        <w:instrText xml:space="preserve"> PAGEREF _Toc137747747 \h </w:instrText>
      </w:r>
      <w:r>
        <w:rPr>
          <w:color w:val="auto"/>
        </w:rPr>
        <w:fldChar w:fldCharType="separate"/>
      </w:r>
      <w:r>
        <w:rPr>
          <w:color w:val="auto"/>
        </w:rPr>
        <w:t>3</w:t>
      </w:r>
      <w:r>
        <w:rPr>
          <w:color w:val="auto"/>
        </w:rPr>
        <w:fldChar w:fldCharType="end"/>
      </w:r>
      <w:r>
        <w:rPr>
          <w:color w:val="auto"/>
        </w:rPr>
        <w:fldChar w:fldCharType="end"/>
      </w:r>
    </w:p>
    <w:p w14:paraId="24441E50">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"_Toc137747748" </w:instrText>
      </w:r>
      <w:r>
        <w:rPr>
          <w:color w:val="auto"/>
        </w:rPr>
        <w:fldChar w:fldCharType="separate"/>
      </w:r>
      <w:r>
        <w:rPr>
          <w:rStyle w:val="17"/>
          <w:rFonts w:ascii="Times New Roman" w:hAnsi="Times New Roman" w:eastAsia="方正楷体_GBK" w:cs="Times New Roman"/>
          <w:color w:val="auto"/>
        </w:rPr>
        <w:t>（一）地域概况</w:t>
      </w:r>
      <w:r>
        <w:rPr>
          <w:color w:val="auto"/>
        </w:rPr>
        <w:tab/>
      </w:r>
      <w:r>
        <w:rPr>
          <w:color w:val="auto"/>
        </w:rPr>
        <w:fldChar w:fldCharType="begin"/>
      </w:r>
      <w:r>
        <w:rPr>
          <w:color w:val="auto"/>
        </w:rPr>
        <w:instrText xml:space="preserve"> PAGEREF _Toc137747748 \h </w:instrText>
      </w:r>
      <w:r>
        <w:rPr>
          <w:color w:val="auto"/>
        </w:rPr>
        <w:fldChar w:fldCharType="separate"/>
      </w:r>
      <w:r>
        <w:rPr>
          <w:color w:val="auto"/>
        </w:rPr>
        <w:t>3</w:t>
      </w:r>
      <w:r>
        <w:rPr>
          <w:color w:val="auto"/>
        </w:rPr>
        <w:fldChar w:fldCharType="end"/>
      </w:r>
      <w:r>
        <w:rPr>
          <w:color w:val="auto"/>
        </w:rPr>
        <w:fldChar w:fldCharType="end"/>
      </w:r>
    </w:p>
    <w:p w14:paraId="6FD8B201">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"_Toc137747749" </w:instrText>
      </w:r>
      <w:r>
        <w:rPr>
          <w:color w:val="auto"/>
        </w:rPr>
        <w:fldChar w:fldCharType="separate"/>
      </w:r>
      <w:r>
        <w:rPr>
          <w:rStyle w:val="17"/>
          <w:rFonts w:ascii="Times New Roman" w:hAnsi="Times New Roman" w:eastAsia="方正楷体_GBK" w:cs="Times New Roman"/>
          <w:color w:val="auto"/>
        </w:rPr>
        <w:t>（二）秸秆综合利用情况</w:t>
      </w:r>
      <w:r>
        <w:rPr>
          <w:color w:val="auto"/>
        </w:rPr>
        <w:tab/>
      </w:r>
      <w:r>
        <w:rPr>
          <w:color w:val="auto"/>
        </w:rPr>
        <w:fldChar w:fldCharType="begin"/>
      </w:r>
      <w:r>
        <w:rPr>
          <w:color w:val="auto"/>
        </w:rPr>
        <w:instrText xml:space="preserve"> PAGEREF _Toc137747749 \h </w:instrText>
      </w:r>
      <w:r>
        <w:rPr>
          <w:color w:val="auto"/>
        </w:rPr>
        <w:fldChar w:fldCharType="separate"/>
      </w:r>
      <w:r>
        <w:rPr>
          <w:color w:val="auto"/>
        </w:rPr>
        <w:t>4</w:t>
      </w:r>
      <w:r>
        <w:rPr>
          <w:color w:val="auto"/>
        </w:rPr>
        <w:fldChar w:fldCharType="end"/>
      </w:r>
      <w:r>
        <w:rPr>
          <w:color w:val="auto"/>
        </w:rPr>
        <w:fldChar w:fldCharType="end"/>
      </w:r>
    </w:p>
    <w:p w14:paraId="54BFBC47">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"_Toc137747751" </w:instrText>
      </w:r>
      <w:r>
        <w:rPr>
          <w:color w:val="auto"/>
        </w:rPr>
        <w:fldChar w:fldCharType="separate"/>
      </w:r>
      <w:r>
        <w:rPr>
          <w:rStyle w:val="17"/>
          <w:rFonts w:ascii="Times New Roman" w:hAnsi="Times New Roman" w:eastAsia="方正楷体_GBK" w:cs="Times New Roman"/>
          <w:color w:val="auto"/>
        </w:rPr>
        <w:t>（三）秸秆综合利用存在的问题</w:t>
      </w:r>
      <w:r>
        <w:rPr>
          <w:color w:val="auto"/>
        </w:rPr>
        <w:tab/>
      </w:r>
      <w:r>
        <w:rPr>
          <w:color w:val="auto"/>
        </w:rPr>
        <w:fldChar w:fldCharType="begin"/>
      </w:r>
      <w:r>
        <w:rPr>
          <w:color w:val="auto"/>
        </w:rPr>
        <w:instrText xml:space="preserve"> PAGEREF _Toc137747751 \h </w:instrText>
      </w:r>
      <w:r>
        <w:rPr>
          <w:color w:val="auto"/>
        </w:rPr>
        <w:fldChar w:fldCharType="separate"/>
      </w:r>
      <w:r>
        <w:rPr>
          <w:color w:val="auto"/>
        </w:rPr>
        <w:t>6</w:t>
      </w:r>
      <w:r>
        <w:rPr>
          <w:color w:val="auto"/>
        </w:rPr>
        <w:fldChar w:fldCharType="end"/>
      </w:r>
      <w:r>
        <w:rPr>
          <w:color w:val="auto"/>
        </w:rPr>
        <w:fldChar w:fldCharType="end"/>
      </w:r>
    </w:p>
    <w:p w14:paraId="0EEE6930">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"_Toc137747752" </w:instrText>
      </w:r>
      <w:r>
        <w:rPr>
          <w:color w:val="auto"/>
        </w:rPr>
        <w:fldChar w:fldCharType="separate"/>
      </w:r>
      <w:r>
        <w:rPr>
          <w:rStyle w:val="17"/>
          <w:rFonts w:ascii="Times New Roman" w:hAnsi="Times New Roman" w:eastAsia="方正楷体_GBK" w:cs="Times New Roman"/>
          <w:color w:val="auto"/>
        </w:rPr>
        <w:t>（四）项目编制依据</w:t>
      </w:r>
      <w:r>
        <w:rPr>
          <w:color w:val="auto"/>
        </w:rPr>
        <w:tab/>
      </w:r>
      <w:r>
        <w:rPr>
          <w:color w:val="auto"/>
        </w:rPr>
        <w:fldChar w:fldCharType="begin"/>
      </w:r>
      <w:r>
        <w:rPr>
          <w:color w:val="auto"/>
        </w:rPr>
        <w:instrText xml:space="preserve"> PAGEREF _Toc137747752 \h </w:instrText>
      </w:r>
      <w:r>
        <w:rPr>
          <w:color w:val="auto"/>
        </w:rPr>
        <w:fldChar w:fldCharType="separate"/>
      </w:r>
      <w:r>
        <w:rPr>
          <w:color w:val="auto"/>
        </w:rPr>
        <w:t>8</w:t>
      </w:r>
      <w:r>
        <w:rPr>
          <w:color w:val="auto"/>
        </w:rPr>
        <w:fldChar w:fldCharType="end"/>
      </w:r>
      <w:r>
        <w:rPr>
          <w:color w:val="auto"/>
        </w:rPr>
        <w:fldChar w:fldCharType="end"/>
      </w:r>
    </w:p>
    <w:p w14:paraId="3653A642">
      <w:pPr>
        <w:pStyle w:val="8"/>
        <w:tabs>
          <w:tab w:val="right" w:leader="dot" w:pos="8296"/>
        </w:tabs>
        <w:rPr>
          <w:color w:val="auto"/>
          <w:szCs w:val="22"/>
          <w14:ligatures w14:val="standardContextual"/>
        </w:rPr>
      </w:pPr>
      <w:r>
        <w:rPr>
          <w:color w:val="auto"/>
        </w:rPr>
        <w:fldChar w:fldCharType="begin"/>
      </w:r>
      <w:r>
        <w:rPr>
          <w:color w:val="auto"/>
        </w:rPr>
        <w:instrText xml:space="preserve"> HYPERLINK \l "_Toc137747753" </w:instrText>
      </w:r>
      <w:r>
        <w:rPr>
          <w:color w:val="auto"/>
        </w:rPr>
        <w:fldChar w:fldCharType="separate"/>
      </w:r>
      <w:r>
        <w:rPr>
          <w:rStyle w:val="17"/>
          <w:rFonts w:ascii="Times New Roman" w:hAnsi="Times New Roman" w:eastAsia="方正黑体_GBK" w:cs="Times New Roman"/>
          <w:color w:val="auto"/>
        </w:rPr>
        <w:t>三、项目建设单位概况</w:t>
      </w:r>
      <w:r>
        <w:rPr>
          <w:color w:val="auto"/>
        </w:rPr>
        <w:tab/>
      </w:r>
      <w:r>
        <w:rPr>
          <w:color w:val="auto"/>
        </w:rPr>
        <w:fldChar w:fldCharType="begin"/>
      </w:r>
      <w:r>
        <w:rPr>
          <w:color w:val="auto"/>
        </w:rPr>
        <w:instrText xml:space="preserve"> PAGEREF _Toc137747753 \h </w:instrText>
      </w:r>
      <w:r>
        <w:rPr>
          <w:color w:val="auto"/>
        </w:rPr>
        <w:fldChar w:fldCharType="separate"/>
      </w:r>
      <w:r>
        <w:rPr>
          <w:color w:val="auto"/>
        </w:rPr>
        <w:t>9</w:t>
      </w:r>
      <w:r>
        <w:rPr>
          <w:color w:val="auto"/>
        </w:rPr>
        <w:fldChar w:fldCharType="end"/>
      </w:r>
      <w:r>
        <w:rPr>
          <w:color w:val="auto"/>
        </w:rPr>
        <w:fldChar w:fldCharType="end"/>
      </w:r>
    </w:p>
    <w:p w14:paraId="640242C9">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"_Toc137747754" </w:instrText>
      </w:r>
      <w:r>
        <w:rPr>
          <w:color w:val="auto"/>
        </w:rPr>
        <w:fldChar w:fldCharType="separate"/>
      </w:r>
      <w:r>
        <w:rPr>
          <w:rStyle w:val="17"/>
          <w:rFonts w:ascii="Times New Roman" w:hAnsi="Times New Roman" w:eastAsia="方正楷体_GBK" w:cs="Times New Roman"/>
          <w:color w:val="auto"/>
        </w:rPr>
        <w:t>（一）项目实施单位基本情况</w:t>
      </w:r>
      <w:r>
        <w:rPr>
          <w:color w:val="auto"/>
        </w:rPr>
        <w:tab/>
      </w:r>
      <w:r>
        <w:rPr>
          <w:color w:val="auto"/>
        </w:rPr>
        <w:fldChar w:fldCharType="begin"/>
      </w:r>
      <w:r>
        <w:rPr>
          <w:color w:val="auto"/>
        </w:rPr>
        <w:instrText xml:space="preserve"> PAGEREF _Toc137747754 \h </w:instrText>
      </w:r>
      <w:r>
        <w:rPr>
          <w:color w:val="auto"/>
        </w:rPr>
        <w:fldChar w:fldCharType="separate"/>
      </w:r>
      <w:r>
        <w:rPr>
          <w:color w:val="auto"/>
        </w:rPr>
        <w:t>9</w:t>
      </w:r>
      <w:r>
        <w:rPr>
          <w:color w:val="auto"/>
        </w:rPr>
        <w:fldChar w:fldCharType="end"/>
      </w:r>
      <w:r>
        <w:rPr>
          <w:color w:val="auto"/>
        </w:rPr>
        <w:fldChar w:fldCharType="end"/>
      </w:r>
    </w:p>
    <w:p w14:paraId="3B0C90BD">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"_Toc137747755" </w:instrText>
      </w:r>
      <w:r>
        <w:rPr>
          <w:color w:val="auto"/>
        </w:rPr>
        <w:fldChar w:fldCharType="separate"/>
      </w:r>
      <w:r>
        <w:rPr>
          <w:rStyle w:val="17"/>
          <w:rFonts w:ascii="Times New Roman" w:hAnsi="Times New Roman" w:eastAsia="方正楷体_GBK" w:cs="Times New Roman"/>
          <w:color w:val="auto"/>
        </w:rPr>
        <w:t>（二）项目技术指导单位基本情况</w:t>
      </w:r>
      <w:r>
        <w:rPr>
          <w:color w:val="auto"/>
        </w:rPr>
        <w:tab/>
      </w:r>
      <w:r>
        <w:rPr>
          <w:color w:val="auto"/>
        </w:rPr>
        <w:fldChar w:fldCharType="begin"/>
      </w:r>
      <w:r>
        <w:rPr>
          <w:color w:val="auto"/>
        </w:rPr>
        <w:instrText xml:space="preserve"> PAGEREF _Toc137747755 \h </w:instrText>
      </w:r>
      <w:r>
        <w:rPr>
          <w:color w:val="auto"/>
        </w:rPr>
        <w:fldChar w:fldCharType="separate"/>
      </w:r>
      <w:r>
        <w:rPr>
          <w:color w:val="auto"/>
        </w:rPr>
        <w:t>9</w:t>
      </w:r>
      <w:r>
        <w:rPr>
          <w:color w:val="auto"/>
        </w:rPr>
        <w:fldChar w:fldCharType="end"/>
      </w:r>
      <w:r>
        <w:rPr>
          <w:color w:val="auto"/>
        </w:rPr>
        <w:fldChar w:fldCharType="end"/>
      </w:r>
    </w:p>
    <w:p w14:paraId="3EA50009">
      <w:pPr>
        <w:pStyle w:val="8"/>
        <w:tabs>
          <w:tab w:val="right" w:leader="dot" w:pos="8296"/>
        </w:tabs>
        <w:rPr>
          <w:color w:val="auto"/>
          <w:szCs w:val="22"/>
          <w14:ligatures w14:val="standardContextual"/>
        </w:rPr>
      </w:pPr>
      <w:r>
        <w:rPr>
          <w:color w:val="auto"/>
        </w:rPr>
        <w:fldChar w:fldCharType="begin"/>
      </w:r>
      <w:r>
        <w:rPr>
          <w:color w:val="auto"/>
        </w:rPr>
        <w:instrText xml:space="preserve"> HYPERLINK \l "_Toc137747756" </w:instrText>
      </w:r>
      <w:r>
        <w:rPr>
          <w:color w:val="auto"/>
        </w:rPr>
        <w:fldChar w:fldCharType="separate"/>
      </w:r>
      <w:r>
        <w:rPr>
          <w:rStyle w:val="17"/>
          <w:rFonts w:ascii="Times New Roman" w:hAnsi="Times New Roman" w:eastAsia="方正黑体_GBK" w:cs="Times New Roman"/>
          <w:color w:val="auto"/>
        </w:rPr>
        <w:t>四、项目建设思路和任务目标</w:t>
      </w:r>
      <w:r>
        <w:rPr>
          <w:color w:val="auto"/>
        </w:rPr>
        <w:tab/>
      </w:r>
      <w:r>
        <w:rPr>
          <w:color w:val="auto"/>
        </w:rPr>
        <w:fldChar w:fldCharType="begin"/>
      </w:r>
      <w:r>
        <w:rPr>
          <w:color w:val="auto"/>
        </w:rPr>
        <w:instrText xml:space="preserve"> PAGEREF _Toc137747756 \h </w:instrText>
      </w:r>
      <w:r>
        <w:rPr>
          <w:color w:val="auto"/>
        </w:rPr>
        <w:fldChar w:fldCharType="separate"/>
      </w:r>
      <w:r>
        <w:rPr>
          <w:color w:val="auto"/>
        </w:rPr>
        <w:t>10</w:t>
      </w:r>
      <w:r>
        <w:rPr>
          <w:color w:val="auto"/>
        </w:rPr>
        <w:fldChar w:fldCharType="end"/>
      </w:r>
      <w:r>
        <w:rPr>
          <w:color w:val="auto"/>
        </w:rPr>
        <w:fldChar w:fldCharType="end"/>
      </w:r>
    </w:p>
    <w:p w14:paraId="1E53CA18">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"_Toc137747757" </w:instrText>
      </w:r>
      <w:r>
        <w:rPr>
          <w:color w:val="auto"/>
        </w:rPr>
        <w:fldChar w:fldCharType="separate"/>
      </w:r>
      <w:r>
        <w:rPr>
          <w:rStyle w:val="17"/>
          <w:rFonts w:ascii="Times New Roman" w:hAnsi="Times New Roman" w:eastAsia="方正楷体_GBK" w:cs="Times New Roman"/>
          <w:color w:val="auto"/>
        </w:rPr>
        <w:t>（一）指导思想</w:t>
      </w:r>
      <w:r>
        <w:rPr>
          <w:color w:val="auto"/>
        </w:rPr>
        <w:tab/>
      </w:r>
      <w:r>
        <w:rPr>
          <w:color w:val="auto"/>
        </w:rPr>
        <w:fldChar w:fldCharType="begin"/>
      </w:r>
      <w:r>
        <w:rPr>
          <w:color w:val="auto"/>
        </w:rPr>
        <w:instrText xml:space="preserve"> PAGEREF _Toc137747757 \h </w:instrText>
      </w:r>
      <w:r>
        <w:rPr>
          <w:color w:val="auto"/>
        </w:rPr>
        <w:fldChar w:fldCharType="separate"/>
      </w:r>
      <w:r>
        <w:rPr>
          <w:color w:val="auto"/>
        </w:rPr>
        <w:t>10</w:t>
      </w:r>
      <w:r>
        <w:rPr>
          <w:color w:val="auto"/>
        </w:rPr>
        <w:fldChar w:fldCharType="end"/>
      </w:r>
      <w:r>
        <w:rPr>
          <w:color w:val="auto"/>
        </w:rPr>
        <w:fldChar w:fldCharType="end"/>
      </w:r>
    </w:p>
    <w:p w14:paraId="63396F69">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"_Toc137747758" </w:instrText>
      </w:r>
      <w:r>
        <w:rPr>
          <w:color w:val="auto"/>
        </w:rPr>
        <w:fldChar w:fldCharType="separate"/>
      </w:r>
      <w:r>
        <w:rPr>
          <w:rStyle w:val="17"/>
          <w:rFonts w:ascii="Times New Roman" w:hAnsi="Times New Roman" w:eastAsia="方正楷体_GBK" w:cs="Times New Roman"/>
          <w:color w:val="auto"/>
        </w:rPr>
        <w:t>（二）基本原则</w:t>
      </w:r>
      <w:r>
        <w:rPr>
          <w:color w:val="auto"/>
        </w:rPr>
        <w:tab/>
      </w:r>
      <w:r>
        <w:rPr>
          <w:color w:val="auto"/>
        </w:rPr>
        <w:fldChar w:fldCharType="begin"/>
      </w:r>
      <w:r>
        <w:rPr>
          <w:color w:val="auto"/>
        </w:rPr>
        <w:instrText xml:space="preserve"> PAGEREF _Toc137747758 \h </w:instrText>
      </w:r>
      <w:r>
        <w:rPr>
          <w:color w:val="auto"/>
        </w:rPr>
        <w:fldChar w:fldCharType="separate"/>
      </w:r>
      <w:r>
        <w:rPr>
          <w:color w:val="auto"/>
        </w:rPr>
        <w:t>10</w:t>
      </w:r>
      <w:r>
        <w:rPr>
          <w:color w:val="auto"/>
        </w:rPr>
        <w:fldChar w:fldCharType="end"/>
      </w:r>
      <w:r>
        <w:rPr>
          <w:color w:val="auto"/>
        </w:rPr>
        <w:fldChar w:fldCharType="end"/>
      </w:r>
    </w:p>
    <w:p w14:paraId="0B05142C">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"_Toc137747759" </w:instrText>
      </w:r>
      <w:r>
        <w:rPr>
          <w:color w:val="auto"/>
        </w:rPr>
        <w:fldChar w:fldCharType="separate"/>
      </w:r>
      <w:r>
        <w:rPr>
          <w:rStyle w:val="17"/>
          <w:rFonts w:ascii="Times New Roman" w:hAnsi="Times New Roman" w:eastAsia="方正楷体_GBK" w:cs="Times New Roman"/>
          <w:color w:val="auto"/>
        </w:rPr>
        <w:t>（三）建设思想</w:t>
      </w:r>
      <w:r>
        <w:rPr>
          <w:color w:val="auto"/>
        </w:rPr>
        <w:tab/>
      </w:r>
      <w:r>
        <w:rPr>
          <w:color w:val="auto"/>
        </w:rPr>
        <w:fldChar w:fldCharType="begin"/>
      </w:r>
      <w:r>
        <w:rPr>
          <w:color w:val="auto"/>
        </w:rPr>
        <w:instrText xml:space="preserve"> PAGEREF _Toc137747759 \h </w:instrText>
      </w:r>
      <w:r>
        <w:rPr>
          <w:color w:val="auto"/>
        </w:rPr>
        <w:fldChar w:fldCharType="separate"/>
      </w:r>
      <w:r>
        <w:rPr>
          <w:color w:val="auto"/>
        </w:rPr>
        <w:t>11</w:t>
      </w:r>
      <w:r>
        <w:rPr>
          <w:color w:val="auto"/>
        </w:rPr>
        <w:fldChar w:fldCharType="end"/>
      </w:r>
      <w:r>
        <w:rPr>
          <w:color w:val="auto"/>
        </w:rPr>
        <w:fldChar w:fldCharType="end"/>
      </w:r>
    </w:p>
    <w:p w14:paraId="0D3D692C">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"_Toc137747760" </w:instrText>
      </w:r>
      <w:r>
        <w:rPr>
          <w:color w:val="auto"/>
        </w:rPr>
        <w:fldChar w:fldCharType="separate"/>
      </w:r>
      <w:r>
        <w:rPr>
          <w:rStyle w:val="17"/>
          <w:rFonts w:ascii="Times New Roman" w:hAnsi="Times New Roman" w:eastAsia="方正楷体_GBK" w:cs="Times New Roman"/>
          <w:color w:val="auto"/>
        </w:rPr>
        <w:t>（四）目标任务</w:t>
      </w:r>
      <w:r>
        <w:rPr>
          <w:color w:val="auto"/>
        </w:rPr>
        <w:tab/>
      </w:r>
      <w:r>
        <w:rPr>
          <w:color w:val="auto"/>
        </w:rPr>
        <w:fldChar w:fldCharType="begin"/>
      </w:r>
      <w:r>
        <w:rPr>
          <w:color w:val="auto"/>
        </w:rPr>
        <w:instrText xml:space="preserve"> PAGEREF _Toc137747760 \h </w:instrText>
      </w:r>
      <w:r>
        <w:rPr>
          <w:color w:val="auto"/>
        </w:rPr>
        <w:fldChar w:fldCharType="separate"/>
      </w:r>
      <w:r>
        <w:rPr>
          <w:color w:val="auto"/>
        </w:rPr>
        <w:t>11</w:t>
      </w:r>
      <w:r>
        <w:rPr>
          <w:color w:val="auto"/>
        </w:rPr>
        <w:fldChar w:fldCharType="end"/>
      </w:r>
      <w:r>
        <w:rPr>
          <w:color w:val="auto"/>
        </w:rPr>
        <w:fldChar w:fldCharType="end"/>
      </w:r>
    </w:p>
    <w:p w14:paraId="63E1B5DE">
      <w:pPr>
        <w:pStyle w:val="8"/>
        <w:tabs>
          <w:tab w:val="right" w:leader="dot" w:pos="8296"/>
        </w:tabs>
        <w:rPr>
          <w:color w:val="auto"/>
          <w:szCs w:val="22"/>
          <w14:ligatures w14:val="standardContextual"/>
        </w:rPr>
      </w:pPr>
      <w:r>
        <w:rPr>
          <w:color w:val="auto"/>
        </w:rPr>
        <w:fldChar w:fldCharType="begin"/>
      </w:r>
      <w:r>
        <w:rPr>
          <w:color w:val="auto"/>
        </w:rPr>
        <w:instrText xml:space="preserve"> HYPERLINK \l "_Toc137747761" </w:instrText>
      </w:r>
      <w:r>
        <w:rPr>
          <w:color w:val="auto"/>
        </w:rPr>
        <w:fldChar w:fldCharType="separate"/>
      </w:r>
      <w:r>
        <w:rPr>
          <w:rStyle w:val="17"/>
          <w:rFonts w:ascii="Times New Roman" w:hAnsi="Times New Roman" w:eastAsia="方正黑体_GBK" w:cs="Times New Roman"/>
          <w:color w:val="auto"/>
        </w:rPr>
        <w:t>五、建设内容及投资概算</w:t>
      </w:r>
      <w:r>
        <w:rPr>
          <w:color w:val="auto"/>
        </w:rPr>
        <w:tab/>
      </w:r>
      <w:r>
        <w:rPr>
          <w:color w:val="auto"/>
        </w:rPr>
        <w:fldChar w:fldCharType="begin"/>
      </w:r>
      <w:r>
        <w:rPr>
          <w:color w:val="auto"/>
        </w:rPr>
        <w:instrText xml:space="preserve"> PAGEREF _Toc137747761 \h </w:instrText>
      </w:r>
      <w:r>
        <w:rPr>
          <w:color w:val="auto"/>
        </w:rPr>
        <w:fldChar w:fldCharType="separate"/>
      </w:r>
      <w:r>
        <w:rPr>
          <w:color w:val="auto"/>
        </w:rPr>
        <w:t>12</w:t>
      </w:r>
      <w:r>
        <w:rPr>
          <w:color w:val="auto"/>
        </w:rPr>
        <w:fldChar w:fldCharType="end"/>
      </w:r>
      <w:r>
        <w:rPr>
          <w:color w:val="auto"/>
        </w:rPr>
        <w:fldChar w:fldCharType="end"/>
      </w:r>
    </w:p>
    <w:p w14:paraId="05F44274">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"_Toc137747762" </w:instrText>
      </w:r>
      <w:r>
        <w:rPr>
          <w:color w:val="auto"/>
        </w:rPr>
        <w:fldChar w:fldCharType="separate"/>
      </w:r>
      <w:r>
        <w:rPr>
          <w:rStyle w:val="17"/>
          <w:rFonts w:ascii="Times New Roman" w:hAnsi="Times New Roman" w:eastAsia="方正楷体_GBK" w:cs="Times New Roman"/>
          <w:color w:val="auto"/>
        </w:rPr>
        <w:t>（一）项目总投资</w:t>
      </w:r>
      <w:r>
        <w:rPr>
          <w:color w:val="auto"/>
        </w:rPr>
        <w:tab/>
      </w:r>
      <w:r>
        <w:rPr>
          <w:color w:val="auto"/>
        </w:rPr>
        <w:fldChar w:fldCharType="begin"/>
      </w:r>
      <w:r>
        <w:rPr>
          <w:color w:val="auto"/>
        </w:rPr>
        <w:instrText xml:space="preserve"> PAGEREF _Toc137747762 \h </w:instrText>
      </w:r>
      <w:r>
        <w:rPr>
          <w:color w:val="auto"/>
        </w:rPr>
        <w:fldChar w:fldCharType="separate"/>
      </w:r>
      <w:r>
        <w:rPr>
          <w:color w:val="auto"/>
        </w:rPr>
        <w:t>12</w:t>
      </w:r>
      <w:r>
        <w:rPr>
          <w:color w:val="auto"/>
        </w:rPr>
        <w:fldChar w:fldCharType="end"/>
      </w:r>
      <w:r>
        <w:rPr>
          <w:color w:val="auto"/>
        </w:rPr>
        <w:fldChar w:fldCharType="end"/>
      </w:r>
    </w:p>
    <w:p w14:paraId="01603A4F">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"_Toc137747763" </w:instrText>
      </w:r>
      <w:r>
        <w:rPr>
          <w:color w:val="auto"/>
        </w:rPr>
        <w:fldChar w:fldCharType="separate"/>
      </w:r>
      <w:r>
        <w:rPr>
          <w:rStyle w:val="17"/>
          <w:rFonts w:ascii="Times New Roman" w:hAnsi="Times New Roman" w:eastAsia="方正楷体_GBK" w:cs="Times New Roman"/>
          <w:color w:val="auto"/>
        </w:rPr>
        <w:t>（二）建设内容和投资概算</w:t>
      </w:r>
      <w:r>
        <w:rPr>
          <w:color w:val="auto"/>
        </w:rPr>
        <w:tab/>
      </w:r>
      <w:r>
        <w:rPr>
          <w:color w:val="auto"/>
        </w:rPr>
        <w:fldChar w:fldCharType="begin"/>
      </w:r>
      <w:r>
        <w:rPr>
          <w:color w:val="auto"/>
        </w:rPr>
        <w:instrText xml:space="preserve"> PAGEREF _Toc137747763 \h </w:instrText>
      </w:r>
      <w:r>
        <w:rPr>
          <w:color w:val="auto"/>
        </w:rPr>
        <w:fldChar w:fldCharType="separate"/>
      </w:r>
      <w:r>
        <w:rPr>
          <w:color w:val="auto"/>
        </w:rPr>
        <w:t>12</w:t>
      </w:r>
      <w:r>
        <w:rPr>
          <w:color w:val="auto"/>
        </w:rPr>
        <w:fldChar w:fldCharType="end"/>
      </w:r>
      <w:r>
        <w:rPr>
          <w:color w:val="auto"/>
        </w:rPr>
        <w:fldChar w:fldCharType="end"/>
      </w:r>
    </w:p>
    <w:p w14:paraId="5E13B3BF">
      <w:pPr>
        <w:pStyle w:val="8"/>
        <w:tabs>
          <w:tab w:val="right" w:leader="dot" w:pos="8296"/>
        </w:tabs>
        <w:rPr>
          <w:color w:val="auto"/>
          <w:szCs w:val="22"/>
          <w14:ligatures w14:val="standardContextual"/>
        </w:rPr>
      </w:pPr>
      <w:r>
        <w:rPr>
          <w:color w:val="auto"/>
        </w:rPr>
        <w:fldChar w:fldCharType="begin"/>
      </w:r>
      <w:r>
        <w:rPr>
          <w:color w:val="auto"/>
        </w:rPr>
        <w:instrText xml:space="preserve"> HYPERLINK \l "_Toc137747766" </w:instrText>
      </w:r>
      <w:r>
        <w:rPr>
          <w:color w:val="auto"/>
        </w:rPr>
        <w:fldChar w:fldCharType="separate"/>
      </w:r>
      <w:r>
        <w:rPr>
          <w:rStyle w:val="17"/>
          <w:rFonts w:ascii="Times New Roman" w:hAnsi="Times New Roman" w:eastAsia="方正黑体_GBK" w:cs="Times New Roman"/>
          <w:color w:val="auto"/>
        </w:rPr>
        <w:t>六、项目主要技术</w:t>
      </w:r>
      <w:r>
        <w:rPr>
          <w:color w:val="auto"/>
        </w:rPr>
        <w:tab/>
      </w:r>
      <w:r>
        <w:rPr>
          <w:color w:val="auto"/>
        </w:rPr>
        <w:fldChar w:fldCharType="begin"/>
      </w:r>
      <w:r>
        <w:rPr>
          <w:color w:val="auto"/>
        </w:rPr>
        <w:instrText xml:space="preserve"> PAGEREF _Toc137747766 \h </w:instrText>
      </w:r>
      <w:r>
        <w:rPr>
          <w:color w:val="auto"/>
        </w:rPr>
        <w:fldChar w:fldCharType="separate"/>
      </w:r>
      <w:r>
        <w:rPr>
          <w:color w:val="auto"/>
        </w:rPr>
        <w:t>23</w:t>
      </w:r>
      <w:r>
        <w:rPr>
          <w:color w:val="auto"/>
        </w:rPr>
        <w:fldChar w:fldCharType="end"/>
      </w:r>
      <w:r>
        <w:rPr>
          <w:color w:val="auto"/>
        </w:rPr>
        <w:fldChar w:fldCharType="end"/>
      </w:r>
    </w:p>
    <w:p w14:paraId="100736B6">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"_Toc137747767" </w:instrText>
      </w:r>
      <w:r>
        <w:rPr>
          <w:color w:val="auto"/>
        </w:rPr>
        <w:fldChar w:fldCharType="separate"/>
      </w:r>
      <w:r>
        <w:rPr>
          <w:rStyle w:val="17"/>
          <w:rFonts w:ascii="Times New Roman" w:hAnsi="Times New Roman" w:eastAsia="方正楷体_GBK" w:cs="Times New Roman"/>
          <w:color w:val="auto"/>
        </w:rPr>
        <w:t>（一）秸秆还田沃土模式利用技术</w:t>
      </w:r>
      <w:r>
        <w:rPr>
          <w:color w:val="auto"/>
        </w:rPr>
        <w:tab/>
      </w:r>
      <w:r>
        <w:rPr>
          <w:color w:val="auto"/>
        </w:rPr>
        <w:fldChar w:fldCharType="begin"/>
      </w:r>
      <w:r>
        <w:rPr>
          <w:color w:val="auto"/>
        </w:rPr>
        <w:instrText xml:space="preserve"> PAGEREF _Toc137747767 \h </w:instrText>
      </w:r>
      <w:r>
        <w:rPr>
          <w:color w:val="auto"/>
        </w:rPr>
        <w:fldChar w:fldCharType="separate"/>
      </w:r>
      <w:r>
        <w:rPr>
          <w:color w:val="auto"/>
        </w:rPr>
        <w:t>23</w:t>
      </w:r>
      <w:r>
        <w:rPr>
          <w:color w:val="auto"/>
        </w:rPr>
        <w:fldChar w:fldCharType="end"/>
      </w:r>
      <w:r>
        <w:rPr>
          <w:color w:val="auto"/>
        </w:rPr>
        <w:fldChar w:fldCharType="end"/>
      </w:r>
    </w:p>
    <w:p w14:paraId="461C8BFD">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"_Toc137747768" </w:instrText>
      </w:r>
      <w:r>
        <w:rPr>
          <w:color w:val="auto"/>
        </w:rPr>
        <w:fldChar w:fldCharType="separate"/>
      </w:r>
      <w:r>
        <w:rPr>
          <w:rStyle w:val="17"/>
          <w:rFonts w:ascii="Times New Roman" w:hAnsi="Times New Roman" w:eastAsia="方正楷体_GBK" w:cs="Times New Roman"/>
          <w:color w:val="auto"/>
        </w:rPr>
        <w:t>（二）秸秆离田沃土模式利用技术</w:t>
      </w:r>
      <w:r>
        <w:rPr>
          <w:color w:val="auto"/>
        </w:rPr>
        <w:tab/>
      </w:r>
      <w:r>
        <w:rPr>
          <w:color w:val="auto"/>
        </w:rPr>
        <w:fldChar w:fldCharType="begin"/>
      </w:r>
      <w:r>
        <w:rPr>
          <w:color w:val="auto"/>
        </w:rPr>
        <w:instrText xml:space="preserve"> PAGEREF _Toc137747768 \h </w:instrText>
      </w:r>
      <w:r>
        <w:rPr>
          <w:color w:val="auto"/>
        </w:rPr>
        <w:fldChar w:fldCharType="separate"/>
      </w:r>
      <w:r>
        <w:rPr>
          <w:color w:val="auto"/>
        </w:rPr>
        <w:t>24</w:t>
      </w:r>
      <w:r>
        <w:rPr>
          <w:color w:val="auto"/>
        </w:rPr>
        <w:fldChar w:fldCharType="end"/>
      </w:r>
      <w:r>
        <w:rPr>
          <w:color w:val="auto"/>
        </w:rPr>
        <w:fldChar w:fldCharType="end"/>
      </w:r>
    </w:p>
    <w:p w14:paraId="18C58EDE">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"_Toc137747769" </w:instrText>
      </w:r>
      <w:r>
        <w:rPr>
          <w:color w:val="auto"/>
        </w:rPr>
        <w:fldChar w:fldCharType="separate"/>
      </w:r>
      <w:r>
        <w:rPr>
          <w:rStyle w:val="17"/>
          <w:rFonts w:ascii="Times New Roman" w:hAnsi="Times New Roman" w:eastAsia="方正楷体_GBK" w:cs="Times New Roman"/>
          <w:color w:val="auto"/>
        </w:rPr>
        <w:t>（三）秸秆沃土模式“网格化”联合管理平台建设</w:t>
      </w:r>
      <w:r>
        <w:rPr>
          <w:color w:val="auto"/>
        </w:rPr>
        <w:tab/>
      </w:r>
      <w:r>
        <w:rPr>
          <w:color w:val="auto"/>
        </w:rPr>
        <w:fldChar w:fldCharType="begin"/>
      </w:r>
      <w:r>
        <w:rPr>
          <w:color w:val="auto"/>
        </w:rPr>
        <w:instrText xml:space="preserve"> PAGEREF _Toc137747769 \h </w:instrText>
      </w:r>
      <w:r>
        <w:rPr>
          <w:color w:val="auto"/>
        </w:rPr>
        <w:fldChar w:fldCharType="separate"/>
      </w:r>
      <w:r>
        <w:rPr>
          <w:color w:val="auto"/>
        </w:rPr>
        <w:t>24</w:t>
      </w:r>
      <w:r>
        <w:rPr>
          <w:color w:val="auto"/>
        </w:rPr>
        <w:fldChar w:fldCharType="end"/>
      </w:r>
      <w:r>
        <w:rPr>
          <w:color w:val="auto"/>
        </w:rPr>
        <w:fldChar w:fldCharType="end"/>
      </w:r>
    </w:p>
    <w:p w14:paraId="4EC5566D">
      <w:pPr>
        <w:pStyle w:val="8"/>
        <w:tabs>
          <w:tab w:val="right" w:leader="dot" w:pos="8296"/>
        </w:tabs>
        <w:rPr>
          <w:color w:val="auto"/>
          <w:szCs w:val="22"/>
          <w14:ligatures w14:val="standardContextual"/>
        </w:rPr>
      </w:pPr>
      <w:r>
        <w:rPr>
          <w:color w:val="auto"/>
        </w:rPr>
        <w:fldChar w:fldCharType="begin"/>
      </w:r>
      <w:r>
        <w:rPr>
          <w:color w:val="auto"/>
        </w:rPr>
        <w:instrText xml:space="preserve"> HYPERLINK \l "_Toc137747770" </w:instrText>
      </w:r>
      <w:r>
        <w:rPr>
          <w:color w:val="auto"/>
        </w:rPr>
        <w:fldChar w:fldCharType="separate"/>
      </w:r>
      <w:r>
        <w:rPr>
          <w:rStyle w:val="17"/>
          <w:rFonts w:ascii="Times New Roman" w:hAnsi="Times New Roman" w:eastAsia="方正黑体_GBK" w:cs="Times New Roman"/>
          <w:color w:val="auto"/>
        </w:rPr>
        <w:t>七、资金测算及补助资金使用计划</w:t>
      </w:r>
      <w:r>
        <w:rPr>
          <w:color w:val="auto"/>
        </w:rPr>
        <w:tab/>
      </w:r>
      <w:r>
        <w:rPr>
          <w:color w:val="auto"/>
        </w:rPr>
        <w:fldChar w:fldCharType="begin"/>
      </w:r>
      <w:r>
        <w:rPr>
          <w:color w:val="auto"/>
        </w:rPr>
        <w:instrText xml:space="preserve"> PAGEREF _Toc137747770 \h </w:instrText>
      </w:r>
      <w:r>
        <w:rPr>
          <w:color w:val="auto"/>
        </w:rPr>
        <w:fldChar w:fldCharType="separate"/>
      </w:r>
      <w:r>
        <w:rPr>
          <w:color w:val="auto"/>
        </w:rPr>
        <w:t>26</w:t>
      </w:r>
      <w:r>
        <w:rPr>
          <w:color w:val="auto"/>
        </w:rPr>
        <w:fldChar w:fldCharType="end"/>
      </w:r>
      <w:r>
        <w:rPr>
          <w:color w:val="auto"/>
        </w:rPr>
        <w:fldChar w:fldCharType="end"/>
      </w:r>
    </w:p>
    <w:p w14:paraId="3233C018">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"_Toc137747771" </w:instrText>
      </w:r>
      <w:r>
        <w:rPr>
          <w:color w:val="auto"/>
        </w:rPr>
        <w:fldChar w:fldCharType="separate"/>
      </w:r>
      <w:r>
        <w:rPr>
          <w:rStyle w:val="17"/>
          <w:rFonts w:ascii="Times New Roman" w:hAnsi="Times New Roman" w:eastAsia="方正楷体_GBK" w:cs="Times New Roman"/>
          <w:color w:val="auto"/>
        </w:rPr>
        <w:t>（一）资金概算与使用计划</w:t>
      </w:r>
      <w:r>
        <w:rPr>
          <w:color w:val="auto"/>
        </w:rPr>
        <w:tab/>
      </w:r>
      <w:r>
        <w:rPr>
          <w:color w:val="auto"/>
        </w:rPr>
        <w:fldChar w:fldCharType="begin"/>
      </w:r>
      <w:r>
        <w:rPr>
          <w:color w:val="auto"/>
        </w:rPr>
        <w:instrText xml:space="preserve"> PAGEREF _Toc137747771 \h </w:instrText>
      </w:r>
      <w:r>
        <w:rPr>
          <w:color w:val="auto"/>
        </w:rPr>
        <w:fldChar w:fldCharType="separate"/>
      </w:r>
      <w:r>
        <w:rPr>
          <w:color w:val="auto"/>
        </w:rPr>
        <w:t>26</w:t>
      </w:r>
      <w:r>
        <w:rPr>
          <w:color w:val="auto"/>
        </w:rPr>
        <w:fldChar w:fldCharType="end"/>
      </w:r>
      <w:r>
        <w:rPr>
          <w:color w:val="auto"/>
        </w:rPr>
        <w:fldChar w:fldCharType="end"/>
      </w:r>
    </w:p>
    <w:p w14:paraId="579BF4C9">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"_Toc137747772" </w:instrText>
      </w:r>
      <w:r>
        <w:rPr>
          <w:color w:val="auto"/>
        </w:rPr>
        <w:fldChar w:fldCharType="separate"/>
      </w:r>
      <w:r>
        <w:rPr>
          <w:rStyle w:val="17"/>
          <w:rFonts w:ascii="Times New Roman" w:hAnsi="Times New Roman" w:eastAsia="方正楷体_GBK" w:cs="Times New Roman"/>
          <w:color w:val="auto"/>
        </w:rPr>
        <w:t>（二）时间进度</w:t>
      </w:r>
      <w:r>
        <w:rPr>
          <w:color w:val="auto"/>
        </w:rPr>
        <w:tab/>
      </w:r>
      <w:r>
        <w:rPr>
          <w:color w:val="auto"/>
        </w:rPr>
        <w:fldChar w:fldCharType="begin"/>
      </w:r>
      <w:r>
        <w:rPr>
          <w:color w:val="auto"/>
        </w:rPr>
        <w:instrText xml:space="preserve"> PAGEREF _Toc137747772 \h </w:instrText>
      </w:r>
      <w:r>
        <w:rPr>
          <w:color w:val="auto"/>
        </w:rPr>
        <w:fldChar w:fldCharType="separate"/>
      </w:r>
      <w:r>
        <w:rPr>
          <w:color w:val="auto"/>
        </w:rPr>
        <w:t>27</w:t>
      </w:r>
      <w:r>
        <w:rPr>
          <w:color w:val="auto"/>
        </w:rPr>
        <w:fldChar w:fldCharType="end"/>
      </w:r>
      <w:r>
        <w:rPr>
          <w:color w:val="auto"/>
        </w:rPr>
        <w:fldChar w:fldCharType="end"/>
      </w:r>
    </w:p>
    <w:p w14:paraId="0E177A82">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"_Toc137747773" </w:instrText>
      </w:r>
      <w:r>
        <w:rPr>
          <w:color w:val="auto"/>
        </w:rPr>
        <w:fldChar w:fldCharType="separate"/>
      </w:r>
      <w:r>
        <w:rPr>
          <w:rStyle w:val="17"/>
          <w:rFonts w:ascii="Times New Roman" w:hAnsi="Times New Roman" w:eastAsia="方正楷体_GBK" w:cs="Times New Roman"/>
          <w:color w:val="auto"/>
        </w:rPr>
        <w:t>（三）资金进度</w:t>
      </w:r>
      <w:r>
        <w:rPr>
          <w:color w:val="auto"/>
        </w:rPr>
        <w:tab/>
      </w:r>
      <w:r>
        <w:rPr>
          <w:color w:val="auto"/>
        </w:rPr>
        <w:fldChar w:fldCharType="begin"/>
      </w:r>
      <w:r>
        <w:rPr>
          <w:color w:val="auto"/>
        </w:rPr>
        <w:instrText xml:space="preserve"> PAGEREF _Toc137747773 \h </w:instrText>
      </w:r>
      <w:r>
        <w:rPr>
          <w:color w:val="auto"/>
        </w:rPr>
        <w:fldChar w:fldCharType="separate"/>
      </w:r>
      <w:r>
        <w:rPr>
          <w:color w:val="auto"/>
        </w:rPr>
        <w:t>27</w:t>
      </w:r>
      <w:r>
        <w:rPr>
          <w:color w:val="auto"/>
        </w:rPr>
        <w:fldChar w:fldCharType="end"/>
      </w:r>
      <w:r>
        <w:rPr>
          <w:color w:val="auto"/>
        </w:rPr>
        <w:fldChar w:fldCharType="end"/>
      </w:r>
    </w:p>
    <w:p w14:paraId="1CB62584">
      <w:pPr>
        <w:pStyle w:val="8"/>
        <w:tabs>
          <w:tab w:val="right" w:leader="dot" w:pos="8296"/>
        </w:tabs>
        <w:rPr>
          <w:color w:val="auto"/>
          <w:szCs w:val="22"/>
          <w14:ligatures w14:val="standardContextual"/>
        </w:rPr>
      </w:pPr>
      <w:r>
        <w:rPr>
          <w:color w:val="auto"/>
        </w:rPr>
        <w:fldChar w:fldCharType="begin"/>
      </w:r>
      <w:r>
        <w:rPr>
          <w:color w:val="auto"/>
        </w:rPr>
        <w:instrText xml:space="preserve"> HYPERLINK \l "_Toc137747774" </w:instrText>
      </w:r>
      <w:r>
        <w:rPr>
          <w:color w:val="auto"/>
        </w:rPr>
        <w:fldChar w:fldCharType="separate"/>
      </w:r>
      <w:r>
        <w:rPr>
          <w:rStyle w:val="17"/>
          <w:rFonts w:ascii="Times New Roman" w:hAnsi="Times New Roman" w:eastAsia="方正黑体_GBK" w:cs="Times New Roman"/>
          <w:color w:val="auto"/>
        </w:rPr>
        <w:t>八、项目绩效目标</w:t>
      </w:r>
      <w:r>
        <w:rPr>
          <w:color w:val="auto"/>
        </w:rPr>
        <w:tab/>
      </w:r>
      <w:r>
        <w:rPr>
          <w:color w:val="auto"/>
        </w:rPr>
        <w:fldChar w:fldCharType="begin"/>
      </w:r>
      <w:r>
        <w:rPr>
          <w:color w:val="auto"/>
        </w:rPr>
        <w:instrText xml:space="preserve"> PAGEREF _Toc137747774 \h </w:instrText>
      </w:r>
      <w:r>
        <w:rPr>
          <w:color w:val="auto"/>
        </w:rPr>
        <w:fldChar w:fldCharType="separate"/>
      </w:r>
      <w:r>
        <w:rPr>
          <w:color w:val="auto"/>
        </w:rPr>
        <w:t>29</w:t>
      </w:r>
      <w:r>
        <w:rPr>
          <w:color w:val="auto"/>
        </w:rPr>
        <w:fldChar w:fldCharType="end"/>
      </w:r>
      <w:r>
        <w:rPr>
          <w:color w:val="auto"/>
        </w:rPr>
        <w:fldChar w:fldCharType="end"/>
      </w:r>
    </w:p>
    <w:p w14:paraId="52AFCF07">
      <w:pPr>
        <w:pStyle w:val="8"/>
        <w:tabs>
          <w:tab w:val="right" w:leader="dot" w:pos="8296"/>
        </w:tabs>
        <w:rPr>
          <w:color w:val="auto"/>
          <w:szCs w:val="22"/>
          <w14:ligatures w14:val="standardContextual"/>
        </w:rPr>
      </w:pPr>
      <w:r>
        <w:rPr>
          <w:color w:val="auto"/>
        </w:rPr>
        <w:fldChar w:fldCharType="begin"/>
      </w:r>
      <w:r>
        <w:rPr>
          <w:color w:val="auto"/>
        </w:rPr>
        <w:instrText xml:space="preserve"> HYPERLINK \l "_Toc137747775" </w:instrText>
      </w:r>
      <w:r>
        <w:rPr>
          <w:color w:val="auto"/>
        </w:rPr>
        <w:fldChar w:fldCharType="separate"/>
      </w:r>
      <w:r>
        <w:rPr>
          <w:rStyle w:val="17"/>
          <w:rFonts w:ascii="Times New Roman" w:hAnsi="Times New Roman" w:eastAsia="方正黑体_GBK" w:cs="Times New Roman"/>
          <w:color w:val="auto"/>
        </w:rPr>
        <w:t>九、项目预期效益</w:t>
      </w:r>
      <w:r>
        <w:rPr>
          <w:color w:val="auto"/>
        </w:rPr>
        <w:tab/>
      </w:r>
      <w:r>
        <w:rPr>
          <w:color w:val="auto"/>
        </w:rPr>
        <w:fldChar w:fldCharType="begin"/>
      </w:r>
      <w:r>
        <w:rPr>
          <w:color w:val="auto"/>
        </w:rPr>
        <w:instrText xml:space="preserve"> PAGEREF _Toc137747775 \h </w:instrText>
      </w:r>
      <w:r>
        <w:rPr>
          <w:color w:val="auto"/>
        </w:rPr>
        <w:fldChar w:fldCharType="separate"/>
      </w:r>
      <w:r>
        <w:rPr>
          <w:color w:val="auto"/>
        </w:rPr>
        <w:t>30</w:t>
      </w:r>
      <w:r>
        <w:rPr>
          <w:color w:val="auto"/>
        </w:rPr>
        <w:fldChar w:fldCharType="end"/>
      </w:r>
      <w:r>
        <w:rPr>
          <w:color w:val="auto"/>
        </w:rPr>
        <w:fldChar w:fldCharType="end"/>
      </w:r>
    </w:p>
    <w:p w14:paraId="331122F2">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"_Toc137747776" </w:instrText>
      </w:r>
      <w:r>
        <w:rPr>
          <w:color w:val="auto"/>
        </w:rPr>
        <w:fldChar w:fldCharType="separate"/>
      </w:r>
      <w:r>
        <w:rPr>
          <w:rStyle w:val="17"/>
          <w:rFonts w:ascii="Times New Roman" w:hAnsi="Times New Roman" w:eastAsia="方正楷体_GBK" w:cs="Times New Roman"/>
          <w:color w:val="auto"/>
        </w:rPr>
        <w:t>（一）经济效益</w:t>
      </w:r>
      <w:r>
        <w:rPr>
          <w:color w:val="auto"/>
        </w:rPr>
        <w:tab/>
      </w:r>
      <w:r>
        <w:rPr>
          <w:color w:val="auto"/>
        </w:rPr>
        <w:fldChar w:fldCharType="begin"/>
      </w:r>
      <w:r>
        <w:rPr>
          <w:color w:val="auto"/>
        </w:rPr>
        <w:instrText xml:space="preserve"> PAGEREF _Toc137747776 \h </w:instrText>
      </w:r>
      <w:r>
        <w:rPr>
          <w:color w:val="auto"/>
        </w:rPr>
        <w:fldChar w:fldCharType="separate"/>
      </w:r>
      <w:r>
        <w:rPr>
          <w:color w:val="auto"/>
        </w:rPr>
        <w:t>30</w:t>
      </w:r>
      <w:r>
        <w:rPr>
          <w:color w:val="auto"/>
        </w:rPr>
        <w:fldChar w:fldCharType="end"/>
      </w:r>
      <w:r>
        <w:rPr>
          <w:color w:val="auto"/>
        </w:rPr>
        <w:fldChar w:fldCharType="end"/>
      </w:r>
    </w:p>
    <w:p w14:paraId="19503BFA">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"_Toc137747777" </w:instrText>
      </w:r>
      <w:r>
        <w:rPr>
          <w:color w:val="auto"/>
        </w:rPr>
        <w:fldChar w:fldCharType="separate"/>
      </w:r>
      <w:r>
        <w:rPr>
          <w:rStyle w:val="17"/>
          <w:rFonts w:ascii="Times New Roman" w:hAnsi="Times New Roman" w:eastAsia="方正楷体_GBK" w:cs="Times New Roman"/>
          <w:color w:val="auto"/>
        </w:rPr>
        <w:t>（二）社会效益</w:t>
      </w:r>
      <w:r>
        <w:rPr>
          <w:color w:val="auto"/>
        </w:rPr>
        <w:tab/>
      </w:r>
      <w:r>
        <w:rPr>
          <w:color w:val="auto"/>
        </w:rPr>
        <w:fldChar w:fldCharType="begin"/>
      </w:r>
      <w:r>
        <w:rPr>
          <w:color w:val="auto"/>
        </w:rPr>
        <w:instrText xml:space="preserve"> PAGEREF _Toc137747777 \h </w:instrText>
      </w:r>
      <w:r>
        <w:rPr>
          <w:color w:val="auto"/>
        </w:rPr>
        <w:fldChar w:fldCharType="separate"/>
      </w:r>
      <w:r>
        <w:rPr>
          <w:color w:val="auto"/>
        </w:rPr>
        <w:t>30</w:t>
      </w:r>
      <w:r>
        <w:rPr>
          <w:color w:val="auto"/>
        </w:rPr>
        <w:fldChar w:fldCharType="end"/>
      </w:r>
      <w:r>
        <w:rPr>
          <w:color w:val="auto"/>
        </w:rPr>
        <w:fldChar w:fldCharType="end"/>
      </w:r>
    </w:p>
    <w:p w14:paraId="6783C816">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"_Toc137747778" </w:instrText>
      </w:r>
      <w:r>
        <w:rPr>
          <w:color w:val="auto"/>
        </w:rPr>
        <w:fldChar w:fldCharType="separate"/>
      </w:r>
      <w:r>
        <w:rPr>
          <w:rStyle w:val="17"/>
          <w:rFonts w:ascii="Times New Roman" w:hAnsi="Times New Roman" w:eastAsia="方正楷体_GBK" w:cs="Times New Roman"/>
          <w:color w:val="auto"/>
        </w:rPr>
        <w:t>（三）生态效益</w:t>
      </w:r>
      <w:r>
        <w:rPr>
          <w:color w:val="auto"/>
        </w:rPr>
        <w:tab/>
      </w:r>
      <w:r>
        <w:rPr>
          <w:color w:val="auto"/>
        </w:rPr>
        <w:fldChar w:fldCharType="begin"/>
      </w:r>
      <w:r>
        <w:rPr>
          <w:color w:val="auto"/>
        </w:rPr>
        <w:instrText xml:space="preserve"> PAGEREF _Toc137747778 \h </w:instrText>
      </w:r>
      <w:r>
        <w:rPr>
          <w:color w:val="auto"/>
        </w:rPr>
        <w:fldChar w:fldCharType="separate"/>
      </w:r>
      <w:r>
        <w:rPr>
          <w:color w:val="auto"/>
        </w:rPr>
        <w:t>31</w:t>
      </w:r>
      <w:r>
        <w:rPr>
          <w:color w:val="auto"/>
        </w:rPr>
        <w:fldChar w:fldCharType="end"/>
      </w:r>
      <w:r>
        <w:rPr>
          <w:color w:val="auto"/>
        </w:rPr>
        <w:fldChar w:fldCharType="end"/>
      </w:r>
    </w:p>
    <w:p w14:paraId="3E2E0C1C">
      <w:pPr>
        <w:pStyle w:val="8"/>
        <w:tabs>
          <w:tab w:val="right" w:leader="dot" w:pos="8296"/>
        </w:tabs>
        <w:rPr>
          <w:color w:val="auto"/>
          <w:szCs w:val="22"/>
          <w14:ligatures w14:val="standardContextual"/>
        </w:rPr>
      </w:pPr>
      <w:r>
        <w:rPr>
          <w:color w:val="auto"/>
        </w:rPr>
        <w:fldChar w:fldCharType="begin"/>
      </w:r>
      <w:r>
        <w:rPr>
          <w:color w:val="auto"/>
        </w:rPr>
        <w:instrText xml:space="preserve"> HYPERLINK \l "_Toc137747779" </w:instrText>
      </w:r>
      <w:r>
        <w:rPr>
          <w:color w:val="auto"/>
        </w:rPr>
        <w:fldChar w:fldCharType="separate"/>
      </w:r>
      <w:r>
        <w:rPr>
          <w:rStyle w:val="17"/>
          <w:rFonts w:ascii="Times New Roman" w:hAnsi="Times New Roman" w:eastAsia="方正黑体_GBK" w:cs="Times New Roman"/>
          <w:color w:val="auto"/>
        </w:rPr>
        <w:t>十、保障措施</w:t>
      </w:r>
      <w:r>
        <w:rPr>
          <w:color w:val="auto"/>
        </w:rPr>
        <w:tab/>
      </w:r>
      <w:r>
        <w:rPr>
          <w:color w:val="auto"/>
        </w:rPr>
        <w:fldChar w:fldCharType="begin"/>
      </w:r>
      <w:r>
        <w:rPr>
          <w:color w:val="auto"/>
        </w:rPr>
        <w:instrText xml:space="preserve"> PAGEREF _Toc137747779 \h </w:instrText>
      </w:r>
      <w:r>
        <w:rPr>
          <w:color w:val="auto"/>
        </w:rPr>
        <w:fldChar w:fldCharType="separate"/>
      </w:r>
      <w:r>
        <w:rPr>
          <w:color w:val="auto"/>
        </w:rPr>
        <w:t>31</w:t>
      </w:r>
      <w:r>
        <w:rPr>
          <w:color w:val="auto"/>
        </w:rPr>
        <w:fldChar w:fldCharType="end"/>
      </w:r>
      <w:r>
        <w:rPr>
          <w:color w:val="auto"/>
        </w:rPr>
        <w:fldChar w:fldCharType="end"/>
      </w:r>
    </w:p>
    <w:p w14:paraId="6E6A845E">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"_Toc137747780" </w:instrText>
      </w:r>
      <w:r>
        <w:rPr>
          <w:color w:val="auto"/>
        </w:rPr>
        <w:fldChar w:fldCharType="separate"/>
      </w:r>
      <w:r>
        <w:rPr>
          <w:rStyle w:val="17"/>
          <w:rFonts w:ascii="Times New Roman" w:hAnsi="Times New Roman" w:eastAsia="方正楷体_GBK" w:cs="Times New Roman"/>
          <w:color w:val="auto"/>
        </w:rPr>
        <w:t>（一）加强领导，明确责任</w:t>
      </w:r>
      <w:r>
        <w:rPr>
          <w:color w:val="auto"/>
        </w:rPr>
        <w:tab/>
      </w:r>
      <w:r>
        <w:rPr>
          <w:color w:val="auto"/>
        </w:rPr>
        <w:fldChar w:fldCharType="begin"/>
      </w:r>
      <w:r>
        <w:rPr>
          <w:color w:val="auto"/>
        </w:rPr>
        <w:instrText xml:space="preserve"> PAGEREF _Toc137747780 \h </w:instrText>
      </w:r>
      <w:r>
        <w:rPr>
          <w:color w:val="auto"/>
        </w:rPr>
        <w:fldChar w:fldCharType="separate"/>
      </w:r>
      <w:r>
        <w:rPr>
          <w:color w:val="auto"/>
        </w:rPr>
        <w:t>31</w:t>
      </w:r>
      <w:r>
        <w:rPr>
          <w:color w:val="auto"/>
        </w:rPr>
        <w:fldChar w:fldCharType="end"/>
      </w:r>
      <w:r>
        <w:rPr>
          <w:color w:val="auto"/>
        </w:rPr>
        <w:fldChar w:fldCharType="end"/>
      </w:r>
    </w:p>
    <w:p w14:paraId="659F7395">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"_Toc137747781" </w:instrText>
      </w:r>
      <w:r>
        <w:rPr>
          <w:color w:val="auto"/>
        </w:rPr>
        <w:fldChar w:fldCharType="separate"/>
      </w:r>
      <w:r>
        <w:rPr>
          <w:rStyle w:val="17"/>
          <w:rFonts w:ascii="Times New Roman" w:hAnsi="Times New Roman" w:eastAsia="方正楷体_GBK" w:cs="Times New Roman"/>
          <w:color w:val="auto"/>
        </w:rPr>
        <w:t>（二）制定方案，完善台账</w:t>
      </w:r>
      <w:r>
        <w:rPr>
          <w:color w:val="auto"/>
        </w:rPr>
        <w:tab/>
      </w:r>
      <w:r>
        <w:rPr>
          <w:color w:val="auto"/>
        </w:rPr>
        <w:fldChar w:fldCharType="begin"/>
      </w:r>
      <w:r>
        <w:rPr>
          <w:color w:val="auto"/>
        </w:rPr>
        <w:instrText xml:space="preserve"> PAGEREF _Toc137747781 \h </w:instrText>
      </w:r>
      <w:r>
        <w:rPr>
          <w:color w:val="auto"/>
        </w:rPr>
        <w:fldChar w:fldCharType="separate"/>
      </w:r>
      <w:r>
        <w:rPr>
          <w:color w:val="auto"/>
        </w:rPr>
        <w:t>32</w:t>
      </w:r>
      <w:r>
        <w:rPr>
          <w:color w:val="auto"/>
        </w:rPr>
        <w:fldChar w:fldCharType="end"/>
      </w:r>
      <w:r>
        <w:rPr>
          <w:color w:val="auto"/>
        </w:rPr>
        <w:fldChar w:fldCharType="end"/>
      </w:r>
    </w:p>
    <w:p w14:paraId="40F62393">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"_Toc137747782" </w:instrText>
      </w:r>
      <w:r>
        <w:rPr>
          <w:color w:val="auto"/>
        </w:rPr>
        <w:fldChar w:fldCharType="separate"/>
      </w:r>
      <w:r>
        <w:rPr>
          <w:rStyle w:val="17"/>
          <w:rFonts w:ascii="Times New Roman" w:hAnsi="Times New Roman" w:eastAsia="方正楷体_GBK" w:cs="Times New Roman"/>
          <w:color w:val="auto"/>
        </w:rPr>
        <w:t>（三）加大投入，扶持发展</w:t>
      </w:r>
      <w:r>
        <w:rPr>
          <w:color w:val="auto"/>
        </w:rPr>
        <w:tab/>
      </w:r>
      <w:r>
        <w:rPr>
          <w:color w:val="auto"/>
        </w:rPr>
        <w:fldChar w:fldCharType="begin"/>
      </w:r>
      <w:r>
        <w:rPr>
          <w:color w:val="auto"/>
        </w:rPr>
        <w:instrText xml:space="preserve"> PAGEREF _Toc137747782 \h </w:instrText>
      </w:r>
      <w:r>
        <w:rPr>
          <w:color w:val="auto"/>
        </w:rPr>
        <w:fldChar w:fldCharType="separate"/>
      </w:r>
      <w:r>
        <w:rPr>
          <w:color w:val="auto"/>
        </w:rPr>
        <w:t>32</w:t>
      </w:r>
      <w:r>
        <w:rPr>
          <w:color w:val="auto"/>
        </w:rPr>
        <w:fldChar w:fldCharType="end"/>
      </w:r>
      <w:r>
        <w:rPr>
          <w:color w:val="auto"/>
        </w:rPr>
        <w:fldChar w:fldCharType="end"/>
      </w:r>
    </w:p>
    <w:p w14:paraId="17BF34E4">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"_Toc137747783" </w:instrText>
      </w:r>
      <w:r>
        <w:rPr>
          <w:color w:val="auto"/>
        </w:rPr>
        <w:fldChar w:fldCharType="separate"/>
      </w:r>
      <w:r>
        <w:rPr>
          <w:rStyle w:val="17"/>
          <w:rFonts w:ascii="Times New Roman" w:hAnsi="Times New Roman" w:eastAsia="方正楷体_GBK" w:cs="Times New Roman"/>
          <w:color w:val="auto"/>
        </w:rPr>
        <w:t>（四）加强监督，严格考核</w:t>
      </w:r>
      <w:r>
        <w:rPr>
          <w:color w:val="auto"/>
        </w:rPr>
        <w:tab/>
      </w:r>
      <w:r>
        <w:rPr>
          <w:color w:val="auto"/>
        </w:rPr>
        <w:fldChar w:fldCharType="begin"/>
      </w:r>
      <w:r>
        <w:rPr>
          <w:color w:val="auto"/>
        </w:rPr>
        <w:instrText xml:space="preserve"> PAGEREF _Toc137747783 \h </w:instrText>
      </w:r>
      <w:r>
        <w:rPr>
          <w:color w:val="auto"/>
        </w:rPr>
        <w:fldChar w:fldCharType="separate"/>
      </w:r>
      <w:r>
        <w:rPr>
          <w:color w:val="auto"/>
        </w:rPr>
        <w:t>32</w:t>
      </w:r>
      <w:r>
        <w:rPr>
          <w:color w:val="auto"/>
        </w:rPr>
        <w:fldChar w:fldCharType="end"/>
      </w:r>
      <w:r>
        <w:rPr>
          <w:color w:val="auto"/>
        </w:rPr>
        <w:fldChar w:fldCharType="end"/>
      </w:r>
    </w:p>
    <w:p w14:paraId="3890091E">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"_Toc137747784" </w:instrText>
      </w:r>
      <w:r>
        <w:rPr>
          <w:color w:val="auto"/>
        </w:rPr>
        <w:fldChar w:fldCharType="separate"/>
      </w:r>
      <w:r>
        <w:rPr>
          <w:rStyle w:val="17"/>
          <w:rFonts w:ascii="Times New Roman" w:hAnsi="Times New Roman" w:eastAsia="方正楷体_GBK" w:cs="Times New Roman"/>
          <w:color w:val="auto"/>
        </w:rPr>
        <w:t>（五）加强宣传，积极引导</w:t>
      </w:r>
      <w:r>
        <w:rPr>
          <w:color w:val="auto"/>
        </w:rPr>
        <w:tab/>
      </w:r>
      <w:r>
        <w:rPr>
          <w:color w:val="auto"/>
        </w:rPr>
        <w:fldChar w:fldCharType="begin"/>
      </w:r>
      <w:r>
        <w:rPr>
          <w:color w:val="auto"/>
        </w:rPr>
        <w:instrText xml:space="preserve"> PAGEREF _Toc137747784 \h </w:instrText>
      </w:r>
      <w:r>
        <w:rPr>
          <w:color w:val="auto"/>
        </w:rPr>
        <w:fldChar w:fldCharType="separate"/>
      </w:r>
      <w:r>
        <w:rPr>
          <w:color w:val="auto"/>
        </w:rPr>
        <w:t>33</w:t>
      </w:r>
      <w:r>
        <w:rPr>
          <w:color w:val="auto"/>
        </w:rPr>
        <w:fldChar w:fldCharType="end"/>
      </w:r>
      <w:r>
        <w:rPr>
          <w:color w:val="auto"/>
        </w:rPr>
        <w:fldChar w:fldCharType="end"/>
      </w:r>
    </w:p>
    <w:p w14:paraId="1C55D2EA">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"_Toc137747785" </w:instrText>
      </w:r>
      <w:r>
        <w:rPr>
          <w:color w:val="auto"/>
        </w:rPr>
        <w:fldChar w:fldCharType="separate"/>
      </w:r>
      <w:r>
        <w:rPr>
          <w:rStyle w:val="17"/>
          <w:rFonts w:ascii="Times New Roman" w:hAnsi="Times New Roman" w:eastAsia="方正楷体_GBK" w:cs="Times New Roman"/>
          <w:color w:val="auto"/>
        </w:rPr>
        <w:t>（六）严格资金管理</w:t>
      </w:r>
      <w:r>
        <w:rPr>
          <w:color w:val="auto"/>
        </w:rPr>
        <w:tab/>
      </w:r>
      <w:r>
        <w:rPr>
          <w:color w:val="auto"/>
        </w:rPr>
        <w:fldChar w:fldCharType="begin"/>
      </w:r>
      <w:r>
        <w:rPr>
          <w:color w:val="auto"/>
        </w:rPr>
        <w:instrText xml:space="preserve"> PAGEREF _Toc137747785 \h </w:instrText>
      </w:r>
      <w:r>
        <w:rPr>
          <w:color w:val="auto"/>
        </w:rPr>
        <w:fldChar w:fldCharType="separate"/>
      </w:r>
      <w:r>
        <w:rPr>
          <w:color w:val="auto"/>
        </w:rPr>
        <w:t>33</w:t>
      </w:r>
      <w:r>
        <w:rPr>
          <w:color w:val="auto"/>
        </w:rPr>
        <w:fldChar w:fldCharType="end"/>
      </w:r>
      <w:r>
        <w:rPr>
          <w:color w:val="auto"/>
        </w:rPr>
        <w:fldChar w:fldCharType="end"/>
      </w:r>
    </w:p>
    <w:p w14:paraId="480439E6">
      <w:pPr>
        <w:pStyle w:val="9"/>
        <w:tabs>
          <w:tab w:val="right" w:leader="dot" w:pos="8296"/>
        </w:tabs>
        <w:rPr>
          <w:color w:val="auto"/>
          <w:szCs w:val="22"/>
          <w14:ligatures w14:val="standardContextual"/>
        </w:rPr>
      </w:pPr>
      <w:r>
        <w:rPr>
          <w:color w:val="auto"/>
        </w:rPr>
        <w:fldChar w:fldCharType="begin"/>
      </w:r>
      <w:r>
        <w:rPr>
          <w:color w:val="auto"/>
        </w:rPr>
        <w:instrText xml:space="preserve"> HYPERLINK \l "_Toc137747786" </w:instrText>
      </w:r>
      <w:r>
        <w:rPr>
          <w:color w:val="auto"/>
        </w:rPr>
        <w:fldChar w:fldCharType="separate"/>
      </w:r>
      <w:r>
        <w:rPr>
          <w:rStyle w:val="17"/>
          <w:rFonts w:ascii="Times New Roman" w:hAnsi="Times New Roman" w:eastAsia="方正楷体_GBK" w:cs="Times New Roman"/>
          <w:color w:val="auto"/>
        </w:rPr>
        <w:t>（七）加强项目建成后的固定资产管理</w:t>
      </w:r>
      <w:r>
        <w:rPr>
          <w:color w:val="auto"/>
        </w:rPr>
        <w:tab/>
      </w:r>
      <w:r>
        <w:rPr>
          <w:color w:val="auto"/>
        </w:rPr>
        <w:fldChar w:fldCharType="begin"/>
      </w:r>
      <w:r>
        <w:rPr>
          <w:color w:val="auto"/>
        </w:rPr>
        <w:instrText xml:space="preserve"> PAGEREF _Toc137747786 \h </w:instrText>
      </w:r>
      <w:r>
        <w:rPr>
          <w:color w:val="auto"/>
        </w:rPr>
        <w:fldChar w:fldCharType="separate"/>
      </w:r>
      <w:r>
        <w:rPr>
          <w:color w:val="auto"/>
        </w:rPr>
        <w:t>33</w:t>
      </w:r>
      <w:r>
        <w:rPr>
          <w:color w:val="auto"/>
        </w:rPr>
        <w:fldChar w:fldCharType="end"/>
      </w:r>
      <w:r>
        <w:rPr>
          <w:color w:val="auto"/>
        </w:rPr>
        <w:fldChar w:fldCharType="end"/>
      </w:r>
    </w:p>
    <w:p w14:paraId="62F0152E">
      <w:pPr>
        <w:pStyle w:val="8"/>
        <w:tabs>
          <w:tab w:val="right" w:leader="dot" w:pos="8296"/>
        </w:tabs>
        <w:ind w:left="420" w:leftChars="200"/>
        <w:rPr>
          <w:color w:val="auto"/>
          <w:szCs w:val="22"/>
          <w14:ligatures w14:val="standardContextual"/>
        </w:rPr>
      </w:pPr>
      <w:r>
        <w:rPr>
          <w:color w:val="auto"/>
        </w:rPr>
        <w:fldChar w:fldCharType="begin"/>
      </w:r>
      <w:r>
        <w:rPr>
          <w:color w:val="auto"/>
        </w:rPr>
        <w:instrText xml:space="preserve"> HYPERLINK \l "_Toc137747789" </w:instrText>
      </w:r>
      <w:r>
        <w:rPr>
          <w:color w:val="auto"/>
        </w:rPr>
        <w:fldChar w:fldCharType="separate"/>
      </w:r>
      <w:r>
        <w:rPr>
          <w:rStyle w:val="17"/>
          <w:rFonts w:ascii="Times New Roman" w:hAnsi="Times New Roman" w:eastAsia="黑体"/>
          <w:color w:val="auto"/>
        </w:rPr>
        <w:t>附件</w:t>
      </w:r>
      <w:r>
        <w:rPr>
          <w:color w:val="auto"/>
        </w:rPr>
        <w:tab/>
      </w:r>
      <w:r>
        <w:rPr>
          <w:color w:val="auto"/>
        </w:rPr>
        <w:fldChar w:fldCharType="begin"/>
      </w:r>
      <w:r>
        <w:rPr>
          <w:color w:val="auto"/>
        </w:rPr>
        <w:instrText xml:space="preserve"> PAGEREF _Toc137747789 \h </w:instrText>
      </w:r>
      <w:r>
        <w:rPr>
          <w:color w:val="auto"/>
        </w:rPr>
        <w:fldChar w:fldCharType="separate"/>
      </w:r>
      <w:r>
        <w:rPr>
          <w:color w:val="auto"/>
        </w:rPr>
        <w:t>40</w:t>
      </w:r>
      <w:r>
        <w:rPr>
          <w:color w:val="auto"/>
        </w:rPr>
        <w:fldChar w:fldCharType="end"/>
      </w:r>
      <w:r>
        <w:rPr>
          <w:color w:val="auto"/>
        </w:rPr>
        <w:fldChar w:fldCharType="end"/>
      </w:r>
    </w:p>
    <w:p w14:paraId="7D86A77D">
      <w:pPr>
        <w:rPr>
          <w:rFonts w:ascii="Times New Roman" w:hAnsi="Times New Roman" w:eastAsia="黑体" w:cs="Times New Roman"/>
          <w:color w:val="auto"/>
          <w:sz w:val="30"/>
          <w:szCs w:val="30"/>
        </w:rPr>
        <w:sectPr>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ascii="Times New Roman" w:hAnsi="Times New Roman" w:eastAsia="黑体" w:cs="Times New Roman"/>
          <w:color w:val="auto"/>
          <w:szCs w:val="30"/>
        </w:rPr>
        <w:fldChar w:fldCharType="end"/>
      </w:r>
    </w:p>
    <w:p w14:paraId="4FB4B334">
      <w:pPr>
        <w:ind w:firstLine="600" w:firstLineChars="200"/>
        <w:jc w:val="left"/>
        <w:outlineLvl w:val="0"/>
        <w:rPr>
          <w:rFonts w:ascii="Times New Roman" w:hAnsi="Times New Roman" w:eastAsia="方正黑体_GBK" w:cs="Times New Roman"/>
          <w:color w:val="auto"/>
          <w:sz w:val="30"/>
          <w:szCs w:val="30"/>
        </w:rPr>
      </w:pPr>
      <w:bookmarkStart w:id="0" w:name="_Toc137747739"/>
      <w:r>
        <w:rPr>
          <w:rFonts w:ascii="Times New Roman" w:hAnsi="Times New Roman" w:eastAsia="方正黑体_GBK" w:cs="Times New Roman"/>
          <w:color w:val="auto"/>
          <w:sz w:val="30"/>
          <w:szCs w:val="30"/>
        </w:rPr>
        <w:t>一、项目概况</w:t>
      </w:r>
      <w:bookmarkEnd w:id="0"/>
    </w:p>
    <w:p w14:paraId="0E41DF93">
      <w:pPr>
        <w:ind w:firstLine="600" w:firstLineChars="200"/>
        <w:outlineLvl w:val="1"/>
        <w:rPr>
          <w:rFonts w:ascii="Times New Roman" w:hAnsi="Times New Roman" w:eastAsia="方正楷体_GBK" w:cs="Times New Roman"/>
          <w:color w:val="auto"/>
          <w:sz w:val="30"/>
          <w:szCs w:val="30"/>
        </w:rPr>
      </w:pPr>
      <w:bookmarkStart w:id="1" w:name="_Toc137747740"/>
      <w:r>
        <w:rPr>
          <w:rFonts w:ascii="Times New Roman" w:hAnsi="Times New Roman" w:eastAsia="方正楷体_GBK" w:cs="Times New Roman"/>
          <w:color w:val="auto"/>
          <w:sz w:val="30"/>
          <w:szCs w:val="30"/>
        </w:rPr>
        <w:t>（一）项目名称</w:t>
      </w:r>
      <w:bookmarkEnd w:id="1"/>
    </w:p>
    <w:p w14:paraId="1F60175B">
      <w:pPr>
        <w:ind w:firstLine="600" w:firstLineChars="200"/>
        <w:rPr>
          <w:rFonts w:ascii="Times New Roman" w:hAnsi="Times New Roman" w:eastAsia="方正仿宋_GBK" w:cs="Times New Roman"/>
          <w:color w:val="auto"/>
          <w:sz w:val="30"/>
          <w:szCs w:val="30"/>
        </w:rPr>
      </w:pPr>
      <w:r>
        <w:rPr>
          <w:rFonts w:ascii="Times New Roman" w:hAnsi="Times New Roman" w:eastAsia="方正仿宋_GBK" w:cs="Times New Roman"/>
          <w:color w:val="auto"/>
          <w:sz w:val="30"/>
          <w:szCs w:val="30"/>
        </w:rPr>
        <w:t>罗平县2023年农作物秸秆综合利用重点县建设项目。</w:t>
      </w:r>
    </w:p>
    <w:p w14:paraId="00CB1CAD">
      <w:pPr>
        <w:ind w:firstLine="600" w:firstLineChars="200"/>
        <w:outlineLvl w:val="1"/>
        <w:rPr>
          <w:rFonts w:ascii="Times New Roman" w:hAnsi="Times New Roman" w:eastAsia="方正楷体_GBK" w:cs="Times New Roman"/>
          <w:color w:val="auto"/>
          <w:sz w:val="30"/>
          <w:szCs w:val="30"/>
        </w:rPr>
      </w:pPr>
      <w:bookmarkStart w:id="2" w:name="_Toc137747741"/>
      <w:r>
        <w:rPr>
          <w:rFonts w:ascii="Times New Roman" w:hAnsi="Times New Roman" w:eastAsia="方正楷体_GBK" w:cs="Times New Roman"/>
          <w:color w:val="auto"/>
          <w:sz w:val="30"/>
          <w:szCs w:val="30"/>
        </w:rPr>
        <w:t>（二）建设地点</w:t>
      </w:r>
      <w:bookmarkEnd w:id="2"/>
    </w:p>
    <w:p w14:paraId="630264FE">
      <w:pPr>
        <w:ind w:firstLine="600" w:firstLineChars="200"/>
        <w:rPr>
          <w:rFonts w:ascii="Times New Roman" w:hAnsi="Times New Roman" w:eastAsia="方正仿宋_GBK" w:cs="Times New Roman"/>
          <w:color w:val="auto"/>
          <w:sz w:val="30"/>
          <w:szCs w:val="30"/>
        </w:rPr>
      </w:pPr>
      <w:r>
        <w:rPr>
          <w:rFonts w:ascii="Times New Roman" w:hAnsi="Times New Roman" w:eastAsia="方正仿宋_GBK" w:cs="Times New Roman"/>
          <w:color w:val="auto"/>
          <w:sz w:val="30"/>
          <w:szCs w:val="30"/>
        </w:rPr>
        <w:t>建设以罗雄街道、腊山街道、板桥镇</w:t>
      </w:r>
      <w:r>
        <w:rPr>
          <w:rFonts w:hint="eastAsia" w:ascii="Times New Roman" w:hAnsi="Times New Roman" w:eastAsia="方正仿宋_GBK" w:cs="Times New Roman"/>
          <w:color w:val="auto"/>
          <w:sz w:val="30"/>
          <w:szCs w:val="30"/>
        </w:rPr>
        <w:t>、</w:t>
      </w:r>
      <w:r>
        <w:rPr>
          <w:rFonts w:ascii="Times New Roman" w:hAnsi="Times New Roman" w:eastAsia="方正仿宋_GBK" w:cs="Times New Roman"/>
          <w:color w:val="auto"/>
          <w:sz w:val="30"/>
          <w:szCs w:val="30"/>
        </w:rPr>
        <w:t>九龙街道、马街镇、老厂乡为核心区的综合利用试验示范，辐射带动全县持续推进秸秆综合利用模式。</w:t>
      </w:r>
    </w:p>
    <w:p w14:paraId="5CE44BAB">
      <w:pPr>
        <w:ind w:firstLine="600" w:firstLineChars="200"/>
        <w:outlineLvl w:val="1"/>
        <w:rPr>
          <w:rFonts w:ascii="Times New Roman" w:hAnsi="Times New Roman" w:eastAsia="方正楷体_GBK" w:cs="Times New Roman"/>
          <w:color w:val="auto"/>
          <w:sz w:val="30"/>
          <w:szCs w:val="30"/>
        </w:rPr>
      </w:pPr>
      <w:bookmarkStart w:id="3" w:name="_Toc137747742"/>
      <w:r>
        <w:rPr>
          <w:rFonts w:ascii="Times New Roman" w:hAnsi="Times New Roman" w:eastAsia="方正楷体_GBK" w:cs="Times New Roman"/>
          <w:color w:val="auto"/>
          <w:sz w:val="30"/>
          <w:szCs w:val="30"/>
        </w:rPr>
        <w:t>（三）建设目标</w:t>
      </w:r>
      <w:bookmarkEnd w:id="3"/>
    </w:p>
    <w:p w14:paraId="01E282A8">
      <w:pPr>
        <w:ind w:firstLine="600" w:firstLineChars="200"/>
        <w:rPr>
          <w:rFonts w:ascii="Times New Roman" w:hAnsi="Times New Roman" w:eastAsia="方正仿宋_GBK" w:cs="Times New Roman"/>
          <w:color w:val="auto"/>
          <w:sz w:val="30"/>
          <w:szCs w:val="30"/>
        </w:rPr>
      </w:pPr>
      <w:r>
        <w:rPr>
          <w:rFonts w:ascii="Times New Roman" w:hAnsi="Times New Roman" w:eastAsia="方正仿宋_GBK" w:cs="Times New Roman"/>
          <w:color w:val="auto"/>
          <w:sz w:val="30"/>
          <w:szCs w:val="30"/>
        </w:rPr>
        <w:t>1</w:t>
      </w:r>
      <w:r>
        <w:rPr>
          <w:rFonts w:hint="eastAsia" w:ascii="Times New Roman" w:hAnsi="Times New Roman" w:eastAsia="方正仿宋_GBK" w:cs="Times New Roman"/>
          <w:color w:val="auto"/>
          <w:sz w:val="30"/>
          <w:szCs w:val="30"/>
        </w:rPr>
        <w:t>.</w:t>
      </w:r>
      <w:r>
        <w:rPr>
          <w:rFonts w:ascii="Times New Roman" w:hAnsi="Times New Roman" w:eastAsia="方正仿宋_GBK" w:cs="Times New Roman"/>
          <w:color w:val="auto"/>
          <w:sz w:val="30"/>
          <w:szCs w:val="30"/>
        </w:rPr>
        <w:t>保持秸秆综合利用率</w:t>
      </w:r>
      <w:r>
        <w:rPr>
          <w:rFonts w:hint="eastAsia" w:ascii="Times New Roman" w:hAnsi="Times New Roman" w:eastAsia="方正仿宋_GBK" w:cs="Times New Roman"/>
          <w:color w:val="auto"/>
          <w:sz w:val="30"/>
          <w:szCs w:val="30"/>
        </w:rPr>
        <w:t>≥</w:t>
      </w:r>
      <w:r>
        <w:rPr>
          <w:rFonts w:ascii="Times New Roman" w:hAnsi="Times New Roman" w:eastAsia="方正仿宋_GBK" w:cs="Times New Roman"/>
          <w:color w:val="auto"/>
          <w:sz w:val="30"/>
          <w:szCs w:val="30"/>
        </w:rPr>
        <w:t>9</w:t>
      </w:r>
      <w:r>
        <w:rPr>
          <w:rFonts w:hint="eastAsia" w:ascii="Times New Roman" w:hAnsi="Times New Roman" w:eastAsia="方正仿宋_GBK" w:cs="Times New Roman"/>
          <w:color w:val="auto"/>
          <w:sz w:val="30"/>
          <w:szCs w:val="30"/>
          <w:lang w:val="en-US" w:eastAsia="zh-CN"/>
        </w:rPr>
        <w:t>0</w:t>
      </w:r>
      <w:r>
        <w:rPr>
          <w:rFonts w:ascii="Times New Roman" w:hAnsi="Times New Roman" w:eastAsia="方正仿宋_GBK" w:cs="Times New Roman"/>
          <w:color w:val="auto"/>
          <w:sz w:val="30"/>
          <w:szCs w:val="30"/>
        </w:rPr>
        <w:t>%；</w:t>
      </w:r>
    </w:p>
    <w:p w14:paraId="5760A0D7">
      <w:pPr>
        <w:ind w:firstLine="600" w:firstLineChars="200"/>
        <w:rPr>
          <w:rFonts w:ascii="Times New Roman" w:hAnsi="Times New Roman" w:eastAsia="方正仿宋_GBK" w:cs="Times New Roman"/>
          <w:color w:val="auto"/>
          <w:sz w:val="30"/>
          <w:szCs w:val="30"/>
        </w:rPr>
      </w:pPr>
      <w:r>
        <w:rPr>
          <w:rFonts w:ascii="Times New Roman" w:hAnsi="Times New Roman" w:eastAsia="方正仿宋_GBK" w:cs="Times New Roman"/>
          <w:color w:val="auto"/>
          <w:sz w:val="30"/>
          <w:szCs w:val="30"/>
        </w:rPr>
        <w:t>2</w:t>
      </w:r>
      <w:r>
        <w:rPr>
          <w:rFonts w:hint="eastAsia" w:ascii="Times New Roman" w:hAnsi="Times New Roman" w:eastAsia="方正仿宋_GBK" w:cs="Times New Roman"/>
          <w:color w:val="auto"/>
          <w:sz w:val="30"/>
          <w:szCs w:val="30"/>
        </w:rPr>
        <w:t>.</w:t>
      </w:r>
      <w:r>
        <w:rPr>
          <w:rFonts w:hint="eastAsia" w:ascii="Times New Roman" w:hAnsi="Times New Roman" w:eastAsia="方正仿宋_GBK" w:cs="Times New Roman"/>
          <w:color w:val="auto"/>
          <w:sz w:val="30"/>
          <w:szCs w:val="30"/>
          <w:lang w:val="en-US" w:eastAsia="zh-CN"/>
        </w:rPr>
        <w:t>探索</w:t>
      </w:r>
      <w:r>
        <w:rPr>
          <w:rFonts w:hint="eastAsia" w:ascii="Times New Roman" w:hAnsi="Times New Roman" w:eastAsia="方正仿宋_GBK" w:cs="Times New Roman"/>
          <w:color w:val="auto"/>
          <w:sz w:val="30"/>
          <w:szCs w:val="30"/>
        </w:rPr>
        <w:t>构建</w:t>
      </w:r>
      <w:r>
        <w:rPr>
          <w:rFonts w:hint="eastAsia" w:ascii="Times New Roman" w:hAnsi="Times New Roman" w:eastAsia="方正仿宋_GBK" w:cs="Times New Roman"/>
          <w:color w:val="auto"/>
          <w:sz w:val="30"/>
          <w:szCs w:val="30"/>
          <w:lang w:val="en-US" w:eastAsia="zh-CN"/>
        </w:rPr>
        <w:t>1套</w:t>
      </w:r>
      <w:r>
        <w:rPr>
          <w:rFonts w:hint="eastAsia" w:ascii="Times New Roman" w:hAnsi="Times New Roman" w:eastAsia="方正仿宋_GBK" w:cs="Times New Roman"/>
          <w:color w:val="auto"/>
          <w:sz w:val="30"/>
          <w:szCs w:val="30"/>
        </w:rPr>
        <w:t>秸秆沃土模式</w:t>
      </w:r>
      <w:r>
        <w:rPr>
          <w:rFonts w:hint="eastAsia" w:ascii="Times New Roman" w:hAnsi="Times New Roman" w:eastAsia="方正仿宋_GBK" w:cs="Times New Roman"/>
          <w:color w:val="auto"/>
          <w:sz w:val="30"/>
          <w:szCs w:val="30"/>
          <w:lang w:val="en-US" w:eastAsia="zh-CN"/>
        </w:rPr>
        <w:t>并应用推广</w:t>
      </w:r>
      <w:r>
        <w:rPr>
          <w:rFonts w:hint="eastAsia" w:ascii="Times New Roman" w:hAnsi="Times New Roman" w:eastAsia="方正仿宋_GBK" w:cs="Times New Roman"/>
          <w:color w:val="auto"/>
          <w:sz w:val="30"/>
          <w:szCs w:val="30"/>
        </w:rPr>
        <w:t>；</w:t>
      </w:r>
    </w:p>
    <w:p w14:paraId="00145010">
      <w:pPr>
        <w:ind w:firstLine="600" w:firstLineChars="200"/>
        <w:rPr>
          <w:rFonts w:ascii="Times New Roman" w:hAnsi="Times New Roman" w:eastAsia="方正仿宋_GBK" w:cs="Times New Roman"/>
          <w:color w:val="auto"/>
          <w:sz w:val="30"/>
          <w:szCs w:val="30"/>
        </w:rPr>
      </w:pPr>
      <w:r>
        <w:rPr>
          <w:rFonts w:ascii="Times New Roman" w:hAnsi="Times New Roman" w:eastAsia="方正仿宋_GBK" w:cs="Times New Roman"/>
          <w:color w:val="auto"/>
          <w:sz w:val="30"/>
          <w:szCs w:val="30"/>
        </w:rPr>
        <w:t>3</w:t>
      </w:r>
      <w:r>
        <w:rPr>
          <w:rFonts w:hint="eastAsia" w:ascii="Times New Roman" w:hAnsi="Times New Roman" w:eastAsia="方正仿宋_GBK" w:cs="Times New Roman"/>
          <w:color w:val="auto"/>
          <w:sz w:val="30"/>
          <w:szCs w:val="30"/>
        </w:rPr>
        <w:t>.</w:t>
      </w:r>
      <w:r>
        <w:rPr>
          <w:rFonts w:ascii="Times New Roman" w:hAnsi="Times New Roman" w:eastAsia="方正仿宋_GBK" w:cs="Times New Roman"/>
          <w:color w:val="auto"/>
          <w:sz w:val="30"/>
          <w:szCs w:val="30"/>
        </w:rPr>
        <w:t>建设秸秆综合利用示范展示基地4个；</w:t>
      </w:r>
    </w:p>
    <w:p w14:paraId="4796DC96">
      <w:pPr>
        <w:ind w:firstLine="600" w:firstLineChars="200"/>
        <w:rPr>
          <w:rFonts w:ascii="Times New Roman" w:hAnsi="Times New Roman" w:eastAsia="方正仿宋_GBK" w:cs="Times New Roman"/>
          <w:color w:val="auto"/>
          <w:sz w:val="30"/>
          <w:szCs w:val="30"/>
        </w:rPr>
      </w:pPr>
      <w:r>
        <w:rPr>
          <w:rFonts w:ascii="Times New Roman" w:hAnsi="Times New Roman" w:eastAsia="方正仿宋_GBK" w:cs="Times New Roman"/>
          <w:color w:val="auto"/>
          <w:sz w:val="30"/>
          <w:szCs w:val="30"/>
        </w:rPr>
        <w:t>4</w:t>
      </w:r>
      <w:r>
        <w:rPr>
          <w:rFonts w:hint="eastAsia" w:ascii="Times New Roman" w:hAnsi="Times New Roman" w:eastAsia="方正仿宋_GBK" w:cs="Times New Roman"/>
          <w:color w:val="auto"/>
          <w:sz w:val="30"/>
          <w:szCs w:val="30"/>
        </w:rPr>
        <w:t>.</w:t>
      </w:r>
      <w:r>
        <w:rPr>
          <w:rFonts w:ascii="Times New Roman" w:hAnsi="Times New Roman" w:eastAsia="方正仿宋_GBK" w:cs="Times New Roman"/>
          <w:color w:val="auto"/>
          <w:sz w:val="30"/>
          <w:szCs w:val="30"/>
        </w:rPr>
        <w:t>完成本地秸秆综合利用工作在省级及以上媒体中进行相关宣传报道1次</w:t>
      </w:r>
      <w:r>
        <w:rPr>
          <w:rFonts w:hint="eastAsia" w:ascii="Times New Roman" w:hAnsi="Times New Roman" w:eastAsia="方正仿宋_GBK" w:cs="Times New Roman"/>
          <w:color w:val="auto"/>
          <w:sz w:val="30"/>
          <w:szCs w:val="30"/>
        </w:rPr>
        <w:t>，录制宣传视频1个</w:t>
      </w:r>
      <w:r>
        <w:rPr>
          <w:rFonts w:ascii="Times New Roman" w:hAnsi="Times New Roman" w:eastAsia="方正仿宋_GBK" w:cs="Times New Roman"/>
          <w:color w:val="auto"/>
          <w:sz w:val="30"/>
          <w:szCs w:val="30"/>
        </w:rPr>
        <w:t>；</w:t>
      </w:r>
    </w:p>
    <w:p w14:paraId="04F7C901">
      <w:pPr>
        <w:ind w:firstLine="600" w:firstLineChars="200"/>
        <w:outlineLvl w:val="1"/>
        <w:rPr>
          <w:rFonts w:ascii="Times New Roman" w:hAnsi="Times New Roman" w:eastAsia="方正楷体_GBK" w:cs="Times New Roman"/>
          <w:color w:val="auto"/>
          <w:sz w:val="30"/>
          <w:szCs w:val="30"/>
        </w:rPr>
      </w:pPr>
      <w:bookmarkStart w:id="4" w:name="_Toc137747743"/>
      <w:r>
        <w:rPr>
          <w:rFonts w:ascii="Times New Roman" w:hAnsi="Times New Roman" w:eastAsia="方正楷体_GBK" w:cs="Times New Roman"/>
          <w:color w:val="auto"/>
          <w:sz w:val="30"/>
          <w:szCs w:val="30"/>
        </w:rPr>
        <w:t>（四）建设规模</w:t>
      </w:r>
      <w:bookmarkEnd w:id="4"/>
    </w:p>
    <w:p w14:paraId="3C5AB9A0">
      <w:pPr>
        <w:autoSpaceDE w:val="0"/>
        <w:adjustRightInd w:val="0"/>
        <w:snapToGrid w:val="0"/>
        <w:spacing w:line="600" w:lineRule="exact"/>
        <w:ind w:firstLine="640"/>
        <w:rPr>
          <w:rFonts w:ascii="Times New Roman" w:hAnsi="Times New Roman" w:eastAsia="方正仿宋_GBK" w:cs="Times New Roman"/>
          <w:color w:val="auto"/>
          <w:sz w:val="30"/>
          <w:szCs w:val="30"/>
        </w:rPr>
      </w:pPr>
      <w:r>
        <w:rPr>
          <w:rFonts w:hint="eastAsia" w:ascii="Times New Roman" w:hAnsi="Times New Roman" w:eastAsia="方正仿宋_GBK" w:cs="Times New Roman"/>
          <w:color w:val="auto"/>
          <w:sz w:val="30"/>
          <w:szCs w:val="30"/>
        </w:rPr>
        <w:t>1.建设罗平县秸秆沃土模式：一是1个秸秆还田沃土模式，包含</w:t>
      </w:r>
      <w:r>
        <w:rPr>
          <w:rFonts w:ascii="Times New Roman" w:hAnsi="Times New Roman" w:eastAsia="方正仿宋_GBK" w:cs="Times New Roman"/>
          <w:color w:val="auto"/>
          <w:sz w:val="30"/>
          <w:szCs w:val="30"/>
        </w:rPr>
        <w:t>分区域、分作物示范农作物秸秆碎混</w:t>
      </w:r>
      <w:r>
        <w:rPr>
          <w:rFonts w:hint="eastAsia" w:ascii="Times New Roman" w:hAnsi="Times New Roman" w:eastAsia="方正仿宋_GBK" w:cs="Times New Roman"/>
          <w:color w:val="auto"/>
          <w:sz w:val="30"/>
          <w:szCs w:val="30"/>
          <w:lang w:val="en-US" w:eastAsia="zh-CN"/>
        </w:rPr>
        <w:t>腐熟剂还田</w:t>
      </w:r>
      <w:r>
        <w:rPr>
          <w:rFonts w:ascii="Times New Roman" w:hAnsi="Times New Roman" w:eastAsia="方正仿宋_GBK" w:cs="Times New Roman"/>
          <w:color w:val="auto"/>
          <w:sz w:val="30"/>
          <w:szCs w:val="30"/>
        </w:rPr>
        <w:t>与堆沤腐熟</w:t>
      </w:r>
      <w:r>
        <w:rPr>
          <w:rFonts w:hint="eastAsia" w:ascii="Times New Roman" w:hAnsi="Times New Roman" w:eastAsia="方正仿宋_GBK" w:cs="Times New Roman"/>
          <w:color w:val="auto"/>
          <w:sz w:val="30"/>
          <w:szCs w:val="30"/>
          <w:lang w:val="en-US" w:eastAsia="zh-CN"/>
        </w:rPr>
        <w:t>还田</w:t>
      </w:r>
      <w:r>
        <w:rPr>
          <w:rFonts w:ascii="Times New Roman" w:hAnsi="Times New Roman" w:eastAsia="方正仿宋_GBK" w:cs="Times New Roman"/>
          <w:color w:val="auto"/>
          <w:sz w:val="30"/>
          <w:szCs w:val="30"/>
        </w:rPr>
        <w:t>两种技术模式；</w:t>
      </w:r>
      <w:r>
        <w:rPr>
          <w:rFonts w:hint="eastAsia" w:ascii="Times New Roman" w:hAnsi="Times New Roman" w:eastAsia="方正仿宋_GBK" w:cs="Times New Roman"/>
          <w:color w:val="auto"/>
          <w:sz w:val="30"/>
          <w:szCs w:val="30"/>
        </w:rPr>
        <w:t>二是1个秸秆离田沃土模式，</w:t>
      </w:r>
      <w:r>
        <w:rPr>
          <w:rFonts w:ascii="Times New Roman" w:hAnsi="Times New Roman" w:eastAsia="方正仿宋_GBK" w:cs="Times New Roman"/>
          <w:color w:val="auto"/>
          <w:sz w:val="30"/>
          <w:szCs w:val="30"/>
        </w:rPr>
        <w:t>建设秸秆</w:t>
      </w:r>
      <w:r>
        <w:rPr>
          <w:rFonts w:hint="eastAsia" w:ascii="Times New Roman" w:hAnsi="Times New Roman" w:eastAsia="方正仿宋_GBK" w:cs="Times New Roman"/>
          <w:color w:val="auto"/>
          <w:sz w:val="30"/>
          <w:szCs w:val="30"/>
        </w:rPr>
        <w:t>基</w:t>
      </w:r>
      <w:r>
        <w:rPr>
          <w:rFonts w:ascii="Times New Roman" w:hAnsi="Times New Roman" w:eastAsia="方正仿宋_GBK" w:cs="Times New Roman"/>
          <w:color w:val="auto"/>
          <w:sz w:val="30"/>
          <w:szCs w:val="30"/>
        </w:rPr>
        <w:t>有机肥加工生产车间，实现</w:t>
      </w:r>
      <w:r>
        <w:rPr>
          <w:rFonts w:hint="eastAsia" w:ascii="Times New Roman" w:hAnsi="Times New Roman" w:eastAsia="方正仿宋_GBK" w:cs="Times New Roman"/>
          <w:color w:val="auto"/>
          <w:sz w:val="30"/>
          <w:szCs w:val="30"/>
          <w:lang w:val="en-US" w:eastAsia="zh-CN"/>
        </w:rPr>
        <w:t>2</w:t>
      </w:r>
      <w:r>
        <w:rPr>
          <w:rFonts w:ascii="Times New Roman" w:hAnsi="Times New Roman" w:eastAsia="方正仿宋_GBK" w:cs="Times New Roman"/>
          <w:color w:val="auto"/>
          <w:sz w:val="30"/>
          <w:szCs w:val="30"/>
        </w:rPr>
        <w:t>万吨有机肥的年产量</w:t>
      </w:r>
      <w:r>
        <w:rPr>
          <w:rFonts w:hint="eastAsia" w:ascii="Times New Roman" w:hAnsi="Times New Roman" w:eastAsia="方正仿宋_GBK" w:cs="Times New Roman"/>
          <w:color w:val="auto"/>
          <w:sz w:val="30"/>
          <w:szCs w:val="30"/>
        </w:rPr>
        <w:t>；</w:t>
      </w:r>
    </w:p>
    <w:p w14:paraId="7EF27C25">
      <w:pPr>
        <w:autoSpaceDE w:val="0"/>
        <w:adjustRightInd w:val="0"/>
        <w:snapToGrid w:val="0"/>
        <w:spacing w:line="600" w:lineRule="exact"/>
        <w:ind w:firstLine="640"/>
        <w:rPr>
          <w:rFonts w:ascii="Times New Roman" w:hAnsi="Times New Roman" w:eastAsia="方正仿宋_GB2312" w:cs="Times New Roman"/>
          <w:color w:val="auto"/>
          <w:sz w:val="30"/>
          <w:szCs w:val="30"/>
        </w:rPr>
      </w:pPr>
      <w:r>
        <w:rPr>
          <w:rFonts w:hint="eastAsia" w:ascii="Times New Roman" w:hAnsi="Times New Roman" w:eastAsia="方正仿宋_GBK" w:cs="Times New Roman"/>
          <w:color w:val="auto"/>
          <w:sz w:val="30"/>
          <w:szCs w:val="30"/>
        </w:rPr>
        <w:t>2.完善秸秆沃土模式收储运体系：建立“网格化”联合管理平台，</w:t>
      </w:r>
      <w:r>
        <w:rPr>
          <w:rFonts w:ascii="Times New Roman" w:hAnsi="Times New Roman" w:eastAsia="方正仿宋_GBK" w:cs="Times New Roman"/>
          <w:color w:val="auto"/>
          <w:sz w:val="30"/>
          <w:szCs w:val="30"/>
        </w:rPr>
        <w:t>扶持和培育秸秆收储运市场主体</w:t>
      </w:r>
      <w:r>
        <w:rPr>
          <w:rFonts w:hint="eastAsia" w:ascii="Times New Roman" w:hAnsi="Times New Roman" w:eastAsia="方正仿宋_GBK" w:cs="Times New Roman"/>
          <w:color w:val="auto"/>
          <w:sz w:val="30"/>
          <w:szCs w:val="30"/>
        </w:rPr>
        <w:t>2</w:t>
      </w:r>
      <w:r>
        <w:rPr>
          <w:rFonts w:ascii="Times New Roman" w:hAnsi="Times New Roman" w:eastAsia="方正仿宋_GBK" w:cs="Times New Roman"/>
          <w:color w:val="auto"/>
          <w:sz w:val="30"/>
          <w:szCs w:val="30"/>
        </w:rPr>
        <w:t>个，完善秸秆田间收集模式，实现农作物秸秆离田利用量提升1万吨以上；</w:t>
      </w:r>
    </w:p>
    <w:p w14:paraId="7FABD96D">
      <w:pPr>
        <w:autoSpaceDE w:val="0"/>
        <w:adjustRightInd w:val="0"/>
        <w:snapToGrid w:val="0"/>
        <w:spacing w:line="600" w:lineRule="exact"/>
        <w:ind w:firstLine="640"/>
        <w:rPr>
          <w:rFonts w:ascii="Times New Roman" w:hAnsi="Times New Roman" w:eastAsia="方正仿宋_GBK" w:cs="Times New Roman"/>
          <w:color w:val="auto"/>
          <w:sz w:val="30"/>
          <w:szCs w:val="30"/>
        </w:rPr>
      </w:pPr>
      <w:r>
        <w:rPr>
          <w:rFonts w:ascii="Times New Roman" w:hAnsi="Times New Roman" w:eastAsia="方正仿宋_GBK" w:cs="Times New Roman"/>
          <w:color w:val="auto"/>
          <w:sz w:val="30"/>
          <w:szCs w:val="30"/>
        </w:rPr>
        <w:t>3.秸秆饲料化利用</w:t>
      </w:r>
      <w:r>
        <w:rPr>
          <w:rFonts w:hint="eastAsia" w:ascii="Times New Roman" w:hAnsi="Times New Roman" w:eastAsia="方正仿宋_GBK" w:cs="Times New Roman"/>
          <w:color w:val="auto"/>
          <w:sz w:val="30"/>
          <w:szCs w:val="30"/>
        </w:rPr>
        <w:t>：</w:t>
      </w:r>
      <w:r>
        <w:rPr>
          <w:rFonts w:ascii="Times New Roman" w:hAnsi="Times New Roman" w:eastAsia="方正仿宋_GBK" w:cs="Times New Roman"/>
          <w:color w:val="auto"/>
          <w:sz w:val="30"/>
          <w:szCs w:val="30"/>
        </w:rPr>
        <w:t>建设示范点</w:t>
      </w:r>
      <w:r>
        <w:rPr>
          <w:rFonts w:hint="eastAsia" w:ascii="Times New Roman" w:hAnsi="Times New Roman" w:eastAsia="方正仿宋_GBK" w:cs="Times New Roman"/>
          <w:color w:val="auto"/>
          <w:sz w:val="30"/>
          <w:szCs w:val="30"/>
          <w:lang w:val="en-US" w:eastAsia="zh-CN"/>
        </w:rPr>
        <w:t>2</w:t>
      </w:r>
      <w:r>
        <w:rPr>
          <w:rFonts w:ascii="Times New Roman" w:hAnsi="Times New Roman" w:eastAsia="方正仿宋_GBK" w:cs="Times New Roman"/>
          <w:color w:val="auto"/>
          <w:sz w:val="30"/>
          <w:szCs w:val="30"/>
        </w:rPr>
        <w:t>个。加大秸秆饲料加工机械的应用，促进2000吨以上的</w:t>
      </w:r>
      <w:r>
        <w:rPr>
          <w:rFonts w:hint="eastAsia" w:ascii="Times New Roman" w:hAnsi="Times New Roman" w:eastAsia="方正仿宋_GBK" w:cs="Times New Roman"/>
          <w:color w:val="auto"/>
          <w:sz w:val="30"/>
          <w:szCs w:val="30"/>
          <w:lang w:val="en-US" w:eastAsia="zh-CN"/>
        </w:rPr>
        <w:t>以油菜秸秆为主的</w:t>
      </w:r>
      <w:r>
        <w:rPr>
          <w:rFonts w:ascii="Times New Roman" w:hAnsi="Times New Roman" w:eastAsia="方正仿宋_GBK" w:cs="Times New Roman"/>
          <w:color w:val="auto"/>
          <w:sz w:val="30"/>
          <w:szCs w:val="30"/>
        </w:rPr>
        <w:t>黄（青）贮饲料转化增值；</w:t>
      </w:r>
    </w:p>
    <w:p w14:paraId="7CE3DED5">
      <w:pPr>
        <w:autoSpaceDE w:val="0"/>
        <w:adjustRightInd w:val="0"/>
        <w:snapToGrid w:val="0"/>
        <w:spacing w:line="600" w:lineRule="exact"/>
        <w:ind w:firstLine="640"/>
        <w:rPr>
          <w:rFonts w:ascii="Times New Roman" w:hAnsi="Times New Roman" w:eastAsia="方正仿宋_GBK" w:cs="Times New Roman"/>
          <w:color w:val="auto"/>
          <w:sz w:val="30"/>
          <w:szCs w:val="30"/>
        </w:rPr>
      </w:pPr>
      <w:r>
        <w:rPr>
          <w:rFonts w:ascii="Times New Roman" w:hAnsi="Times New Roman" w:eastAsia="方正仿宋_GBK" w:cs="Times New Roman"/>
          <w:color w:val="auto"/>
          <w:sz w:val="30"/>
          <w:szCs w:val="30"/>
        </w:rPr>
        <w:t>4.秸秆能源化利用</w:t>
      </w:r>
      <w:r>
        <w:rPr>
          <w:rFonts w:hint="eastAsia" w:ascii="Times New Roman" w:hAnsi="Times New Roman" w:eastAsia="方正仿宋_GBK" w:cs="Times New Roman"/>
          <w:color w:val="auto"/>
          <w:sz w:val="30"/>
          <w:szCs w:val="30"/>
        </w:rPr>
        <w:t>：</w:t>
      </w:r>
      <w:r>
        <w:rPr>
          <w:rFonts w:ascii="Times New Roman" w:hAnsi="Times New Roman" w:eastAsia="方正仿宋_GBK" w:cs="Times New Roman"/>
          <w:color w:val="auto"/>
          <w:sz w:val="30"/>
          <w:szCs w:val="30"/>
        </w:rPr>
        <w:t>建设示范点1个。扶持1个生物质颗粒燃料加工厂，</w:t>
      </w:r>
      <w:r>
        <w:rPr>
          <w:rFonts w:hint="eastAsia" w:ascii="Times New Roman" w:hAnsi="Times New Roman" w:eastAsia="方正仿宋_GBK" w:cs="Times New Roman"/>
          <w:color w:val="auto"/>
          <w:sz w:val="30"/>
          <w:szCs w:val="30"/>
          <w:lang w:val="en-US" w:eastAsia="zh-CN"/>
        </w:rPr>
        <w:t>要求加工厂</w:t>
      </w:r>
      <w:r>
        <w:rPr>
          <w:rFonts w:ascii="Times New Roman" w:hAnsi="Times New Roman" w:eastAsia="方正仿宋_GBK" w:cs="Times New Roman"/>
          <w:color w:val="auto"/>
          <w:sz w:val="30"/>
          <w:szCs w:val="30"/>
        </w:rPr>
        <w:t>探索1种以</w:t>
      </w:r>
      <w:r>
        <w:rPr>
          <w:rFonts w:hint="eastAsia" w:ascii="Times New Roman" w:hAnsi="Times New Roman" w:eastAsia="方正仿宋_GBK" w:cs="Times New Roman"/>
          <w:color w:val="auto"/>
          <w:sz w:val="30"/>
          <w:szCs w:val="30"/>
        </w:rPr>
        <w:t>木质基料为主，</w:t>
      </w:r>
      <w:r>
        <w:rPr>
          <w:rFonts w:ascii="Times New Roman" w:hAnsi="Times New Roman" w:eastAsia="方正仿宋_GBK" w:cs="Times New Roman"/>
          <w:color w:val="auto"/>
          <w:sz w:val="30"/>
          <w:szCs w:val="30"/>
        </w:rPr>
        <w:t>油菜</w:t>
      </w:r>
      <w:r>
        <w:rPr>
          <w:rFonts w:hint="eastAsia" w:ascii="Times New Roman" w:hAnsi="Times New Roman" w:eastAsia="方正仿宋_GBK" w:cs="Times New Roman"/>
          <w:color w:val="auto"/>
          <w:sz w:val="30"/>
          <w:szCs w:val="30"/>
        </w:rPr>
        <w:t>、</w:t>
      </w:r>
      <w:r>
        <w:rPr>
          <w:rFonts w:ascii="Times New Roman" w:hAnsi="Times New Roman" w:eastAsia="方正仿宋_GBK" w:cs="Times New Roman"/>
          <w:color w:val="auto"/>
          <w:sz w:val="30"/>
          <w:szCs w:val="30"/>
        </w:rPr>
        <w:t>烟草秸秆</w:t>
      </w:r>
      <w:r>
        <w:rPr>
          <w:rFonts w:hint="eastAsia" w:ascii="Times New Roman" w:hAnsi="Times New Roman" w:eastAsia="方正仿宋_GBK" w:cs="Times New Roman"/>
          <w:color w:val="auto"/>
          <w:sz w:val="30"/>
          <w:szCs w:val="30"/>
        </w:rPr>
        <w:t>为辅</w:t>
      </w:r>
      <w:r>
        <w:rPr>
          <w:rFonts w:ascii="Times New Roman" w:hAnsi="Times New Roman" w:eastAsia="方正仿宋_GBK" w:cs="Times New Roman"/>
          <w:color w:val="auto"/>
          <w:sz w:val="30"/>
          <w:szCs w:val="30"/>
        </w:rPr>
        <w:t>制备生物质成型燃料的清洁生产技术模式，</w:t>
      </w:r>
      <w:r>
        <w:rPr>
          <w:rFonts w:hint="eastAsia" w:ascii="Times New Roman" w:hAnsi="Times New Roman" w:eastAsia="方正仿宋_GBK" w:cs="Times New Roman"/>
          <w:color w:val="auto"/>
          <w:sz w:val="30"/>
          <w:szCs w:val="30"/>
          <w:lang w:val="en-US" w:eastAsia="zh-CN"/>
        </w:rPr>
        <w:t>确定木制基料与油菜、烟草秸秆生物质颗粒燃料制备的合理配比范围。</w:t>
      </w:r>
    </w:p>
    <w:p w14:paraId="3FCF6409">
      <w:pPr>
        <w:autoSpaceDE w:val="0"/>
        <w:adjustRightInd w:val="0"/>
        <w:snapToGrid w:val="0"/>
        <w:spacing w:line="600" w:lineRule="exact"/>
        <w:ind w:firstLine="640"/>
        <w:rPr>
          <w:rFonts w:hint="eastAsia" w:ascii="Times New Roman" w:hAnsi="Times New Roman" w:eastAsia="方正仿宋_GBK" w:cs="Times New Roman"/>
          <w:color w:val="auto"/>
          <w:sz w:val="30"/>
          <w:szCs w:val="30"/>
          <w:lang w:eastAsia="zh-CN"/>
        </w:rPr>
      </w:pPr>
      <w:r>
        <w:rPr>
          <w:rFonts w:ascii="Times New Roman" w:hAnsi="Times New Roman" w:eastAsia="方正仿宋_GBK" w:cs="Times New Roman"/>
          <w:color w:val="auto"/>
          <w:sz w:val="30"/>
          <w:szCs w:val="30"/>
        </w:rPr>
        <w:t>5.</w:t>
      </w:r>
      <w:r>
        <w:rPr>
          <w:rFonts w:hint="eastAsia" w:ascii="Times New Roman" w:hAnsi="Times New Roman" w:eastAsia="方正仿宋_GBK" w:cs="Times New Roman"/>
          <w:color w:val="auto"/>
          <w:sz w:val="30"/>
          <w:szCs w:val="30"/>
        </w:rPr>
        <w:t>开展秸秆沃土模式提质增效研究：一是建设</w:t>
      </w:r>
      <w:r>
        <w:rPr>
          <w:rFonts w:ascii="Times New Roman" w:hAnsi="Times New Roman" w:eastAsia="方正仿宋_GBK" w:cs="Times New Roman"/>
          <w:color w:val="auto"/>
          <w:sz w:val="30"/>
          <w:szCs w:val="30"/>
        </w:rPr>
        <w:t>还田利用试验示范点1个，</w:t>
      </w:r>
      <w:r>
        <w:rPr>
          <w:rFonts w:hint="eastAsia" w:ascii="Times New Roman" w:hAnsi="Times New Roman" w:eastAsia="方正仿宋_GBK" w:cs="Times New Roman"/>
          <w:color w:val="auto"/>
          <w:sz w:val="30"/>
          <w:szCs w:val="30"/>
        </w:rPr>
        <w:t>开展不同腐熟剂</w:t>
      </w:r>
      <w:r>
        <w:rPr>
          <w:rFonts w:hint="eastAsia" w:ascii="Times New Roman" w:hAnsi="Times New Roman" w:eastAsia="方正仿宋_GBK" w:cs="Times New Roman"/>
          <w:color w:val="auto"/>
          <w:sz w:val="30"/>
          <w:szCs w:val="30"/>
          <w:lang w:val="en-US" w:eastAsia="zh-CN"/>
        </w:rPr>
        <w:t>碎混秸秆</w:t>
      </w:r>
      <w:r>
        <w:rPr>
          <w:rFonts w:hint="eastAsia" w:ascii="Times New Roman" w:hAnsi="Times New Roman" w:eastAsia="方正仿宋_GBK" w:cs="Times New Roman"/>
          <w:color w:val="auto"/>
          <w:sz w:val="30"/>
          <w:szCs w:val="30"/>
        </w:rPr>
        <w:t>还田、</w:t>
      </w:r>
      <w:r>
        <w:rPr>
          <w:rFonts w:hint="eastAsia" w:ascii="Times New Roman" w:hAnsi="Times New Roman" w:eastAsia="方正仿宋_GBK" w:cs="Times New Roman"/>
          <w:color w:val="auto"/>
          <w:sz w:val="30"/>
          <w:szCs w:val="30"/>
          <w:lang w:val="en-US" w:eastAsia="zh-CN"/>
        </w:rPr>
        <w:t>就地</w:t>
      </w:r>
      <w:r>
        <w:rPr>
          <w:rFonts w:hint="eastAsia" w:ascii="Times New Roman" w:hAnsi="Times New Roman" w:eastAsia="方正仿宋_GBK" w:cs="Times New Roman"/>
          <w:color w:val="auto"/>
          <w:sz w:val="30"/>
          <w:szCs w:val="30"/>
        </w:rPr>
        <w:t>堆沤还田等</w:t>
      </w:r>
      <w:r>
        <w:rPr>
          <w:rFonts w:hint="eastAsia" w:ascii="Times New Roman" w:hAnsi="Times New Roman" w:eastAsia="方正仿宋_GBK" w:cs="Times New Roman"/>
          <w:color w:val="auto"/>
          <w:sz w:val="30"/>
          <w:szCs w:val="30"/>
          <w:lang w:val="en-US" w:eastAsia="zh-CN"/>
        </w:rPr>
        <w:t>秸秆有效</w:t>
      </w:r>
      <w:r>
        <w:rPr>
          <w:rFonts w:hint="eastAsia" w:ascii="Times New Roman" w:hAnsi="Times New Roman" w:eastAsia="方正仿宋_GBK" w:cs="Times New Roman"/>
          <w:color w:val="auto"/>
          <w:sz w:val="30"/>
          <w:szCs w:val="30"/>
        </w:rPr>
        <w:t>还田方式的探索对比</w:t>
      </w:r>
      <w:r>
        <w:rPr>
          <w:rFonts w:hint="eastAsia" w:ascii="Times New Roman" w:hAnsi="Times New Roman" w:eastAsia="方正仿宋_GBK" w:cs="Times New Roman"/>
          <w:color w:val="auto"/>
          <w:sz w:val="30"/>
          <w:szCs w:val="30"/>
          <w:lang w:eastAsia="zh-CN"/>
        </w:rPr>
        <w:t>；</w:t>
      </w:r>
      <w:r>
        <w:rPr>
          <w:rFonts w:hint="eastAsia" w:ascii="Times New Roman" w:hAnsi="Times New Roman" w:eastAsia="方正仿宋_GBK" w:cs="Times New Roman"/>
          <w:color w:val="auto"/>
          <w:sz w:val="30"/>
          <w:szCs w:val="30"/>
        </w:rPr>
        <w:t>二是开展还田效应监测工作，</w:t>
      </w:r>
      <w:r>
        <w:rPr>
          <w:rFonts w:ascii="Times New Roman" w:hAnsi="Times New Roman" w:eastAsia="方正仿宋_GBK" w:cs="Times New Roman"/>
          <w:color w:val="auto"/>
          <w:sz w:val="30"/>
          <w:szCs w:val="30"/>
        </w:rPr>
        <w:t>做好秸秆还田生态效应检测与评价</w:t>
      </w:r>
      <w:r>
        <w:rPr>
          <w:rFonts w:hint="eastAsia" w:ascii="Times New Roman" w:hAnsi="Times New Roman" w:eastAsia="方正仿宋_GBK" w:cs="Times New Roman"/>
          <w:color w:val="auto"/>
          <w:sz w:val="30"/>
          <w:szCs w:val="30"/>
        </w:rPr>
        <w:t>，对秸秆以及有机肥还田过程进行碳排放监测、土壤理化性质分析、下茬作物病虫害以及产量测试等工作</w:t>
      </w:r>
      <w:r>
        <w:rPr>
          <w:rFonts w:hint="eastAsia" w:ascii="Times New Roman" w:hAnsi="Times New Roman" w:eastAsia="方正仿宋_GBK" w:cs="Times New Roman"/>
          <w:color w:val="auto"/>
          <w:sz w:val="30"/>
          <w:szCs w:val="30"/>
          <w:lang w:eastAsia="zh-CN"/>
        </w:rPr>
        <w:t>；</w:t>
      </w:r>
    </w:p>
    <w:p w14:paraId="03971EE2">
      <w:pPr>
        <w:autoSpaceDE w:val="0"/>
        <w:adjustRightInd w:val="0"/>
        <w:snapToGrid w:val="0"/>
        <w:spacing w:line="600" w:lineRule="exact"/>
        <w:ind w:firstLine="640"/>
        <w:rPr>
          <w:rFonts w:ascii="Times New Roman" w:hAnsi="Times New Roman" w:eastAsia="方正仿宋_GBK" w:cs="Times New Roman"/>
          <w:color w:val="auto"/>
          <w:sz w:val="30"/>
          <w:szCs w:val="30"/>
        </w:rPr>
      </w:pPr>
      <w:r>
        <w:rPr>
          <w:rFonts w:ascii="Times New Roman" w:hAnsi="Times New Roman" w:eastAsia="方正仿宋_GBK" w:cs="Times New Roman"/>
          <w:color w:val="auto"/>
          <w:sz w:val="30"/>
          <w:szCs w:val="30"/>
        </w:rPr>
        <w:t>6.</w:t>
      </w:r>
      <w:r>
        <w:rPr>
          <w:rFonts w:hint="eastAsia" w:ascii="Times New Roman" w:hAnsi="Times New Roman" w:eastAsia="方正仿宋_GBK" w:cs="Times New Roman"/>
          <w:color w:val="auto"/>
          <w:sz w:val="30"/>
          <w:szCs w:val="30"/>
        </w:rPr>
        <w:t>推进全县</w:t>
      </w:r>
      <w:r>
        <w:rPr>
          <w:rFonts w:ascii="Times New Roman" w:hAnsi="Times New Roman" w:eastAsia="方正仿宋_GBK" w:cs="Times New Roman"/>
          <w:color w:val="auto"/>
          <w:sz w:val="30"/>
          <w:szCs w:val="30"/>
        </w:rPr>
        <w:t>秸秆资源台账建设</w:t>
      </w:r>
      <w:r>
        <w:rPr>
          <w:rFonts w:hint="eastAsia" w:ascii="Times New Roman" w:hAnsi="Times New Roman" w:eastAsia="方正仿宋_GBK" w:cs="Times New Roman"/>
          <w:color w:val="auto"/>
          <w:sz w:val="30"/>
          <w:szCs w:val="30"/>
        </w:rPr>
        <w:t>：开展秸秆</w:t>
      </w:r>
      <w:r>
        <w:rPr>
          <w:rFonts w:hint="eastAsia" w:ascii="Times New Roman" w:hAnsi="Times New Roman" w:eastAsia="方正仿宋_GBK" w:cs="Times New Roman"/>
          <w:color w:val="auto"/>
          <w:sz w:val="30"/>
          <w:szCs w:val="30"/>
          <w:lang w:val="en-US" w:eastAsia="zh-CN"/>
        </w:rPr>
        <w:t>台账</w:t>
      </w:r>
      <w:r>
        <w:rPr>
          <w:rFonts w:hint="eastAsia" w:ascii="Times New Roman" w:hAnsi="Times New Roman" w:eastAsia="方正仿宋_GBK" w:cs="Times New Roman"/>
          <w:color w:val="auto"/>
          <w:sz w:val="30"/>
          <w:szCs w:val="30"/>
        </w:rPr>
        <w:t>资源技术培训，进行入户调查，数据录入与审核，数据上报，工作总结等相关工作。</w:t>
      </w:r>
    </w:p>
    <w:p w14:paraId="44ECB4D6">
      <w:pPr>
        <w:ind w:firstLine="600" w:firstLineChars="200"/>
        <w:outlineLvl w:val="1"/>
        <w:rPr>
          <w:rFonts w:ascii="Times New Roman" w:hAnsi="Times New Roman" w:eastAsia="方正楷体_GBK" w:cs="Times New Roman"/>
          <w:color w:val="auto"/>
          <w:sz w:val="30"/>
          <w:szCs w:val="30"/>
        </w:rPr>
      </w:pPr>
      <w:bookmarkStart w:id="5" w:name="_Toc137747744"/>
      <w:r>
        <w:rPr>
          <w:rFonts w:ascii="Times New Roman" w:hAnsi="Times New Roman" w:eastAsia="方正楷体_GBK" w:cs="Times New Roman"/>
          <w:color w:val="auto"/>
          <w:sz w:val="30"/>
          <w:szCs w:val="30"/>
        </w:rPr>
        <w:t>（</w:t>
      </w:r>
      <w:r>
        <w:rPr>
          <w:rFonts w:hint="eastAsia" w:ascii="Times New Roman" w:hAnsi="Times New Roman" w:eastAsia="方正楷体_GBK" w:cs="Times New Roman"/>
          <w:color w:val="auto"/>
          <w:sz w:val="30"/>
          <w:szCs w:val="30"/>
        </w:rPr>
        <w:t>五</w:t>
      </w:r>
      <w:r>
        <w:rPr>
          <w:rFonts w:ascii="Times New Roman" w:hAnsi="Times New Roman" w:eastAsia="方正楷体_GBK" w:cs="Times New Roman"/>
          <w:color w:val="auto"/>
          <w:sz w:val="30"/>
          <w:szCs w:val="30"/>
        </w:rPr>
        <w:t>）投资规模</w:t>
      </w:r>
      <w:bookmarkEnd w:id="5"/>
    </w:p>
    <w:p w14:paraId="2E6DEF71">
      <w:pPr>
        <w:autoSpaceDE w:val="0"/>
        <w:adjustRightInd w:val="0"/>
        <w:snapToGrid w:val="0"/>
        <w:spacing w:line="600" w:lineRule="exact"/>
        <w:ind w:firstLine="640"/>
        <w:rPr>
          <w:rFonts w:ascii="Times New Roman" w:hAnsi="Times New Roman" w:eastAsia="方正仿宋_GBK" w:cs="Times New Roman"/>
          <w:color w:val="auto"/>
          <w:sz w:val="30"/>
          <w:szCs w:val="30"/>
        </w:rPr>
      </w:pPr>
      <w:r>
        <w:rPr>
          <w:rFonts w:ascii="Times New Roman" w:hAnsi="Times New Roman" w:eastAsia="方正仿宋_GBK" w:cs="Times New Roman"/>
          <w:color w:val="auto"/>
          <w:sz w:val="30"/>
          <w:szCs w:val="30"/>
        </w:rPr>
        <w:t>项目计划总投资</w:t>
      </w:r>
      <w:r>
        <w:rPr>
          <w:rFonts w:hint="eastAsia" w:ascii="Times New Roman" w:hAnsi="Times New Roman" w:eastAsia="方正仿宋_GBK" w:cs="Times New Roman"/>
          <w:color w:val="auto"/>
          <w:sz w:val="30"/>
          <w:szCs w:val="30"/>
          <w:lang w:val="en-US" w:eastAsia="zh-CN"/>
        </w:rPr>
        <w:t>1861</w:t>
      </w:r>
      <w:r>
        <w:rPr>
          <w:rFonts w:ascii="Times New Roman" w:hAnsi="Times New Roman" w:eastAsia="方正仿宋_GBK" w:cs="Times New Roman"/>
          <w:color w:val="auto"/>
          <w:sz w:val="30"/>
          <w:szCs w:val="30"/>
        </w:rPr>
        <w:t>万元。其中计划投入中央农业资源及生态保护补助资金521万元；企业（农户）自筹</w:t>
      </w:r>
      <w:r>
        <w:rPr>
          <w:rFonts w:hint="eastAsia" w:ascii="Times New Roman" w:hAnsi="Times New Roman" w:eastAsia="方正仿宋_GBK" w:cs="Times New Roman"/>
          <w:color w:val="auto"/>
          <w:sz w:val="30"/>
          <w:szCs w:val="30"/>
          <w:lang w:val="en-US" w:eastAsia="zh-CN"/>
        </w:rPr>
        <w:t>1340</w:t>
      </w:r>
      <w:r>
        <w:rPr>
          <w:rFonts w:ascii="Times New Roman" w:hAnsi="Times New Roman" w:eastAsia="方正仿宋_GBK" w:cs="Times New Roman"/>
          <w:color w:val="auto"/>
          <w:sz w:val="30"/>
          <w:szCs w:val="30"/>
        </w:rPr>
        <w:t>万元（详见表1）。</w:t>
      </w:r>
    </w:p>
    <w:p w14:paraId="4F9BF1A3">
      <w:pPr>
        <w:rPr>
          <w:rFonts w:ascii="Times New Roman" w:hAnsi="Times New Roman" w:eastAsia="方正仿宋_GBK" w:cs="Times New Roman"/>
          <w:color w:val="auto"/>
          <w:sz w:val="30"/>
          <w:szCs w:val="30"/>
        </w:rPr>
      </w:pPr>
      <w:r>
        <w:rPr>
          <w:rFonts w:ascii="Times New Roman" w:hAnsi="Times New Roman" w:eastAsia="方正仿宋_GBK" w:cs="Times New Roman"/>
          <w:color w:val="auto"/>
          <w:sz w:val="30"/>
          <w:szCs w:val="30"/>
        </w:rPr>
        <w:br w:type="page"/>
      </w:r>
    </w:p>
    <w:p w14:paraId="07EFB316">
      <w:pPr>
        <w:pStyle w:val="11"/>
        <w:spacing w:before="0" w:after="0" w:line="660" w:lineRule="exact"/>
        <w:rPr>
          <w:rFonts w:ascii="宋体" w:hAnsi="宋体" w:cs="宋体"/>
          <w:b w:val="0"/>
          <w:bCs w:val="0"/>
          <w:color w:val="auto"/>
          <w:szCs w:val="21"/>
        </w:rPr>
      </w:pPr>
      <w:r>
        <w:rPr>
          <w:rFonts w:hint="eastAsia" w:ascii="宋体" w:hAnsi="宋体" w:cs="宋体"/>
          <w:color w:val="auto"/>
          <w:szCs w:val="21"/>
        </w:rPr>
        <w:t>表1 罗平农作物秸秆综合利用项目建设投资及资金使用汇总表</w:t>
      </w:r>
    </w:p>
    <w:tbl>
      <w:tblPr>
        <w:tblStyle w:val="14"/>
        <w:tblW w:w="926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90"/>
        <w:gridCol w:w="3785"/>
        <w:gridCol w:w="1304"/>
        <w:gridCol w:w="1073"/>
        <w:gridCol w:w="1069"/>
        <w:gridCol w:w="1148"/>
      </w:tblGrid>
      <w:tr w14:paraId="68BB38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890" w:type="dxa"/>
            <w:vMerge w:val="restart"/>
            <w:vAlign w:val="center"/>
          </w:tcPr>
          <w:p w14:paraId="3B9103CC">
            <w:pPr>
              <w:pStyle w:val="22"/>
              <w:keepNext w:val="0"/>
              <w:keepLines w:val="0"/>
              <w:widowControl w:val="0"/>
              <w:suppressLineNumbers w:val="0"/>
              <w:spacing w:before="0" w:beforeAutospacing="0" w:after="0" w:afterAutospacing="0" w:line="300" w:lineRule="exact"/>
              <w:ind w:left="0" w:right="0"/>
              <w:rPr>
                <w:rFonts w:hint="eastAsia" w:eastAsiaTheme="minorEastAsia"/>
                <w:b/>
                <w:bCs/>
                <w:color w:val="auto"/>
                <w:kern w:val="2"/>
              </w:rPr>
            </w:pPr>
            <w:r>
              <w:rPr>
                <w:rFonts w:hint="eastAsia" w:eastAsiaTheme="minorEastAsia"/>
                <w:b/>
                <w:bCs/>
                <w:color w:val="auto"/>
                <w:kern w:val="2"/>
              </w:rPr>
              <w:t>序号</w:t>
            </w:r>
          </w:p>
        </w:tc>
        <w:tc>
          <w:tcPr>
            <w:tcW w:w="3785" w:type="dxa"/>
            <w:vMerge w:val="restart"/>
            <w:vAlign w:val="center"/>
          </w:tcPr>
          <w:p w14:paraId="594924C8">
            <w:pPr>
              <w:pStyle w:val="22"/>
              <w:keepNext w:val="0"/>
              <w:keepLines w:val="0"/>
              <w:widowControl w:val="0"/>
              <w:suppressLineNumbers w:val="0"/>
              <w:spacing w:before="0" w:beforeAutospacing="0" w:after="0" w:afterAutospacing="0" w:line="300" w:lineRule="exact"/>
              <w:ind w:left="0" w:right="0"/>
              <w:rPr>
                <w:rFonts w:hint="eastAsia" w:eastAsiaTheme="minorEastAsia"/>
                <w:b/>
                <w:bCs/>
                <w:color w:val="auto"/>
                <w:kern w:val="2"/>
              </w:rPr>
            </w:pPr>
            <w:r>
              <w:rPr>
                <w:rFonts w:hint="eastAsia" w:eastAsiaTheme="minorEastAsia"/>
                <w:b/>
                <w:bCs/>
                <w:color w:val="auto"/>
                <w:kern w:val="2"/>
              </w:rPr>
              <w:t>项目名称</w:t>
            </w:r>
          </w:p>
        </w:tc>
        <w:tc>
          <w:tcPr>
            <w:tcW w:w="1304" w:type="dxa"/>
            <w:vMerge w:val="restart"/>
            <w:vAlign w:val="center"/>
          </w:tcPr>
          <w:p w14:paraId="1741A719">
            <w:pPr>
              <w:pStyle w:val="22"/>
              <w:keepNext w:val="0"/>
              <w:keepLines w:val="0"/>
              <w:widowControl w:val="0"/>
              <w:suppressLineNumbers w:val="0"/>
              <w:spacing w:before="0" w:beforeAutospacing="0" w:after="0" w:afterAutospacing="0" w:line="300" w:lineRule="exact"/>
              <w:ind w:left="0" w:right="0"/>
              <w:rPr>
                <w:rFonts w:hint="eastAsia" w:eastAsiaTheme="minorEastAsia"/>
                <w:b/>
                <w:bCs/>
                <w:color w:val="auto"/>
                <w:kern w:val="2"/>
              </w:rPr>
            </w:pPr>
            <w:r>
              <w:rPr>
                <w:rFonts w:hint="eastAsia" w:eastAsiaTheme="minorEastAsia"/>
                <w:b/>
                <w:bCs/>
                <w:color w:val="auto"/>
                <w:kern w:val="2"/>
              </w:rPr>
              <w:t>预计总投资           （万元）</w:t>
            </w:r>
          </w:p>
        </w:tc>
        <w:tc>
          <w:tcPr>
            <w:tcW w:w="2142" w:type="dxa"/>
            <w:gridSpan w:val="2"/>
            <w:vAlign w:val="center"/>
          </w:tcPr>
          <w:p w14:paraId="295331E5">
            <w:pPr>
              <w:pStyle w:val="22"/>
              <w:keepNext w:val="0"/>
              <w:keepLines w:val="0"/>
              <w:widowControl w:val="0"/>
              <w:suppressLineNumbers w:val="0"/>
              <w:spacing w:before="0" w:beforeAutospacing="0" w:after="0" w:afterAutospacing="0" w:line="300" w:lineRule="exact"/>
              <w:ind w:left="0" w:right="0"/>
              <w:rPr>
                <w:rFonts w:hint="eastAsia" w:eastAsiaTheme="minorEastAsia"/>
                <w:b/>
                <w:bCs/>
                <w:color w:val="auto"/>
                <w:kern w:val="2"/>
              </w:rPr>
            </w:pPr>
            <w:r>
              <w:rPr>
                <w:rFonts w:hint="eastAsia" w:eastAsiaTheme="minorEastAsia"/>
                <w:b/>
                <w:bCs/>
                <w:color w:val="auto"/>
                <w:kern w:val="2"/>
              </w:rPr>
              <w:t>资金构成（万元）</w:t>
            </w:r>
          </w:p>
        </w:tc>
        <w:tc>
          <w:tcPr>
            <w:tcW w:w="1148" w:type="dxa"/>
            <w:vMerge w:val="restart"/>
            <w:vAlign w:val="center"/>
          </w:tcPr>
          <w:p w14:paraId="06A30B33">
            <w:pPr>
              <w:pStyle w:val="22"/>
              <w:keepNext w:val="0"/>
              <w:keepLines w:val="0"/>
              <w:widowControl w:val="0"/>
              <w:suppressLineNumbers w:val="0"/>
              <w:spacing w:before="0" w:beforeAutospacing="0" w:after="0" w:afterAutospacing="0" w:line="300" w:lineRule="exact"/>
              <w:ind w:left="0" w:right="0"/>
              <w:rPr>
                <w:rFonts w:hint="eastAsia" w:eastAsiaTheme="minorEastAsia"/>
                <w:b/>
                <w:bCs/>
                <w:color w:val="auto"/>
                <w:kern w:val="2"/>
              </w:rPr>
            </w:pPr>
            <w:r>
              <w:rPr>
                <w:rFonts w:hint="eastAsia" w:eastAsiaTheme="minorEastAsia"/>
                <w:b/>
                <w:bCs/>
                <w:color w:val="auto"/>
                <w:kern w:val="2"/>
              </w:rPr>
              <w:t>补助资金</w:t>
            </w:r>
          </w:p>
          <w:p w14:paraId="00D7D63C">
            <w:pPr>
              <w:pStyle w:val="22"/>
              <w:keepNext w:val="0"/>
              <w:keepLines w:val="0"/>
              <w:widowControl w:val="0"/>
              <w:suppressLineNumbers w:val="0"/>
              <w:spacing w:before="0" w:beforeAutospacing="0" w:after="0" w:afterAutospacing="0" w:line="300" w:lineRule="exact"/>
              <w:ind w:left="0" w:right="0"/>
              <w:rPr>
                <w:rFonts w:hint="eastAsia" w:eastAsiaTheme="minorEastAsia"/>
                <w:b/>
                <w:bCs/>
                <w:color w:val="auto"/>
                <w:kern w:val="2"/>
              </w:rPr>
            </w:pPr>
            <w:r>
              <w:rPr>
                <w:rFonts w:hint="eastAsia" w:eastAsiaTheme="minorEastAsia"/>
                <w:b/>
                <w:bCs/>
                <w:color w:val="auto"/>
                <w:kern w:val="2"/>
              </w:rPr>
              <w:t>比例</w:t>
            </w:r>
          </w:p>
          <w:p w14:paraId="2CA94411">
            <w:pPr>
              <w:pStyle w:val="22"/>
              <w:keepNext w:val="0"/>
              <w:keepLines w:val="0"/>
              <w:widowControl w:val="0"/>
              <w:suppressLineNumbers w:val="0"/>
              <w:spacing w:before="0" w:beforeAutospacing="0" w:after="0" w:afterAutospacing="0" w:line="300" w:lineRule="exact"/>
              <w:ind w:left="0" w:right="0"/>
              <w:rPr>
                <w:rFonts w:hint="eastAsia" w:eastAsiaTheme="minorEastAsia"/>
                <w:b/>
                <w:bCs/>
                <w:color w:val="auto"/>
                <w:kern w:val="2"/>
              </w:rPr>
            </w:pPr>
            <w:r>
              <w:rPr>
                <w:rFonts w:hint="eastAsia" w:eastAsiaTheme="minorEastAsia"/>
                <w:b/>
                <w:bCs/>
                <w:color w:val="auto"/>
                <w:kern w:val="2"/>
              </w:rPr>
              <w:t>（%）</w:t>
            </w:r>
          </w:p>
        </w:tc>
      </w:tr>
      <w:tr w14:paraId="2C3A98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6" w:hRule="atLeast"/>
          <w:jc w:val="center"/>
        </w:trPr>
        <w:tc>
          <w:tcPr>
            <w:tcW w:w="890" w:type="dxa"/>
            <w:vMerge w:val="continue"/>
            <w:vAlign w:val="center"/>
          </w:tcPr>
          <w:p w14:paraId="4DD38675">
            <w:pPr>
              <w:pStyle w:val="22"/>
              <w:keepNext w:val="0"/>
              <w:keepLines w:val="0"/>
              <w:widowControl w:val="0"/>
              <w:suppressLineNumbers w:val="0"/>
              <w:spacing w:before="0" w:beforeAutospacing="0" w:after="0" w:afterAutospacing="0"/>
              <w:ind w:left="0" w:right="0"/>
              <w:rPr>
                <w:rFonts w:hint="eastAsia"/>
                <w:color w:val="auto"/>
                <w:kern w:val="2"/>
              </w:rPr>
            </w:pPr>
          </w:p>
        </w:tc>
        <w:tc>
          <w:tcPr>
            <w:tcW w:w="3785" w:type="dxa"/>
            <w:vMerge w:val="continue"/>
            <w:vAlign w:val="center"/>
          </w:tcPr>
          <w:p w14:paraId="49143F43">
            <w:pPr>
              <w:pStyle w:val="22"/>
              <w:keepNext w:val="0"/>
              <w:keepLines w:val="0"/>
              <w:widowControl w:val="0"/>
              <w:suppressLineNumbers w:val="0"/>
              <w:spacing w:before="0" w:beforeAutospacing="0" w:after="0" w:afterAutospacing="0"/>
              <w:ind w:left="0" w:right="0"/>
              <w:rPr>
                <w:rFonts w:hint="eastAsia"/>
                <w:color w:val="auto"/>
                <w:kern w:val="2"/>
              </w:rPr>
            </w:pPr>
          </w:p>
        </w:tc>
        <w:tc>
          <w:tcPr>
            <w:tcW w:w="1304" w:type="dxa"/>
            <w:vMerge w:val="continue"/>
            <w:vAlign w:val="center"/>
          </w:tcPr>
          <w:p w14:paraId="5967779F">
            <w:pPr>
              <w:pStyle w:val="22"/>
              <w:keepNext w:val="0"/>
              <w:keepLines w:val="0"/>
              <w:widowControl w:val="0"/>
              <w:suppressLineNumbers w:val="0"/>
              <w:spacing w:before="0" w:beforeAutospacing="0" w:after="0" w:afterAutospacing="0"/>
              <w:ind w:left="0" w:right="0"/>
              <w:rPr>
                <w:rFonts w:hint="eastAsia"/>
                <w:color w:val="auto"/>
                <w:kern w:val="2"/>
              </w:rPr>
            </w:pPr>
          </w:p>
        </w:tc>
        <w:tc>
          <w:tcPr>
            <w:tcW w:w="1073" w:type="dxa"/>
            <w:vAlign w:val="center"/>
          </w:tcPr>
          <w:p w14:paraId="7826C5DE">
            <w:pPr>
              <w:pStyle w:val="22"/>
              <w:keepNext w:val="0"/>
              <w:keepLines w:val="0"/>
              <w:widowControl w:val="0"/>
              <w:suppressLineNumbers w:val="0"/>
              <w:spacing w:before="0" w:beforeAutospacing="0" w:after="0" w:afterAutospacing="0" w:line="300" w:lineRule="exact"/>
              <w:ind w:left="0" w:right="0"/>
              <w:rPr>
                <w:rFonts w:hint="eastAsia" w:eastAsiaTheme="minorEastAsia"/>
                <w:b/>
                <w:bCs/>
                <w:color w:val="auto"/>
                <w:kern w:val="2"/>
              </w:rPr>
            </w:pPr>
            <w:r>
              <w:rPr>
                <w:rFonts w:hint="eastAsia" w:eastAsiaTheme="minorEastAsia"/>
                <w:b/>
                <w:bCs/>
                <w:color w:val="auto"/>
                <w:kern w:val="2"/>
              </w:rPr>
              <w:t>补助</w:t>
            </w:r>
          </w:p>
          <w:p w14:paraId="0B6A698D">
            <w:pPr>
              <w:pStyle w:val="22"/>
              <w:keepNext w:val="0"/>
              <w:keepLines w:val="0"/>
              <w:widowControl w:val="0"/>
              <w:suppressLineNumbers w:val="0"/>
              <w:spacing w:before="0" w:beforeAutospacing="0" w:after="0" w:afterAutospacing="0" w:line="300" w:lineRule="exact"/>
              <w:ind w:left="0" w:right="0"/>
              <w:rPr>
                <w:rFonts w:hint="eastAsia" w:eastAsiaTheme="minorEastAsia"/>
                <w:b/>
                <w:bCs/>
                <w:color w:val="auto"/>
                <w:kern w:val="2"/>
              </w:rPr>
            </w:pPr>
            <w:r>
              <w:rPr>
                <w:rFonts w:hint="eastAsia" w:eastAsiaTheme="minorEastAsia"/>
                <w:b/>
                <w:bCs/>
                <w:color w:val="auto"/>
                <w:kern w:val="2"/>
              </w:rPr>
              <w:t>资金</w:t>
            </w:r>
          </w:p>
        </w:tc>
        <w:tc>
          <w:tcPr>
            <w:tcW w:w="1069" w:type="dxa"/>
            <w:vAlign w:val="center"/>
          </w:tcPr>
          <w:p w14:paraId="617D979D">
            <w:pPr>
              <w:pStyle w:val="22"/>
              <w:keepNext w:val="0"/>
              <w:keepLines w:val="0"/>
              <w:widowControl w:val="0"/>
              <w:suppressLineNumbers w:val="0"/>
              <w:spacing w:before="0" w:beforeAutospacing="0" w:after="0" w:afterAutospacing="0" w:line="300" w:lineRule="exact"/>
              <w:ind w:left="0" w:right="0"/>
              <w:rPr>
                <w:rFonts w:hint="eastAsia" w:eastAsiaTheme="minorEastAsia"/>
                <w:b/>
                <w:bCs/>
                <w:color w:val="auto"/>
                <w:kern w:val="2"/>
              </w:rPr>
            </w:pPr>
            <w:r>
              <w:rPr>
                <w:rFonts w:hint="eastAsia" w:eastAsiaTheme="minorEastAsia"/>
                <w:b/>
                <w:bCs/>
                <w:color w:val="auto"/>
                <w:kern w:val="2"/>
              </w:rPr>
              <w:t>自筹</w:t>
            </w:r>
          </w:p>
          <w:p w14:paraId="0E5E6A17">
            <w:pPr>
              <w:pStyle w:val="22"/>
              <w:keepNext w:val="0"/>
              <w:keepLines w:val="0"/>
              <w:widowControl w:val="0"/>
              <w:suppressLineNumbers w:val="0"/>
              <w:spacing w:before="0" w:beforeAutospacing="0" w:after="0" w:afterAutospacing="0" w:line="300" w:lineRule="exact"/>
              <w:ind w:left="0" w:right="0"/>
              <w:rPr>
                <w:rFonts w:hint="eastAsia" w:eastAsiaTheme="minorEastAsia"/>
                <w:b/>
                <w:bCs/>
                <w:color w:val="auto"/>
                <w:kern w:val="2"/>
              </w:rPr>
            </w:pPr>
            <w:r>
              <w:rPr>
                <w:rFonts w:hint="eastAsia" w:eastAsiaTheme="minorEastAsia"/>
                <w:b/>
                <w:bCs/>
                <w:color w:val="auto"/>
                <w:kern w:val="2"/>
              </w:rPr>
              <w:t>资金</w:t>
            </w:r>
          </w:p>
        </w:tc>
        <w:tc>
          <w:tcPr>
            <w:tcW w:w="1148" w:type="dxa"/>
            <w:vMerge w:val="continue"/>
            <w:vAlign w:val="center"/>
          </w:tcPr>
          <w:p w14:paraId="3E9D2DC5">
            <w:pPr>
              <w:pStyle w:val="22"/>
              <w:keepNext w:val="0"/>
              <w:keepLines w:val="0"/>
              <w:widowControl w:val="0"/>
              <w:suppressLineNumbers w:val="0"/>
              <w:spacing w:before="0" w:beforeAutospacing="0" w:after="0" w:afterAutospacing="0"/>
              <w:ind w:left="0" w:right="0"/>
              <w:rPr>
                <w:rFonts w:hint="eastAsia"/>
                <w:color w:val="auto"/>
                <w:kern w:val="2"/>
              </w:rPr>
            </w:pPr>
          </w:p>
        </w:tc>
      </w:tr>
      <w:tr w14:paraId="308240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8" w:hRule="atLeast"/>
          <w:jc w:val="center"/>
        </w:trPr>
        <w:tc>
          <w:tcPr>
            <w:tcW w:w="890" w:type="dxa"/>
            <w:vAlign w:val="center"/>
          </w:tcPr>
          <w:p w14:paraId="7F66C11A">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一</w:t>
            </w:r>
          </w:p>
        </w:tc>
        <w:tc>
          <w:tcPr>
            <w:tcW w:w="3785" w:type="dxa"/>
            <w:vAlign w:val="center"/>
          </w:tcPr>
          <w:p w14:paraId="324FB51A">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秸秆沃土模式收储运体系构建</w:t>
            </w:r>
          </w:p>
        </w:tc>
        <w:tc>
          <w:tcPr>
            <w:tcW w:w="1304" w:type="dxa"/>
            <w:vAlign w:val="bottom"/>
          </w:tcPr>
          <w:p w14:paraId="1279EE25">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eastAsiaTheme="minorEastAsia"/>
                <w:color w:val="auto"/>
                <w:szCs w:val="21"/>
                <w:lang w:val="en-US" w:eastAsia="zh-CN"/>
              </w:rPr>
            </w:pPr>
            <w:r>
              <w:rPr>
                <w:rFonts w:hint="eastAsia" w:ascii="Times New Roman" w:hAnsi="Times New Roman" w:eastAsia="等线" w:cs="Times New Roman"/>
                <w:i w:val="0"/>
                <w:iCs w:val="0"/>
                <w:color w:val="auto"/>
                <w:kern w:val="0"/>
                <w:sz w:val="21"/>
                <w:szCs w:val="21"/>
                <w:u w:val="none"/>
                <w:lang w:val="en-US" w:eastAsia="zh-CN" w:bidi="ar"/>
              </w:rPr>
              <w:t>222</w:t>
            </w:r>
          </w:p>
        </w:tc>
        <w:tc>
          <w:tcPr>
            <w:tcW w:w="1073" w:type="dxa"/>
            <w:vAlign w:val="bottom"/>
          </w:tcPr>
          <w:p w14:paraId="458BF0EE">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eastAsiaTheme="minorEastAsia"/>
                <w:color w:val="auto"/>
                <w:szCs w:val="21"/>
                <w:lang w:val="en-US" w:eastAsia="zh-CN"/>
              </w:rPr>
            </w:pPr>
            <w:r>
              <w:rPr>
                <w:rFonts w:hint="default" w:ascii="Times New Roman" w:hAnsi="Times New Roman" w:eastAsia="等线" w:cs="Times New Roman"/>
                <w:i w:val="0"/>
                <w:iCs w:val="0"/>
                <w:color w:val="auto"/>
                <w:kern w:val="0"/>
                <w:sz w:val="21"/>
                <w:szCs w:val="21"/>
                <w:u w:val="none"/>
                <w:lang w:val="en-US" w:eastAsia="zh-CN" w:bidi="ar"/>
              </w:rPr>
              <w:t>1</w:t>
            </w:r>
            <w:r>
              <w:rPr>
                <w:rFonts w:hint="eastAsia" w:ascii="Times New Roman" w:hAnsi="Times New Roman" w:eastAsia="等线" w:cs="Times New Roman"/>
                <w:i w:val="0"/>
                <w:iCs w:val="0"/>
                <w:color w:val="auto"/>
                <w:kern w:val="0"/>
                <w:sz w:val="21"/>
                <w:szCs w:val="21"/>
                <w:u w:val="none"/>
                <w:lang w:val="en-US" w:eastAsia="zh-CN" w:bidi="ar"/>
              </w:rPr>
              <w:t>1</w:t>
            </w:r>
            <w:r>
              <w:rPr>
                <w:rFonts w:hint="default" w:ascii="Times New Roman" w:hAnsi="Times New Roman" w:eastAsia="等线" w:cs="Times New Roman"/>
                <w:i w:val="0"/>
                <w:iCs w:val="0"/>
                <w:color w:val="auto"/>
                <w:kern w:val="0"/>
                <w:sz w:val="21"/>
                <w:szCs w:val="21"/>
                <w:u w:val="none"/>
                <w:lang w:val="en-US" w:eastAsia="zh-CN" w:bidi="ar"/>
              </w:rPr>
              <w:t>2</w:t>
            </w:r>
          </w:p>
        </w:tc>
        <w:tc>
          <w:tcPr>
            <w:tcW w:w="1069" w:type="dxa"/>
            <w:vAlign w:val="center"/>
          </w:tcPr>
          <w:p w14:paraId="3AD71868">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110</w:t>
            </w:r>
          </w:p>
        </w:tc>
        <w:tc>
          <w:tcPr>
            <w:tcW w:w="1148" w:type="dxa"/>
            <w:vAlign w:val="bottom"/>
          </w:tcPr>
          <w:p w14:paraId="7EDC5A6D">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eastAsiaTheme="minorEastAsia"/>
                <w:color w:val="auto"/>
                <w:szCs w:val="21"/>
                <w:lang w:val="en-US" w:eastAsia="zh-CN"/>
              </w:rPr>
            </w:pPr>
            <w:r>
              <w:rPr>
                <w:rFonts w:hint="eastAsia" w:ascii="Times New Roman" w:hAnsi="Times New Roman" w:eastAsia="等线" w:cs="Times New Roman"/>
                <w:i w:val="0"/>
                <w:iCs w:val="0"/>
                <w:color w:val="auto"/>
                <w:kern w:val="0"/>
                <w:sz w:val="21"/>
                <w:szCs w:val="21"/>
                <w:u w:val="none"/>
                <w:lang w:val="en-US" w:eastAsia="zh-CN" w:bidi="ar"/>
              </w:rPr>
              <w:t>21.50</w:t>
            </w:r>
          </w:p>
        </w:tc>
      </w:tr>
      <w:tr w14:paraId="139E53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8" w:hRule="atLeast"/>
          <w:jc w:val="center"/>
        </w:trPr>
        <w:tc>
          <w:tcPr>
            <w:tcW w:w="890" w:type="dxa"/>
            <w:vAlign w:val="center"/>
          </w:tcPr>
          <w:p w14:paraId="3C61C802">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二</w:t>
            </w:r>
          </w:p>
        </w:tc>
        <w:tc>
          <w:tcPr>
            <w:tcW w:w="3785" w:type="dxa"/>
            <w:vAlign w:val="center"/>
          </w:tcPr>
          <w:p w14:paraId="3025B381">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秸秆沃土模式构建与示范</w:t>
            </w:r>
          </w:p>
        </w:tc>
        <w:tc>
          <w:tcPr>
            <w:tcW w:w="1304" w:type="dxa"/>
            <w:vAlign w:val="bottom"/>
          </w:tcPr>
          <w:p w14:paraId="4E0EF5FA">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eastAsiaTheme="minorEastAsia"/>
                <w:color w:val="auto"/>
                <w:szCs w:val="21"/>
                <w:lang w:val="en-US" w:eastAsia="zh-CN"/>
              </w:rPr>
            </w:pPr>
            <w:r>
              <w:rPr>
                <w:rFonts w:hint="eastAsia" w:ascii="Times New Roman" w:hAnsi="Times New Roman" w:eastAsia="等线" w:cs="Times New Roman"/>
                <w:i w:val="0"/>
                <w:iCs w:val="0"/>
                <w:color w:val="auto"/>
                <w:kern w:val="0"/>
                <w:sz w:val="21"/>
                <w:szCs w:val="21"/>
                <w:u w:val="none"/>
                <w:lang w:val="en-US" w:eastAsia="zh-CN" w:bidi="ar"/>
              </w:rPr>
              <w:t>1040</w:t>
            </w:r>
          </w:p>
        </w:tc>
        <w:tc>
          <w:tcPr>
            <w:tcW w:w="1073" w:type="dxa"/>
            <w:vAlign w:val="bottom"/>
          </w:tcPr>
          <w:p w14:paraId="021E1DD1">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eastAsiaTheme="minorEastAsia"/>
                <w:color w:val="auto"/>
                <w:szCs w:val="21"/>
                <w:lang w:val="en-US" w:eastAsia="zh-CN"/>
              </w:rPr>
            </w:pPr>
            <w:r>
              <w:rPr>
                <w:rFonts w:hint="default" w:ascii="Times New Roman" w:hAnsi="Times New Roman" w:eastAsia="等线" w:cs="Times New Roman"/>
                <w:i w:val="0"/>
                <w:iCs w:val="0"/>
                <w:color w:val="auto"/>
                <w:kern w:val="0"/>
                <w:sz w:val="21"/>
                <w:szCs w:val="21"/>
                <w:u w:val="none"/>
                <w:lang w:val="en-US" w:eastAsia="zh-CN" w:bidi="ar"/>
              </w:rPr>
              <w:t>2</w:t>
            </w:r>
            <w:r>
              <w:rPr>
                <w:rFonts w:hint="eastAsia" w:ascii="Times New Roman" w:hAnsi="Times New Roman" w:eastAsia="等线" w:cs="Times New Roman"/>
                <w:i w:val="0"/>
                <w:iCs w:val="0"/>
                <w:color w:val="auto"/>
                <w:kern w:val="0"/>
                <w:sz w:val="21"/>
                <w:szCs w:val="21"/>
                <w:u w:val="none"/>
                <w:lang w:val="en-US" w:eastAsia="zh-CN" w:bidi="ar"/>
              </w:rPr>
              <w:t>30</w:t>
            </w:r>
          </w:p>
        </w:tc>
        <w:tc>
          <w:tcPr>
            <w:tcW w:w="1069" w:type="dxa"/>
            <w:vAlign w:val="center"/>
          </w:tcPr>
          <w:p w14:paraId="0D63BC09">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810</w:t>
            </w:r>
          </w:p>
        </w:tc>
        <w:tc>
          <w:tcPr>
            <w:tcW w:w="1148" w:type="dxa"/>
            <w:vMerge w:val="restart"/>
            <w:vAlign w:val="center"/>
          </w:tcPr>
          <w:p w14:paraId="75218CD4">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54.12</w:t>
            </w:r>
          </w:p>
        </w:tc>
      </w:tr>
      <w:tr w14:paraId="20DEC6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90" w:type="dxa"/>
            <w:vAlign w:val="center"/>
          </w:tcPr>
          <w:p w14:paraId="28314AA6">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三</w:t>
            </w:r>
          </w:p>
        </w:tc>
        <w:tc>
          <w:tcPr>
            <w:tcW w:w="3785" w:type="dxa"/>
            <w:vAlign w:val="center"/>
          </w:tcPr>
          <w:p w14:paraId="2B25B3F5">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秸秆沃土模式提质增效研究</w:t>
            </w:r>
          </w:p>
        </w:tc>
        <w:tc>
          <w:tcPr>
            <w:tcW w:w="1304" w:type="dxa"/>
            <w:vAlign w:val="bottom"/>
          </w:tcPr>
          <w:p w14:paraId="2DA2887A">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eastAsiaTheme="minorEastAsia"/>
                <w:color w:val="auto"/>
                <w:szCs w:val="21"/>
                <w:lang w:val="en-US" w:eastAsia="zh-CN"/>
              </w:rPr>
            </w:pPr>
            <w:r>
              <w:rPr>
                <w:rFonts w:hint="eastAsia" w:ascii="Times New Roman" w:hAnsi="Times New Roman" w:eastAsia="等线" w:cs="Times New Roman"/>
                <w:i w:val="0"/>
                <w:iCs w:val="0"/>
                <w:color w:val="auto"/>
                <w:kern w:val="0"/>
                <w:sz w:val="21"/>
                <w:szCs w:val="21"/>
                <w:u w:val="none"/>
                <w:lang w:val="en-US" w:eastAsia="zh-CN" w:bidi="ar"/>
              </w:rPr>
              <w:t>52</w:t>
            </w:r>
          </w:p>
        </w:tc>
        <w:tc>
          <w:tcPr>
            <w:tcW w:w="1073" w:type="dxa"/>
            <w:vAlign w:val="bottom"/>
          </w:tcPr>
          <w:p w14:paraId="0E3C146C">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eastAsiaTheme="minorEastAsia"/>
                <w:color w:val="auto"/>
                <w:szCs w:val="21"/>
                <w:lang w:val="en-US" w:eastAsia="zh-CN"/>
              </w:rPr>
            </w:pPr>
            <w:r>
              <w:rPr>
                <w:rFonts w:hint="eastAsia" w:ascii="Times New Roman" w:hAnsi="Times New Roman" w:eastAsia="等线" w:cs="Times New Roman"/>
                <w:i w:val="0"/>
                <w:iCs w:val="0"/>
                <w:color w:val="auto"/>
                <w:kern w:val="0"/>
                <w:sz w:val="21"/>
                <w:szCs w:val="21"/>
                <w:u w:val="none"/>
                <w:lang w:val="en-US" w:eastAsia="zh-CN" w:bidi="ar"/>
              </w:rPr>
              <w:t>52</w:t>
            </w:r>
          </w:p>
        </w:tc>
        <w:tc>
          <w:tcPr>
            <w:tcW w:w="1069" w:type="dxa"/>
            <w:vAlign w:val="center"/>
          </w:tcPr>
          <w:p w14:paraId="03FAD0C8">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0</w:t>
            </w:r>
          </w:p>
        </w:tc>
        <w:tc>
          <w:tcPr>
            <w:tcW w:w="1148" w:type="dxa"/>
            <w:vMerge w:val="continue"/>
            <w:vAlign w:val="bottom"/>
          </w:tcPr>
          <w:p w14:paraId="32A2D47B">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eastAsiaTheme="minorEastAsia"/>
                <w:color w:val="auto"/>
                <w:szCs w:val="21"/>
                <w:lang w:val="en-US" w:eastAsia="zh-CN"/>
              </w:rPr>
            </w:pPr>
          </w:p>
        </w:tc>
      </w:tr>
      <w:tr w14:paraId="42A691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1" w:hRule="atLeast"/>
          <w:jc w:val="center"/>
        </w:trPr>
        <w:tc>
          <w:tcPr>
            <w:tcW w:w="890" w:type="dxa"/>
            <w:vAlign w:val="center"/>
          </w:tcPr>
          <w:p w14:paraId="3C0C4CFC">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四</w:t>
            </w:r>
          </w:p>
        </w:tc>
        <w:tc>
          <w:tcPr>
            <w:tcW w:w="3785" w:type="dxa"/>
            <w:vAlign w:val="center"/>
          </w:tcPr>
          <w:p w14:paraId="38AD9430">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秸秆沃土模式方案编制、宣传培训等</w:t>
            </w:r>
          </w:p>
        </w:tc>
        <w:tc>
          <w:tcPr>
            <w:tcW w:w="1304" w:type="dxa"/>
            <w:vAlign w:val="bottom"/>
          </w:tcPr>
          <w:p w14:paraId="3F0D2167">
            <w:pPr>
              <w:keepNext w:val="0"/>
              <w:keepLines w:val="0"/>
              <w:widowControl/>
              <w:suppressLineNumbers w:val="0"/>
              <w:spacing w:before="0" w:beforeAutospacing="0" w:after="0" w:afterAutospacing="0"/>
              <w:ind w:left="0" w:right="0"/>
              <w:jc w:val="center"/>
              <w:textAlignment w:val="bottom"/>
              <w:rPr>
                <w:rFonts w:hint="eastAsia" w:ascii="Times New Roman" w:hAnsi="Times New Roman" w:cs="Times New Roman"/>
                <w:color w:val="auto"/>
                <w:szCs w:val="21"/>
              </w:rPr>
            </w:pPr>
            <w:r>
              <w:rPr>
                <w:rFonts w:hint="default" w:ascii="Times New Roman" w:hAnsi="Times New Roman" w:eastAsia="等线" w:cs="Times New Roman"/>
                <w:i w:val="0"/>
                <w:iCs w:val="0"/>
                <w:color w:val="auto"/>
                <w:kern w:val="0"/>
                <w:sz w:val="21"/>
                <w:szCs w:val="21"/>
                <w:u w:val="none"/>
                <w:lang w:val="en-US" w:eastAsia="zh-CN" w:bidi="ar"/>
              </w:rPr>
              <w:t>2</w:t>
            </w:r>
            <w:r>
              <w:rPr>
                <w:rFonts w:hint="eastAsia" w:ascii="Times New Roman" w:hAnsi="Times New Roman" w:eastAsia="等线" w:cs="Times New Roman"/>
                <w:i w:val="0"/>
                <w:iCs w:val="0"/>
                <w:color w:val="auto"/>
                <w:kern w:val="0"/>
                <w:sz w:val="21"/>
                <w:szCs w:val="21"/>
                <w:u w:val="none"/>
                <w:lang w:val="en-US" w:eastAsia="zh-CN" w:bidi="ar"/>
              </w:rPr>
              <w:t>6</w:t>
            </w:r>
          </w:p>
        </w:tc>
        <w:tc>
          <w:tcPr>
            <w:tcW w:w="1073" w:type="dxa"/>
            <w:vAlign w:val="bottom"/>
          </w:tcPr>
          <w:p w14:paraId="2EE3202F">
            <w:pPr>
              <w:keepNext w:val="0"/>
              <w:keepLines w:val="0"/>
              <w:widowControl/>
              <w:suppressLineNumbers w:val="0"/>
              <w:spacing w:before="0" w:beforeAutospacing="0" w:after="0" w:afterAutospacing="0"/>
              <w:ind w:left="0" w:right="0"/>
              <w:jc w:val="center"/>
              <w:textAlignment w:val="bottom"/>
              <w:rPr>
                <w:rFonts w:hint="eastAsia" w:ascii="Times New Roman" w:hAnsi="Times New Roman" w:cs="Times New Roman"/>
                <w:color w:val="auto"/>
                <w:szCs w:val="21"/>
              </w:rPr>
            </w:pPr>
            <w:r>
              <w:rPr>
                <w:rFonts w:hint="default" w:ascii="Times New Roman" w:hAnsi="Times New Roman" w:eastAsia="等线" w:cs="Times New Roman"/>
                <w:i w:val="0"/>
                <w:iCs w:val="0"/>
                <w:color w:val="auto"/>
                <w:kern w:val="0"/>
                <w:sz w:val="21"/>
                <w:szCs w:val="21"/>
                <w:u w:val="none"/>
                <w:lang w:val="en-US" w:eastAsia="zh-CN" w:bidi="ar"/>
              </w:rPr>
              <w:t>2</w:t>
            </w:r>
            <w:r>
              <w:rPr>
                <w:rFonts w:hint="eastAsia" w:ascii="Times New Roman" w:hAnsi="Times New Roman" w:eastAsia="等线" w:cs="Times New Roman"/>
                <w:i w:val="0"/>
                <w:iCs w:val="0"/>
                <w:color w:val="auto"/>
                <w:kern w:val="0"/>
                <w:sz w:val="21"/>
                <w:szCs w:val="21"/>
                <w:u w:val="none"/>
                <w:lang w:val="en-US" w:eastAsia="zh-CN" w:bidi="ar"/>
              </w:rPr>
              <w:t>6</w:t>
            </w:r>
          </w:p>
        </w:tc>
        <w:tc>
          <w:tcPr>
            <w:tcW w:w="1069" w:type="dxa"/>
            <w:vAlign w:val="center"/>
          </w:tcPr>
          <w:p w14:paraId="0D2216B1">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0</w:t>
            </w:r>
          </w:p>
        </w:tc>
        <w:tc>
          <w:tcPr>
            <w:tcW w:w="1148" w:type="dxa"/>
            <w:vAlign w:val="bottom"/>
          </w:tcPr>
          <w:p w14:paraId="1E3F687E">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eastAsiaTheme="minorEastAsia"/>
                <w:color w:val="auto"/>
                <w:szCs w:val="21"/>
                <w:lang w:val="en-US" w:eastAsia="zh-CN"/>
              </w:rPr>
            </w:pPr>
            <w:r>
              <w:rPr>
                <w:rFonts w:hint="eastAsia" w:ascii="Times New Roman" w:hAnsi="Times New Roman" w:eastAsia="等线" w:cs="Times New Roman"/>
                <w:i w:val="0"/>
                <w:iCs w:val="0"/>
                <w:color w:val="auto"/>
                <w:kern w:val="0"/>
                <w:sz w:val="21"/>
                <w:szCs w:val="21"/>
                <w:u w:val="none"/>
                <w:lang w:val="en-US" w:eastAsia="zh-CN" w:bidi="ar"/>
              </w:rPr>
              <w:t>4.99</w:t>
            </w:r>
          </w:p>
        </w:tc>
      </w:tr>
      <w:tr w14:paraId="349E9F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1" w:hRule="atLeast"/>
          <w:jc w:val="center"/>
        </w:trPr>
        <w:tc>
          <w:tcPr>
            <w:tcW w:w="890" w:type="dxa"/>
            <w:vAlign w:val="center"/>
          </w:tcPr>
          <w:p w14:paraId="5F684EF7">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五</w:t>
            </w:r>
          </w:p>
        </w:tc>
        <w:tc>
          <w:tcPr>
            <w:tcW w:w="3785" w:type="dxa"/>
            <w:vAlign w:val="center"/>
          </w:tcPr>
          <w:p w14:paraId="03412CD4">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秸秆饲料化利用示范</w:t>
            </w:r>
          </w:p>
        </w:tc>
        <w:tc>
          <w:tcPr>
            <w:tcW w:w="1304" w:type="dxa"/>
            <w:vAlign w:val="bottom"/>
          </w:tcPr>
          <w:p w14:paraId="659D01B1">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eastAsiaTheme="minorEastAsia"/>
                <w:color w:val="auto"/>
                <w:szCs w:val="21"/>
                <w:lang w:val="en-US" w:eastAsia="zh-CN"/>
              </w:rPr>
            </w:pPr>
            <w:r>
              <w:rPr>
                <w:rFonts w:hint="default" w:ascii="Times New Roman" w:hAnsi="Times New Roman" w:eastAsia="等线" w:cs="Times New Roman"/>
                <w:i w:val="0"/>
                <w:iCs w:val="0"/>
                <w:color w:val="auto"/>
                <w:kern w:val="0"/>
                <w:sz w:val="21"/>
                <w:szCs w:val="21"/>
                <w:u w:val="none"/>
                <w:lang w:val="en-US" w:eastAsia="zh-CN" w:bidi="ar"/>
              </w:rPr>
              <w:t>1</w:t>
            </w:r>
            <w:r>
              <w:rPr>
                <w:rFonts w:hint="eastAsia" w:ascii="Times New Roman" w:hAnsi="Times New Roman" w:eastAsia="等线" w:cs="Times New Roman"/>
                <w:i w:val="0"/>
                <w:iCs w:val="0"/>
                <w:color w:val="auto"/>
                <w:kern w:val="0"/>
                <w:sz w:val="21"/>
                <w:szCs w:val="21"/>
                <w:u w:val="none"/>
                <w:lang w:val="en-US" w:eastAsia="zh-CN" w:bidi="ar"/>
              </w:rPr>
              <w:t>20</w:t>
            </w:r>
          </w:p>
        </w:tc>
        <w:tc>
          <w:tcPr>
            <w:tcW w:w="1073" w:type="dxa"/>
            <w:vAlign w:val="bottom"/>
          </w:tcPr>
          <w:p w14:paraId="3E794AE1">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40</w:t>
            </w:r>
          </w:p>
        </w:tc>
        <w:tc>
          <w:tcPr>
            <w:tcW w:w="1069" w:type="dxa"/>
            <w:vAlign w:val="center"/>
          </w:tcPr>
          <w:p w14:paraId="579E53E4">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80</w:t>
            </w:r>
          </w:p>
        </w:tc>
        <w:tc>
          <w:tcPr>
            <w:tcW w:w="1148" w:type="dxa"/>
            <w:vAlign w:val="bottom"/>
          </w:tcPr>
          <w:p w14:paraId="6FBB677D">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eastAsiaTheme="minorEastAsia"/>
                <w:color w:val="auto"/>
                <w:szCs w:val="21"/>
                <w:lang w:val="en-US" w:eastAsia="zh-CN"/>
              </w:rPr>
            </w:pPr>
            <w:r>
              <w:rPr>
                <w:rFonts w:hint="eastAsia" w:ascii="Times New Roman" w:hAnsi="Times New Roman" w:eastAsia="等线" w:cs="Times New Roman"/>
                <w:i w:val="0"/>
                <w:iCs w:val="0"/>
                <w:color w:val="auto"/>
                <w:kern w:val="0"/>
                <w:sz w:val="21"/>
                <w:szCs w:val="21"/>
                <w:u w:val="none"/>
                <w:lang w:val="en-US" w:eastAsia="zh-CN" w:bidi="ar"/>
              </w:rPr>
              <w:t>7.68</w:t>
            </w:r>
          </w:p>
        </w:tc>
      </w:tr>
      <w:tr w14:paraId="03238F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2" w:hRule="atLeast"/>
          <w:jc w:val="center"/>
        </w:trPr>
        <w:tc>
          <w:tcPr>
            <w:tcW w:w="890" w:type="dxa"/>
            <w:vAlign w:val="center"/>
          </w:tcPr>
          <w:p w14:paraId="6B46EB81">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六</w:t>
            </w:r>
          </w:p>
        </w:tc>
        <w:tc>
          <w:tcPr>
            <w:tcW w:w="3785" w:type="dxa"/>
            <w:vAlign w:val="center"/>
          </w:tcPr>
          <w:p w14:paraId="7AF3414B">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秸秆能源化利用示范</w:t>
            </w:r>
          </w:p>
        </w:tc>
        <w:tc>
          <w:tcPr>
            <w:tcW w:w="1304" w:type="dxa"/>
            <w:vAlign w:val="bottom"/>
          </w:tcPr>
          <w:p w14:paraId="7C51C866">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eastAsiaTheme="minorEastAsia"/>
                <w:color w:val="auto"/>
                <w:szCs w:val="21"/>
                <w:lang w:val="en-US" w:eastAsia="zh-CN"/>
              </w:rPr>
            </w:pPr>
            <w:r>
              <w:rPr>
                <w:rFonts w:hint="eastAsia" w:ascii="Times New Roman" w:hAnsi="Times New Roman" w:eastAsia="等线" w:cs="Times New Roman"/>
                <w:i w:val="0"/>
                <w:iCs w:val="0"/>
                <w:color w:val="auto"/>
                <w:kern w:val="0"/>
                <w:sz w:val="21"/>
                <w:szCs w:val="21"/>
                <w:u w:val="none"/>
                <w:lang w:val="en-US" w:eastAsia="zh-CN" w:bidi="ar"/>
              </w:rPr>
              <w:t>394</w:t>
            </w:r>
          </w:p>
        </w:tc>
        <w:tc>
          <w:tcPr>
            <w:tcW w:w="1073" w:type="dxa"/>
            <w:vAlign w:val="bottom"/>
          </w:tcPr>
          <w:p w14:paraId="1640EA5A">
            <w:pPr>
              <w:keepNext w:val="0"/>
              <w:keepLines w:val="0"/>
              <w:widowControl/>
              <w:suppressLineNumbers w:val="0"/>
              <w:spacing w:before="0" w:beforeAutospacing="0" w:after="0" w:afterAutospacing="0"/>
              <w:ind w:left="0" w:right="0"/>
              <w:jc w:val="center"/>
              <w:textAlignment w:val="bottom"/>
              <w:rPr>
                <w:rFonts w:hint="eastAsia" w:ascii="Times New Roman" w:hAnsi="Times New Roman" w:cs="Times New Roman" w:eastAsiaTheme="minorEastAsia"/>
                <w:color w:val="auto"/>
                <w:szCs w:val="21"/>
                <w:lang w:eastAsia="zh-CN"/>
              </w:rPr>
            </w:pPr>
            <w:r>
              <w:rPr>
                <w:rFonts w:hint="default" w:ascii="Times New Roman" w:hAnsi="Times New Roman" w:eastAsia="等线" w:cs="Times New Roman"/>
                <w:i w:val="0"/>
                <w:iCs w:val="0"/>
                <w:color w:val="auto"/>
                <w:kern w:val="0"/>
                <w:sz w:val="21"/>
                <w:szCs w:val="21"/>
                <w:u w:val="none"/>
                <w:lang w:val="en-US" w:eastAsia="zh-CN" w:bidi="ar"/>
              </w:rPr>
              <w:t>54</w:t>
            </w:r>
          </w:p>
        </w:tc>
        <w:tc>
          <w:tcPr>
            <w:tcW w:w="1069" w:type="dxa"/>
            <w:vAlign w:val="center"/>
          </w:tcPr>
          <w:p w14:paraId="20E9547F">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340</w:t>
            </w:r>
          </w:p>
        </w:tc>
        <w:tc>
          <w:tcPr>
            <w:tcW w:w="1148" w:type="dxa"/>
            <w:vAlign w:val="bottom"/>
          </w:tcPr>
          <w:p w14:paraId="3B561F3D">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eastAsiaTheme="minorEastAsia"/>
                <w:color w:val="auto"/>
                <w:szCs w:val="21"/>
                <w:lang w:val="en-US" w:eastAsia="zh-CN"/>
              </w:rPr>
            </w:pPr>
            <w:r>
              <w:rPr>
                <w:rFonts w:hint="default" w:ascii="Times New Roman" w:hAnsi="Times New Roman" w:eastAsia="等线" w:cs="Times New Roman"/>
                <w:i w:val="0"/>
                <w:iCs w:val="0"/>
                <w:color w:val="auto"/>
                <w:kern w:val="0"/>
                <w:sz w:val="21"/>
                <w:szCs w:val="21"/>
                <w:u w:val="none"/>
                <w:lang w:val="en-US" w:eastAsia="zh-CN" w:bidi="ar"/>
              </w:rPr>
              <w:t>10.36</w:t>
            </w:r>
          </w:p>
        </w:tc>
      </w:tr>
      <w:tr w14:paraId="406D00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90" w:type="dxa"/>
            <w:vAlign w:val="center"/>
          </w:tcPr>
          <w:p w14:paraId="5EEF5660">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七</w:t>
            </w:r>
          </w:p>
        </w:tc>
        <w:tc>
          <w:tcPr>
            <w:tcW w:w="3785" w:type="dxa"/>
            <w:vAlign w:val="center"/>
          </w:tcPr>
          <w:p w14:paraId="655566C1">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实施项目审计等</w:t>
            </w:r>
          </w:p>
        </w:tc>
        <w:tc>
          <w:tcPr>
            <w:tcW w:w="1304" w:type="dxa"/>
            <w:vAlign w:val="bottom"/>
          </w:tcPr>
          <w:p w14:paraId="2AB8D7D5">
            <w:pPr>
              <w:keepNext w:val="0"/>
              <w:keepLines w:val="0"/>
              <w:widowControl/>
              <w:suppressLineNumbers w:val="0"/>
              <w:spacing w:before="0" w:beforeAutospacing="0" w:after="0" w:afterAutospacing="0"/>
              <w:ind w:left="0" w:right="0"/>
              <w:jc w:val="center"/>
              <w:textAlignment w:val="bottom"/>
              <w:rPr>
                <w:rFonts w:hint="eastAsia" w:ascii="Times New Roman" w:hAnsi="Times New Roman" w:cs="Times New Roman" w:eastAsiaTheme="minorEastAsia"/>
                <w:color w:val="auto"/>
                <w:szCs w:val="21"/>
                <w:lang w:eastAsia="zh-CN"/>
              </w:rPr>
            </w:pPr>
            <w:r>
              <w:rPr>
                <w:rFonts w:hint="default" w:ascii="Times New Roman" w:hAnsi="Times New Roman" w:eastAsia="等线" w:cs="Times New Roman"/>
                <w:i w:val="0"/>
                <w:iCs w:val="0"/>
                <w:color w:val="auto"/>
                <w:kern w:val="0"/>
                <w:sz w:val="21"/>
                <w:szCs w:val="21"/>
                <w:u w:val="none"/>
                <w:lang w:val="en-US" w:eastAsia="zh-CN" w:bidi="ar"/>
              </w:rPr>
              <w:t>7</w:t>
            </w:r>
          </w:p>
        </w:tc>
        <w:tc>
          <w:tcPr>
            <w:tcW w:w="1073" w:type="dxa"/>
            <w:vAlign w:val="bottom"/>
          </w:tcPr>
          <w:p w14:paraId="4BBBA4AF">
            <w:pPr>
              <w:keepNext w:val="0"/>
              <w:keepLines w:val="0"/>
              <w:widowControl/>
              <w:suppressLineNumbers w:val="0"/>
              <w:spacing w:before="0" w:beforeAutospacing="0" w:after="0" w:afterAutospacing="0"/>
              <w:ind w:left="0" w:right="0"/>
              <w:jc w:val="center"/>
              <w:textAlignment w:val="bottom"/>
              <w:rPr>
                <w:rFonts w:hint="eastAsia" w:ascii="Times New Roman" w:hAnsi="Times New Roman" w:cs="Times New Roman" w:eastAsiaTheme="minorEastAsia"/>
                <w:color w:val="auto"/>
                <w:szCs w:val="21"/>
                <w:lang w:eastAsia="zh-CN"/>
              </w:rPr>
            </w:pPr>
            <w:r>
              <w:rPr>
                <w:rFonts w:hint="default" w:ascii="Times New Roman" w:hAnsi="Times New Roman" w:eastAsia="等线" w:cs="Times New Roman"/>
                <w:i w:val="0"/>
                <w:iCs w:val="0"/>
                <w:color w:val="auto"/>
                <w:kern w:val="0"/>
                <w:sz w:val="21"/>
                <w:szCs w:val="21"/>
                <w:u w:val="none"/>
                <w:lang w:val="en-US" w:eastAsia="zh-CN" w:bidi="ar"/>
              </w:rPr>
              <w:t>7</w:t>
            </w:r>
          </w:p>
        </w:tc>
        <w:tc>
          <w:tcPr>
            <w:tcW w:w="1069" w:type="dxa"/>
            <w:vAlign w:val="center"/>
          </w:tcPr>
          <w:p w14:paraId="7715CDAE">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0</w:t>
            </w:r>
          </w:p>
        </w:tc>
        <w:tc>
          <w:tcPr>
            <w:tcW w:w="1148" w:type="dxa"/>
            <w:vAlign w:val="bottom"/>
          </w:tcPr>
          <w:p w14:paraId="1350CF04">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eastAsiaTheme="minorEastAsia"/>
                <w:color w:val="auto"/>
                <w:szCs w:val="21"/>
                <w:lang w:val="en-US" w:eastAsia="zh-CN"/>
              </w:rPr>
            </w:pPr>
            <w:r>
              <w:rPr>
                <w:rFonts w:hint="default" w:ascii="Times New Roman" w:hAnsi="Times New Roman" w:eastAsia="等线" w:cs="Times New Roman"/>
                <w:i w:val="0"/>
                <w:iCs w:val="0"/>
                <w:color w:val="auto"/>
                <w:kern w:val="0"/>
                <w:sz w:val="21"/>
                <w:szCs w:val="21"/>
                <w:u w:val="none"/>
                <w:lang w:val="en-US" w:eastAsia="zh-CN" w:bidi="ar"/>
              </w:rPr>
              <w:t>1.34</w:t>
            </w:r>
          </w:p>
        </w:tc>
      </w:tr>
      <w:tr w14:paraId="130C4C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2" w:hRule="atLeast"/>
          <w:jc w:val="center"/>
        </w:trPr>
        <w:tc>
          <w:tcPr>
            <w:tcW w:w="890" w:type="dxa"/>
            <w:vAlign w:val="center"/>
          </w:tcPr>
          <w:p w14:paraId="5E482320">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合计</w:t>
            </w:r>
          </w:p>
        </w:tc>
        <w:tc>
          <w:tcPr>
            <w:tcW w:w="3785" w:type="dxa"/>
            <w:vAlign w:val="center"/>
          </w:tcPr>
          <w:p w14:paraId="05D0F7A9">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b/>
                <w:bCs/>
                <w:color w:val="auto"/>
                <w:szCs w:val="21"/>
              </w:rPr>
            </w:pPr>
          </w:p>
        </w:tc>
        <w:tc>
          <w:tcPr>
            <w:tcW w:w="1304" w:type="dxa"/>
            <w:vAlign w:val="center"/>
          </w:tcPr>
          <w:p w14:paraId="583E28DE">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b/>
                <w:bCs/>
                <w:color w:val="auto"/>
                <w:szCs w:val="21"/>
                <w:lang w:val="en-US" w:eastAsia="zh-CN"/>
              </w:rPr>
            </w:pPr>
            <w:r>
              <w:rPr>
                <w:rFonts w:hint="eastAsia" w:ascii="Times New Roman" w:hAnsi="Times New Roman" w:cs="Times New Roman"/>
                <w:b/>
                <w:bCs/>
                <w:color w:val="auto"/>
                <w:szCs w:val="21"/>
                <w:lang w:val="en-US" w:eastAsia="zh-CN"/>
              </w:rPr>
              <w:t>1861</w:t>
            </w:r>
          </w:p>
        </w:tc>
        <w:tc>
          <w:tcPr>
            <w:tcW w:w="1073" w:type="dxa"/>
            <w:vAlign w:val="center"/>
          </w:tcPr>
          <w:p w14:paraId="1C855C47">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b/>
                <w:bCs/>
                <w:color w:val="auto"/>
                <w:szCs w:val="21"/>
              </w:rPr>
            </w:pPr>
            <w:r>
              <w:rPr>
                <w:rFonts w:hint="eastAsia" w:ascii="Times New Roman" w:hAnsi="Times New Roman" w:cs="Times New Roman"/>
                <w:b/>
                <w:bCs/>
                <w:color w:val="auto"/>
                <w:szCs w:val="21"/>
              </w:rPr>
              <w:t>521</w:t>
            </w:r>
          </w:p>
        </w:tc>
        <w:tc>
          <w:tcPr>
            <w:tcW w:w="1069" w:type="dxa"/>
            <w:vAlign w:val="center"/>
          </w:tcPr>
          <w:p w14:paraId="59BF34B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b/>
                <w:bCs/>
                <w:color w:val="auto"/>
                <w:szCs w:val="21"/>
                <w:lang w:val="en-US" w:eastAsia="zh-CN"/>
              </w:rPr>
            </w:pPr>
            <w:r>
              <w:rPr>
                <w:rFonts w:hint="eastAsia" w:ascii="Times New Roman" w:hAnsi="Times New Roman" w:cs="Times New Roman"/>
                <w:b/>
                <w:bCs/>
                <w:color w:val="auto"/>
                <w:szCs w:val="21"/>
                <w:lang w:val="en-US" w:eastAsia="zh-CN"/>
              </w:rPr>
              <w:t>1340</w:t>
            </w:r>
          </w:p>
        </w:tc>
        <w:tc>
          <w:tcPr>
            <w:tcW w:w="1148" w:type="dxa"/>
            <w:vAlign w:val="center"/>
          </w:tcPr>
          <w:p w14:paraId="6E60A812">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b/>
                <w:bCs/>
                <w:color w:val="auto"/>
                <w:szCs w:val="21"/>
                <w:lang w:val="en-US" w:eastAsia="zh-CN"/>
              </w:rPr>
            </w:pPr>
            <w:r>
              <w:rPr>
                <w:rFonts w:hint="eastAsia" w:ascii="Times New Roman" w:hAnsi="Times New Roman" w:cs="Times New Roman"/>
                <w:b/>
                <w:bCs/>
                <w:color w:val="auto"/>
                <w:szCs w:val="21"/>
                <w:lang w:val="en-US" w:eastAsia="zh-CN"/>
              </w:rPr>
              <w:t>100</w:t>
            </w:r>
          </w:p>
        </w:tc>
      </w:tr>
    </w:tbl>
    <w:p w14:paraId="2D84145C">
      <w:pPr>
        <w:ind w:firstLine="600" w:firstLineChars="200"/>
        <w:outlineLvl w:val="1"/>
        <w:rPr>
          <w:rFonts w:ascii="Times New Roman" w:hAnsi="Times New Roman" w:eastAsia="方正楷体_GBK" w:cs="Times New Roman"/>
          <w:color w:val="auto"/>
          <w:sz w:val="30"/>
          <w:szCs w:val="30"/>
        </w:rPr>
      </w:pPr>
      <w:bookmarkStart w:id="6" w:name="_Toc137747746"/>
      <w:r>
        <w:rPr>
          <w:rFonts w:ascii="Times New Roman" w:hAnsi="Times New Roman" w:eastAsia="方正楷体_GBK" w:cs="Times New Roman"/>
          <w:color w:val="auto"/>
          <w:sz w:val="30"/>
          <w:szCs w:val="30"/>
        </w:rPr>
        <w:t>（</w:t>
      </w:r>
      <w:r>
        <w:rPr>
          <w:rFonts w:hint="eastAsia" w:ascii="Times New Roman" w:hAnsi="Times New Roman" w:eastAsia="方正楷体_GBK" w:cs="Times New Roman"/>
          <w:color w:val="auto"/>
          <w:sz w:val="30"/>
          <w:szCs w:val="30"/>
        </w:rPr>
        <w:t>六</w:t>
      </w:r>
      <w:r>
        <w:rPr>
          <w:rFonts w:ascii="Times New Roman" w:hAnsi="Times New Roman" w:eastAsia="方正楷体_GBK" w:cs="Times New Roman"/>
          <w:color w:val="auto"/>
          <w:sz w:val="30"/>
          <w:szCs w:val="30"/>
        </w:rPr>
        <w:t>）建设期限</w:t>
      </w:r>
      <w:bookmarkEnd w:id="6"/>
    </w:p>
    <w:p w14:paraId="2B3318D8">
      <w:pPr>
        <w:ind w:firstLine="600" w:firstLineChars="200"/>
        <w:rPr>
          <w:rFonts w:ascii="Times New Roman" w:hAnsi="Times New Roman" w:eastAsia="方正仿宋_GBK" w:cs="Times New Roman"/>
          <w:color w:val="auto"/>
          <w:sz w:val="30"/>
          <w:szCs w:val="30"/>
        </w:rPr>
      </w:pPr>
      <w:r>
        <w:rPr>
          <w:rFonts w:ascii="Times New Roman" w:hAnsi="Times New Roman" w:eastAsia="方正仿宋_GBK" w:cs="Times New Roman"/>
          <w:color w:val="auto"/>
          <w:sz w:val="30"/>
          <w:szCs w:val="30"/>
        </w:rPr>
        <w:t>2023年6月-2024年6月。</w:t>
      </w:r>
    </w:p>
    <w:p w14:paraId="6CFC3CF0">
      <w:pPr>
        <w:ind w:firstLine="600" w:firstLineChars="200"/>
        <w:jc w:val="left"/>
        <w:outlineLvl w:val="0"/>
        <w:rPr>
          <w:rFonts w:ascii="Times New Roman" w:hAnsi="Times New Roman" w:eastAsia="黑体" w:cs="Times New Roman"/>
          <w:color w:val="auto"/>
          <w:sz w:val="30"/>
          <w:szCs w:val="30"/>
        </w:rPr>
      </w:pPr>
      <w:bookmarkStart w:id="7" w:name="_Toc137747747"/>
      <w:r>
        <w:rPr>
          <w:rFonts w:ascii="Times New Roman" w:hAnsi="Times New Roman" w:eastAsia="黑体" w:cs="Times New Roman"/>
          <w:color w:val="auto"/>
          <w:sz w:val="30"/>
          <w:szCs w:val="30"/>
        </w:rPr>
        <w:t>二、罗平县基本情况</w:t>
      </w:r>
      <w:bookmarkEnd w:id="7"/>
    </w:p>
    <w:p w14:paraId="273E06E5">
      <w:pPr>
        <w:ind w:firstLine="600" w:firstLineChars="200"/>
        <w:outlineLvl w:val="1"/>
        <w:rPr>
          <w:rFonts w:ascii="Times New Roman" w:hAnsi="Times New Roman" w:eastAsia="方正楷体_GBK" w:cs="Times New Roman"/>
          <w:color w:val="auto"/>
          <w:sz w:val="30"/>
          <w:szCs w:val="30"/>
        </w:rPr>
      </w:pPr>
      <w:bookmarkStart w:id="8" w:name="_Toc137747748"/>
      <w:r>
        <w:rPr>
          <w:rFonts w:ascii="Times New Roman" w:hAnsi="Times New Roman" w:eastAsia="方正楷体_GBK" w:cs="Times New Roman"/>
          <w:color w:val="auto"/>
          <w:sz w:val="30"/>
          <w:szCs w:val="30"/>
        </w:rPr>
        <w:t>（一）地域概况</w:t>
      </w:r>
      <w:bookmarkEnd w:id="8"/>
    </w:p>
    <w:p w14:paraId="48192BB7">
      <w:pPr>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罗平县隶属云南省曲靖市，地处东经103°57′～104°43′、北纬24°31′～25°25′之间。</w:t>
      </w:r>
      <w:r>
        <w:rPr>
          <w:rFonts w:hint="eastAsia" w:ascii="Times New Roman" w:hAnsi="Times New Roman" w:eastAsia="方正仿宋_GBK" w:cs="Times New Roman"/>
          <w:color w:val="auto"/>
          <w:kern w:val="0"/>
          <w:sz w:val="30"/>
          <w:szCs w:val="30"/>
        </w:rPr>
        <w:t>东西</w:t>
      </w:r>
      <w:r>
        <w:rPr>
          <w:rFonts w:ascii="Times New Roman" w:hAnsi="Times New Roman" w:eastAsia="方正仿宋_GBK" w:cs="Times New Roman"/>
          <w:color w:val="auto"/>
          <w:kern w:val="0"/>
          <w:sz w:val="30"/>
          <w:szCs w:val="30"/>
        </w:rPr>
        <w:t>宽75公里，南北长99公里，面积3018平方公里，其中山区面积占78%（详见图1）。县域内除南部八大河一带属南亚热带气候外，其余为高原季风气候。夏季受暖湿气流影响，多大雨和暴雨；冬季受昆明静止锋控制，常阴雨连绵。年平均降雨量1743.9毫米，是全省的多雨区之一，年平均相对湿度85%，年平均日照时数1685小时，年平均气温15.1℃，年均无霜期为280天左右。罗平境内气候温和，平均温度15.2℃，无霜期长达280天，活动积温高、雨量充沛，年降雨量1700毫米。2022年，罗平县辖罗雄、腊山、九龙3个街道，板桥、阿岗、富乐、马街4个镇，老厂、钟山、大水井、鲁布革、旧屋基、长底6个乡，154个村（居）委会。</w:t>
      </w:r>
    </w:p>
    <w:p w14:paraId="5F49F5F2">
      <w:pPr>
        <w:spacing w:line="360" w:lineRule="auto"/>
        <w:jc w:val="center"/>
        <w:rPr>
          <w:rFonts w:ascii="Times New Roman" w:hAnsi="Times New Roman" w:eastAsia="方正仿宋_GBK" w:cs="Times New Roman"/>
          <w:color w:val="auto"/>
          <w:kern w:val="0"/>
          <w:sz w:val="30"/>
          <w:szCs w:val="30"/>
        </w:rPr>
      </w:pPr>
      <w:r>
        <w:rPr>
          <w:rFonts w:ascii="Times New Roman" w:hAnsi="Times New Roman" w:cs="Times New Roman"/>
          <w:color w:val="auto"/>
          <w:sz w:val="30"/>
          <w:szCs w:val="30"/>
        </w:rPr>
        <w:drawing>
          <wp:inline distT="0" distB="0" distL="114300" distR="114300">
            <wp:extent cx="3093085" cy="2844165"/>
            <wp:effectExtent l="0" t="0" r="12065" b="13335"/>
            <wp:docPr id="1" name="图片 1"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标题-2"/>
                    <pic:cNvPicPr>
                      <a:picLocks noChangeAspect="1"/>
                    </pic:cNvPicPr>
                  </pic:nvPicPr>
                  <pic:blipFill>
                    <a:blip r:embed="rId8"/>
                    <a:srcRect l="4797" t="9148" r="13006" b="2876"/>
                    <a:stretch>
                      <a:fillRect/>
                    </a:stretch>
                  </pic:blipFill>
                  <pic:spPr>
                    <a:xfrm>
                      <a:off x="0" y="0"/>
                      <a:ext cx="3093085" cy="2844165"/>
                    </a:xfrm>
                    <a:prstGeom prst="rect">
                      <a:avLst/>
                    </a:prstGeom>
                  </pic:spPr>
                </pic:pic>
              </a:graphicData>
            </a:graphic>
          </wp:inline>
        </w:drawing>
      </w:r>
      <w:r>
        <w:rPr>
          <w:rFonts w:ascii="Times New Roman" w:hAnsi="Times New Roman" w:cs="Times New Roman"/>
          <w:color w:val="auto"/>
          <w:sz w:val="30"/>
          <w:szCs w:val="30"/>
        </w:rPr>
        <mc:AlternateContent>
          <mc:Choice Requires="wps">
            <w:drawing>
              <wp:anchor distT="0" distB="0" distL="114300" distR="114300" simplePos="0" relativeHeight="251660288" behindDoc="0" locked="0" layoutInCell="1" allowOverlap="1">
                <wp:simplePos x="0" y="0"/>
                <wp:positionH relativeFrom="column">
                  <wp:posOffset>47625</wp:posOffset>
                </wp:positionH>
                <wp:positionV relativeFrom="paragraph">
                  <wp:posOffset>211455</wp:posOffset>
                </wp:positionV>
                <wp:extent cx="0" cy="2117725"/>
                <wp:effectExtent l="0" t="0" r="0" b="0"/>
                <wp:wrapNone/>
                <wp:docPr id="5" name="直接连接符 5"/>
                <wp:cNvGraphicFramePr/>
                <a:graphic xmlns:a="http://schemas.openxmlformats.org/drawingml/2006/main">
                  <a:graphicData uri="http://schemas.microsoft.com/office/word/2010/wordprocessingShape">
                    <wps:wsp>
                      <wps:cNvCnPr/>
                      <wps:spPr>
                        <a:xfrm>
                          <a:off x="1190625" y="1125855"/>
                          <a:ext cx="0" cy="21177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75pt;margin-top:16.65pt;height:166.75pt;width:0pt;z-index:251660288;mso-width-relative:page;mso-height-relative:page;" filled="f" stroked="t" coordsize="21600,21600" o:gfxdata="UEsDBAoAAAAAAIdO4kAAAAAAAAAAAAAAAAAEAAAAZHJzL1BLAwQUAAAACACHTuJA4AITaNIAAAAG&#10;AQAADwAAAGRycy9kb3ducmV2LnhtbE2OwU6EMBRF9yb+Q/NM3DllJAJByixMXJiYqIwLlx14A2j7&#10;im0H8O99s9Llzb0591S71Roxow+jIwXbTQICqXXdSL2C9/3jTQEiRE2dNo5QwQ8G2NWXF5UuO7fQ&#10;G85N7AVDKJRawRDjVEoZ2gGtDhs3IXF3dN7qyNH3svN6Ybg18jZJMmn1SPww6AkfBmy/mpNlCuXf&#10;x9X4j9eX56Folk98mnNU6vpqm9yDiLjGvzGc9VkdanY6uBN1QRgF+R0PFaRpCoLrczxwzLICZF3J&#10;//r1L1BLAwQUAAAACACHTuJAO6NV9u0BAAC9AwAADgAAAGRycy9lMm9Eb2MueG1srVNLjhMxEN0j&#10;cQfLe9KdoGRCK51ZTDRsEEQCDlBxu7st+SeXJ51cggsgsYMVS/bchpljUHaH+W5mQS/c5fo813su&#10;r84PRrO9DKicrfl0UnImrXCNsl3NP3+6fLXkDCPYBrSzsuZHifx8/fLFavCVnLne6UYGRiAWq8HX&#10;vI/RV0WBopcGcOK8tBRsXTAQaRu6ogkwELrRxawsF8XgQuODExKRvJsxyE+I4TmArm2VkBsnroy0&#10;cUQNUkMkStgrj3ydu21bKeKHtkUZma45MY15pUPI3qW1WK+g6gL4XolTC/CcFh5xMqAsHXoLtYEI&#10;7CqoJ1BGieDQtXEinClGIlkRYjEtH2nzsQcvMxeSGv2t6Pj/YMX7/TYw1dR8zpkFQxd+/fXXny/f&#10;b35/o/X65w82TyINHivKvbDbcNqh34bE+NAGk/7EhR1ooKZvysWMwI7Jns2X81wPlTxEJiiBlBcU&#10;m02nZ2eUR2jFHYgPGN9KZ1gyaq6VTfyhgv07jGPqv5Tktu5SaU1+qLRlQ80Xr+cJH2guW5oHMo0n&#10;bmg7zkB3NPAihoyITqsmVadiDN3uQge2hzQm+Ts19iAtHb0B7Me8HEppUBkV6U1oZWq+vF+tLbFL&#10;0o1iJWvnmmPWMPvpVjP/0wSmsbm/z9V3r279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ACE2jS&#10;AAAABgEAAA8AAAAAAAAAAQAgAAAAIgAAAGRycy9kb3ducmV2LnhtbFBLAQIUABQAAAAIAIdO4kA7&#10;o1X27QEAAL0DAAAOAAAAAAAAAAEAIAAAACEBAABkcnMvZTJvRG9jLnhtbFBLBQYAAAAABgAGAFkB&#10;AACABQAAAAA=&#10;">
                <v:fill on="f" focussize="0,0"/>
                <v:stroke weight="0.5pt" color="#000000 [3213]" miterlimit="8" joinstyle="miter"/>
                <v:imagedata o:title=""/>
                <o:lock v:ext="edit" aspectratio="f"/>
              </v:line>
            </w:pict>
          </mc:Fallback>
        </mc:AlternateContent>
      </w:r>
    </w:p>
    <w:p w14:paraId="515F858F">
      <w:pPr>
        <w:pStyle w:val="3"/>
        <w:ind w:firstLine="420"/>
        <w:jc w:val="center"/>
        <w:rPr>
          <w:rFonts w:ascii="宋体" w:hAnsi="宋体" w:eastAsia="宋体" w:cs="宋体"/>
          <w:color w:val="auto"/>
          <w:szCs w:val="21"/>
        </w:rPr>
      </w:pPr>
      <w:r>
        <w:rPr>
          <w:rFonts w:hint="eastAsia" w:ascii="宋体" w:hAnsi="宋体" w:eastAsia="宋体" w:cs="宋体"/>
          <w:color w:val="auto"/>
          <w:szCs w:val="21"/>
        </w:rPr>
        <w:t>图1</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罗平县位置示意图</w:t>
      </w:r>
    </w:p>
    <w:p w14:paraId="38A0419C">
      <w:pPr>
        <w:ind w:firstLine="600" w:firstLineChars="200"/>
        <w:outlineLvl w:val="1"/>
        <w:rPr>
          <w:rFonts w:ascii="Times New Roman" w:hAnsi="Times New Roman" w:eastAsia="方正楷体_GBK" w:cs="Times New Roman"/>
          <w:color w:val="auto"/>
          <w:sz w:val="30"/>
          <w:szCs w:val="30"/>
        </w:rPr>
      </w:pPr>
      <w:bookmarkStart w:id="9" w:name="_Toc137747749"/>
      <w:r>
        <w:rPr>
          <w:rFonts w:ascii="Times New Roman" w:hAnsi="Times New Roman" w:eastAsia="方正楷体_GBK" w:cs="Times New Roman"/>
          <w:color w:val="auto"/>
          <w:sz w:val="30"/>
          <w:szCs w:val="30"/>
        </w:rPr>
        <w:t>（二）秸秆综合利用情况</w:t>
      </w:r>
      <w:bookmarkEnd w:id="9"/>
    </w:p>
    <w:p w14:paraId="7F9EB0EC">
      <w:pPr>
        <w:spacing w:line="640" w:lineRule="exact"/>
        <w:ind w:left="210" w:leftChars="100" w:firstLine="301" w:firstLineChars="100"/>
        <w:rPr>
          <w:rFonts w:ascii="Times New Roman" w:hAnsi="Times New Roman" w:eastAsia="方正仿宋_GBK" w:cs="Times New Roman"/>
          <w:b/>
          <w:bCs/>
          <w:color w:val="auto"/>
          <w:kern w:val="0"/>
          <w:sz w:val="30"/>
          <w:szCs w:val="30"/>
        </w:rPr>
      </w:pPr>
      <w:r>
        <w:rPr>
          <w:rFonts w:ascii="Times New Roman" w:hAnsi="Times New Roman" w:eastAsia="方正仿宋_GBK" w:cs="Times New Roman"/>
          <w:b/>
          <w:bCs/>
          <w:color w:val="auto"/>
          <w:kern w:val="0"/>
          <w:sz w:val="30"/>
          <w:szCs w:val="30"/>
        </w:rPr>
        <w:t>1、主要种植农作物与秸秆产生量</w:t>
      </w:r>
    </w:p>
    <w:p w14:paraId="0479F9D4">
      <w:pPr>
        <w:autoSpaceDE w:val="0"/>
        <w:adjustRightInd w:val="0"/>
        <w:snapToGrid w:val="0"/>
        <w:spacing w:line="600" w:lineRule="exact"/>
        <w:ind w:firstLine="640"/>
        <w:rPr>
          <w:rFonts w:ascii="Times New Roman" w:hAnsi="Times New Roman" w:eastAsia="方正仿宋_GBK" w:cs="Times New Roman"/>
          <w:color w:val="auto"/>
          <w:sz w:val="30"/>
          <w:szCs w:val="30"/>
        </w:rPr>
      </w:pPr>
      <w:r>
        <w:rPr>
          <w:rFonts w:ascii="Times New Roman" w:hAnsi="Times New Roman" w:eastAsia="方正仿宋_GBK" w:cs="Times New Roman"/>
          <w:color w:val="auto"/>
          <w:sz w:val="30"/>
          <w:szCs w:val="30"/>
        </w:rPr>
        <w:t>2022年，罗平县主要农作物种植面积约17</w:t>
      </w:r>
      <w:r>
        <w:rPr>
          <w:rFonts w:hint="eastAsia" w:ascii="Times New Roman" w:hAnsi="Times New Roman" w:eastAsia="方正仿宋_GBK" w:cs="Times New Roman"/>
          <w:color w:val="auto"/>
          <w:sz w:val="30"/>
          <w:szCs w:val="30"/>
          <w:lang w:val="en-US" w:eastAsia="zh-CN"/>
        </w:rPr>
        <w:t>9.77</w:t>
      </w:r>
      <w:r>
        <w:rPr>
          <w:rFonts w:ascii="Times New Roman" w:hAnsi="Times New Roman" w:eastAsia="方正仿宋_GBK" w:cs="Times New Roman"/>
          <w:color w:val="auto"/>
          <w:sz w:val="30"/>
          <w:szCs w:val="30"/>
        </w:rPr>
        <w:t>万亩，农作物种类主要以油菜、玉米</w:t>
      </w:r>
      <w:r>
        <w:rPr>
          <w:rFonts w:hint="eastAsia" w:ascii="Times New Roman" w:hAnsi="Times New Roman" w:eastAsia="方正仿宋_GBK" w:cs="Times New Roman"/>
          <w:color w:val="auto"/>
          <w:sz w:val="30"/>
          <w:szCs w:val="30"/>
          <w:lang w:eastAsia="zh-CN"/>
        </w:rPr>
        <w:t>、</w:t>
      </w:r>
      <w:r>
        <w:rPr>
          <w:rFonts w:hint="eastAsia" w:ascii="Times New Roman" w:hAnsi="Times New Roman" w:eastAsia="方正仿宋_GBK" w:cs="Times New Roman"/>
          <w:color w:val="auto"/>
          <w:sz w:val="30"/>
          <w:szCs w:val="30"/>
          <w:lang w:val="en-US" w:eastAsia="zh-CN"/>
        </w:rPr>
        <w:t>烤烟、生姜</w:t>
      </w:r>
      <w:r>
        <w:rPr>
          <w:rFonts w:ascii="Times New Roman" w:hAnsi="Times New Roman" w:eastAsia="方正仿宋_GBK" w:cs="Times New Roman"/>
          <w:color w:val="auto"/>
          <w:sz w:val="30"/>
          <w:szCs w:val="30"/>
        </w:rPr>
        <w:t>为主，其次为水稻、</w:t>
      </w:r>
      <w:r>
        <w:rPr>
          <w:rFonts w:hint="eastAsia" w:ascii="Times New Roman" w:hAnsi="Times New Roman" w:eastAsia="方正仿宋_GBK" w:cs="Times New Roman"/>
          <w:color w:val="auto"/>
          <w:sz w:val="30"/>
          <w:szCs w:val="30"/>
          <w:lang w:val="en-US" w:eastAsia="zh-CN"/>
        </w:rPr>
        <w:t>薯类、豆类</w:t>
      </w:r>
      <w:r>
        <w:rPr>
          <w:rFonts w:ascii="Times New Roman" w:hAnsi="Times New Roman" w:eastAsia="方正仿宋_GBK" w:cs="Times New Roman"/>
          <w:color w:val="auto"/>
          <w:sz w:val="30"/>
          <w:szCs w:val="30"/>
        </w:rPr>
        <w:t>，粮食总产量为54.61</w:t>
      </w:r>
      <w:r>
        <w:rPr>
          <w:rFonts w:hint="eastAsia" w:ascii="Times New Roman" w:hAnsi="Times New Roman" w:eastAsia="方正仿宋_GBK" w:cs="Times New Roman"/>
          <w:color w:val="auto"/>
          <w:sz w:val="30"/>
          <w:szCs w:val="30"/>
        </w:rPr>
        <w:t>万</w:t>
      </w:r>
      <w:r>
        <w:rPr>
          <w:rFonts w:ascii="Times New Roman" w:hAnsi="Times New Roman" w:eastAsia="方正仿宋_GBK" w:cs="Times New Roman"/>
          <w:color w:val="auto"/>
          <w:sz w:val="30"/>
          <w:szCs w:val="30"/>
        </w:rPr>
        <w:t>吨，</w:t>
      </w:r>
      <w:r>
        <w:rPr>
          <w:rFonts w:hint="eastAsia" w:ascii="Times New Roman" w:hAnsi="Times New Roman" w:eastAsia="方正仿宋_GBK" w:cs="Times New Roman"/>
          <w:color w:val="auto"/>
          <w:sz w:val="30"/>
          <w:szCs w:val="30"/>
        </w:rPr>
        <w:t>农作物秸秆产生量约</w:t>
      </w:r>
      <w:r>
        <w:rPr>
          <w:rFonts w:ascii="Times New Roman" w:hAnsi="Times New Roman" w:eastAsia="方正仿宋_GBK" w:cs="Times New Roman"/>
          <w:color w:val="auto"/>
          <w:sz w:val="30"/>
          <w:szCs w:val="30"/>
        </w:rPr>
        <w:t>64.95</w:t>
      </w:r>
      <w:r>
        <w:rPr>
          <w:rFonts w:hint="eastAsia" w:ascii="Times New Roman" w:hAnsi="Times New Roman" w:eastAsia="方正仿宋_GBK" w:cs="Times New Roman"/>
          <w:color w:val="auto"/>
          <w:sz w:val="30"/>
          <w:szCs w:val="30"/>
        </w:rPr>
        <w:t>万吨，可收集资源量约为</w:t>
      </w:r>
      <w:r>
        <w:rPr>
          <w:rFonts w:ascii="Times New Roman" w:hAnsi="Times New Roman" w:eastAsia="方正仿宋_GBK" w:cs="Times New Roman"/>
          <w:color w:val="auto"/>
          <w:sz w:val="30"/>
          <w:szCs w:val="30"/>
        </w:rPr>
        <w:t>56.57</w:t>
      </w:r>
      <w:r>
        <w:rPr>
          <w:rFonts w:hint="eastAsia" w:ascii="Times New Roman" w:hAnsi="Times New Roman" w:eastAsia="方正仿宋_GBK" w:cs="Times New Roman"/>
          <w:color w:val="auto"/>
          <w:sz w:val="30"/>
          <w:szCs w:val="30"/>
        </w:rPr>
        <w:t>万吨。</w:t>
      </w:r>
      <w:r>
        <w:rPr>
          <w:rFonts w:ascii="Times New Roman" w:hAnsi="Times New Roman" w:eastAsia="方正仿宋_GBK" w:cs="Times New Roman"/>
          <w:color w:val="auto"/>
          <w:sz w:val="30"/>
          <w:szCs w:val="30"/>
        </w:rPr>
        <w:t>曲靖市罗平县主要农作物秸秆情况如图2所示：</w:t>
      </w:r>
    </w:p>
    <w:p w14:paraId="3FECD8A2">
      <w:pPr>
        <w:pStyle w:val="3"/>
        <w:ind w:firstLine="0" w:firstLineChars="0"/>
        <w:jc w:val="center"/>
        <w:rPr>
          <w:rFonts w:ascii="Times New Roman" w:hAnsi="Times New Roman" w:cs="Times New Roman"/>
          <w:color w:val="auto"/>
          <w:sz w:val="30"/>
          <w:szCs w:val="30"/>
        </w:rPr>
      </w:pPr>
      <w:r>
        <w:rPr>
          <w:rFonts w:ascii="Times New Roman" w:hAnsi="Times New Roman" w:cs="Times New Roman"/>
          <w:color w:val="auto"/>
          <w:sz w:val="30"/>
          <w:szCs w:val="30"/>
        </w:rPr>
        <w:drawing>
          <wp:inline distT="0" distB="0" distL="114300" distR="114300">
            <wp:extent cx="4803775" cy="2261235"/>
            <wp:effectExtent l="4445" t="5080" r="11430" b="1968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57A3D77">
      <w:pPr>
        <w:pStyle w:val="3"/>
        <w:ind w:firstLine="0" w:firstLineChars="0"/>
        <w:jc w:val="center"/>
        <w:rPr>
          <w:rFonts w:ascii="宋体" w:hAnsi="宋体" w:eastAsia="宋体" w:cs="宋体"/>
          <w:color w:val="auto"/>
          <w:szCs w:val="21"/>
        </w:rPr>
      </w:pPr>
      <w:r>
        <w:rPr>
          <w:rFonts w:hint="eastAsia" w:ascii="宋体" w:hAnsi="宋体" w:eastAsia="宋体" w:cs="宋体"/>
          <w:color w:val="auto"/>
          <w:szCs w:val="21"/>
        </w:rPr>
        <w:t>图2 2022年罗平县农作物秸秆产生及可收集情况</w:t>
      </w:r>
    </w:p>
    <w:p w14:paraId="04D05ABB">
      <w:pPr>
        <w:spacing w:line="640" w:lineRule="exact"/>
        <w:ind w:firstLine="602" w:firstLineChars="200"/>
        <w:rPr>
          <w:rFonts w:ascii="Times New Roman" w:hAnsi="Times New Roman" w:eastAsia="方正仿宋_GBK" w:cs="Times New Roman"/>
          <w:b/>
          <w:bCs/>
          <w:color w:val="auto"/>
          <w:kern w:val="0"/>
          <w:sz w:val="30"/>
          <w:szCs w:val="30"/>
        </w:rPr>
      </w:pPr>
      <w:r>
        <w:rPr>
          <w:rFonts w:ascii="Times New Roman" w:hAnsi="Times New Roman" w:eastAsia="方正仿宋_GBK" w:cs="Times New Roman"/>
          <w:b/>
          <w:bCs/>
          <w:color w:val="auto"/>
          <w:kern w:val="0"/>
          <w:sz w:val="30"/>
          <w:szCs w:val="30"/>
        </w:rPr>
        <w:t>2、农作物秸秆综合利用情况</w:t>
      </w:r>
    </w:p>
    <w:p w14:paraId="63F0B435">
      <w:pPr>
        <w:spacing w:line="640" w:lineRule="exact"/>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2022年，罗平县秸秆综合利用量约为53.75万吨，</w:t>
      </w:r>
      <w:r>
        <w:rPr>
          <w:rFonts w:hint="eastAsia" w:ascii="Times New Roman" w:hAnsi="Times New Roman" w:eastAsia="方正仿宋_GBK" w:cs="Times New Roman"/>
          <w:color w:val="auto"/>
          <w:kern w:val="0"/>
          <w:sz w:val="30"/>
          <w:szCs w:val="30"/>
          <w:lang w:val="en-US" w:eastAsia="zh-CN"/>
        </w:rPr>
        <w:t>主要以油菜、玉米秸秆为主，分别占比45.03%与38.12%。全县农作物秸秆</w:t>
      </w:r>
      <w:r>
        <w:rPr>
          <w:rFonts w:ascii="Times New Roman" w:hAnsi="Times New Roman" w:eastAsia="方正仿宋_GBK" w:cs="Times New Roman"/>
          <w:color w:val="auto"/>
          <w:kern w:val="0"/>
          <w:sz w:val="30"/>
          <w:szCs w:val="30"/>
        </w:rPr>
        <w:t>综合利用率</w:t>
      </w:r>
      <w:r>
        <w:rPr>
          <w:rFonts w:hint="eastAsia" w:ascii="Times New Roman" w:hAnsi="Times New Roman" w:eastAsia="方正仿宋_GBK" w:cs="Times New Roman"/>
          <w:color w:val="auto"/>
          <w:kern w:val="0"/>
          <w:sz w:val="30"/>
          <w:szCs w:val="30"/>
        </w:rPr>
        <w:t>较</w:t>
      </w:r>
      <w:r>
        <w:rPr>
          <w:rFonts w:ascii="Times New Roman" w:hAnsi="Times New Roman" w:eastAsia="方正仿宋_GBK" w:cs="Times New Roman"/>
          <w:color w:val="auto"/>
          <w:kern w:val="0"/>
          <w:sz w:val="30"/>
          <w:szCs w:val="30"/>
        </w:rPr>
        <w:t>2021年提高了2.68个百分点，达到95.01%。其中，直接还田利用的秸秆量为40.84万吨，占比为72.20%，直接还田量最多的农作物秸秆种类为油菜，达21.11万吨，其次为玉米，达12.10万吨，全县2022年农作物秸秆综合利用基本情况如表2所示：</w:t>
      </w:r>
    </w:p>
    <w:p w14:paraId="5AD34F97">
      <w:pPr>
        <w:spacing w:line="640" w:lineRule="exact"/>
        <w:jc w:val="center"/>
        <w:outlineLvl w:val="0"/>
        <w:rPr>
          <w:rFonts w:ascii="宋体" w:hAnsi="宋体" w:eastAsia="宋体" w:cs="宋体"/>
          <w:color w:val="auto"/>
          <w:kern w:val="0"/>
          <w:szCs w:val="21"/>
        </w:rPr>
      </w:pPr>
      <w:bookmarkStart w:id="10" w:name="_Toc137648246"/>
      <w:bookmarkStart w:id="11" w:name="_Toc30842"/>
      <w:bookmarkStart w:id="12" w:name="_Toc137747750"/>
      <w:bookmarkStart w:id="13" w:name="_Toc137645531"/>
      <w:r>
        <w:rPr>
          <w:rFonts w:hint="eastAsia" w:ascii="宋体" w:hAnsi="宋体" w:eastAsia="宋体" w:cs="宋体"/>
          <w:color w:val="auto"/>
          <w:szCs w:val="21"/>
        </w:rPr>
        <w:t>表2 罗平县2022年主要农作物秸秆综合利用基本情况表</w:t>
      </w:r>
      <w:bookmarkEnd w:id="10"/>
      <w:bookmarkEnd w:id="11"/>
      <w:bookmarkEnd w:id="12"/>
      <w:bookmarkEnd w:id="13"/>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183"/>
        <w:gridCol w:w="1295"/>
        <w:gridCol w:w="978"/>
        <w:gridCol w:w="1004"/>
        <w:gridCol w:w="1007"/>
        <w:gridCol w:w="1454"/>
        <w:gridCol w:w="887"/>
      </w:tblGrid>
      <w:tr w14:paraId="31579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17" w:type="pct"/>
            <w:vMerge w:val="restart"/>
            <w:vAlign w:val="center"/>
          </w:tcPr>
          <w:p w14:paraId="70F68A77">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序号</w:t>
            </w:r>
          </w:p>
        </w:tc>
        <w:tc>
          <w:tcPr>
            <w:tcW w:w="694" w:type="pct"/>
            <w:vMerge w:val="restart"/>
            <w:vAlign w:val="center"/>
          </w:tcPr>
          <w:p w14:paraId="23AF8726">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秸秆种类</w:t>
            </w:r>
          </w:p>
        </w:tc>
        <w:tc>
          <w:tcPr>
            <w:tcW w:w="760" w:type="pct"/>
            <w:vMerge w:val="restart"/>
            <w:vAlign w:val="center"/>
          </w:tcPr>
          <w:p w14:paraId="0EDDA11C">
            <w:pPr>
              <w:keepNext w:val="0"/>
              <w:keepLines w:val="0"/>
              <w:suppressLineNumbers w:val="0"/>
              <w:spacing w:before="0" w:beforeAutospacing="0" w:after="0" w:afterAutospacing="0"/>
              <w:ind w:left="0" w:right="0"/>
              <w:jc w:val="both"/>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rPr>
              <w:t>农作物</w:t>
            </w:r>
            <w:r>
              <w:rPr>
                <w:rFonts w:hint="eastAsia" w:ascii="Times New Roman" w:hAnsi="Times New Roman" w:cs="Times New Roman"/>
                <w:color w:val="auto"/>
                <w:szCs w:val="21"/>
                <w:lang w:val="en-US" w:eastAsia="zh-CN"/>
              </w:rPr>
              <w:t>种植</w:t>
            </w:r>
          </w:p>
          <w:p w14:paraId="5B5DEEDE">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面积（</w:t>
            </w:r>
            <w:r>
              <w:rPr>
                <w:rFonts w:hint="eastAsia" w:ascii="Times New Roman" w:hAnsi="Times New Roman" w:cs="Times New Roman"/>
                <w:color w:val="auto"/>
                <w:szCs w:val="21"/>
                <w:lang w:val="en-US" w:eastAsia="zh-CN"/>
              </w:rPr>
              <w:t>万</w:t>
            </w:r>
            <w:r>
              <w:rPr>
                <w:rFonts w:hint="eastAsia" w:ascii="Times New Roman" w:hAnsi="Times New Roman" w:cs="Times New Roman"/>
                <w:color w:val="auto"/>
                <w:szCs w:val="21"/>
              </w:rPr>
              <w:t>亩）</w:t>
            </w:r>
          </w:p>
        </w:tc>
        <w:tc>
          <w:tcPr>
            <w:tcW w:w="1754" w:type="pct"/>
            <w:gridSpan w:val="3"/>
            <w:vAlign w:val="center"/>
          </w:tcPr>
          <w:p w14:paraId="63AFFA89">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秸秆产生</w:t>
            </w:r>
            <w:r>
              <w:rPr>
                <w:rFonts w:hint="eastAsia" w:ascii="Times New Roman" w:hAnsi="Times New Roman" w:cs="Times New Roman"/>
                <w:color w:val="auto"/>
                <w:szCs w:val="21"/>
                <w:lang w:val="en-US" w:eastAsia="zh-CN"/>
              </w:rPr>
              <w:t>情况</w:t>
            </w:r>
            <w:r>
              <w:rPr>
                <w:rFonts w:hint="eastAsia" w:ascii="Times New Roman" w:hAnsi="Times New Roman" w:cs="Times New Roman"/>
                <w:color w:val="auto"/>
                <w:szCs w:val="21"/>
              </w:rPr>
              <w:t>（吨）</w:t>
            </w:r>
          </w:p>
        </w:tc>
        <w:tc>
          <w:tcPr>
            <w:tcW w:w="853" w:type="pct"/>
            <w:vMerge w:val="restart"/>
            <w:vAlign w:val="center"/>
          </w:tcPr>
          <w:p w14:paraId="6577CBF7">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直接还田量</w:t>
            </w:r>
          </w:p>
          <w:p w14:paraId="70C29100">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（吨）</w:t>
            </w:r>
          </w:p>
        </w:tc>
        <w:tc>
          <w:tcPr>
            <w:tcW w:w="520" w:type="pct"/>
            <w:vMerge w:val="restart"/>
            <w:vAlign w:val="center"/>
          </w:tcPr>
          <w:p w14:paraId="383B1455">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综合</w:t>
            </w:r>
          </w:p>
          <w:p w14:paraId="525412DC">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利用率（%）</w:t>
            </w:r>
          </w:p>
        </w:tc>
      </w:tr>
      <w:tr w14:paraId="2DECE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417" w:type="pct"/>
            <w:vMerge w:val="continue"/>
            <w:vAlign w:val="center"/>
          </w:tcPr>
          <w:p w14:paraId="52498399">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p>
        </w:tc>
        <w:tc>
          <w:tcPr>
            <w:tcW w:w="694" w:type="pct"/>
            <w:vMerge w:val="continue"/>
            <w:vAlign w:val="center"/>
          </w:tcPr>
          <w:p w14:paraId="7F5BA1A3">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p>
        </w:tc>
        <w:tc>
          <w:tcPr>
            <w:tcW w:w="760" w:type="pct"/>
            <w:vMerge w:val="continue"/>
            <w:vAlign w:val="center"/>
          </w:tcPr>
          <w:p w14:paraId="60229014">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p>
        </w:tc>
        <w:tc>
          <w:tcPr>
            <w:tcW w:w="574" w:type="pct"/>
            <w:vAlign w:val="center"/>
          </w:tcPr>
          <w:p w14:paraId="34A9C6E0">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理论资源</w:t>
            </w:r>
            <w:r>
              <w:rPr>
                <w:rFonts w:hint="eastAsia" w:ascii="Times New Roman" w:hAnsi="Times New Roman" w:cs="Times New Roman"/>
                <w:color w:val="auto"/>
                <w:szCs w:val="21"/>
              </w:rPr>
              <w:t>量</w:t>
            </w:r>
          </w:p>
        </w:tc>
        <w:tc>
          <w:tcPr>
            <w:tcW w:w="589" w:type="pct"/>
            <w:vAlign w:val="center"/>
          </w:tcPr>
          <w:p w14:paraId="79C77C79">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可收</w:t>
            </w:r>
          </w:p>
          <w:p w14:paraId="08C15547">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集量</w:t>
            </w:r>
          </w:p>
        </w:tc>
        <w:tc>
          <w:tcPr>
            <w:tcW w:w="590" w:type="pct"/>
            <w:vAlign w:val="center"/>
          </w:tcPr>
          <w:p w14:paraId="787CBF40">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利用量</w:t>
            </w:r>
          </w:p>
        </w:tc>
        <w:tc>
          <w:tcPr>
            <w:tcW w:w="853" w:type="pct"/>
            <w:vMerge w:val="continue"/>
            <w:vAlign w:val="center"/>
          </w:tcPr>
          <w:p w14:paraId="15BD6F20">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p>
        </w:tc>
        <w:tc>
          <w:tcPr>
            <w:tcW w:w="520" w:type="pct"/>
            <w:vMerge w:val="continue"/>
            <w:vAlign w:val="center"/>
          </w:tcPr>
          <w:p w14:paraId="4E0530A9">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p>
        </w:tc>
      </w:tr>
      <w:tr w14:paraId="70B92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17" w:type="pct"/>
            <w:vAlign w:val="center"/>
          </w:tcPr>
          <w:p w14:paraId="4888B95E">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1</w:t>
            </w:r>
          </w:p>
        </w:tc>
        <w:tc>
          <w:tcPr>
            <w:tcW w:w="694" w:type="pct"/>
            <w:vAlign w:val="center"/>
          </w:tcPr>
          <w:p w14:paraId="1A574CED">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水稻</w:t>
            </w:r>
          </w:p>
        </w:tc>
        <w:tc>
          <w:tcPr>
            <w:tcW w:w="760" w:type="pct"/>
            <w:vAlign w:val="center"/>
          </w:tcPr>
          <w:p w14:paraId="67353A7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Cs w:val="21"/>
                <w:lang w:val="en-US" w:eastAsia="zh-CN"/>
              </w:rPr>
            </w:pPr>
            <w:r>
              <w:rPr>
                <w:rFonts w:hint="eastAsia" w:ascii="Times New Roman" w:hAnsi="Times New Roman" w:eastAsia="方正仿宋_GBK" w:cs="Times New Roman"/>
                <w:color w:val="auto"/>
                <w:szCs w:val="21"/>
                <w:lang w:val="en-US" w:eastAsia="zh-CN"/>
              </w:rPr>
              <w:t>10</w:t>
            </w:r>
          </w:p>
        </w:tc>
        <w:tc>
          <w:tcPr>
            <w:tcW w:w="574" w:type="pct"/>
            <w:vAlign w:val="center"/>
          </w:tcPr>
          <w:p w14:paraId="542B08A7">
            <w:pPr>
              <w:keepNext w:val="0"/>
              <w:keepLines w:val="0"/>
              <w:widowControl/>
              <w:suppressLineNumbers w:val="0"/>
              <w:spacing w:before="0" w:beforeAutospacing="0" w:after="0" w:afterAutospacing="0"/>
              <w:ind w:left="0" w:right="0"/>
              <w:jc w:val="center"/>
              <w:rPr>
                <w:rFonts w:hint="eastAsia" w:ascii="Times New Roman" w:hAnsi="Times New Roman" w:eastAsia="方正仿宋_GBK" w:cs="Times New Roman"/>
                <w:color w:val="auto"/>
                <w:szCs w:val="21"/>
              </w:rPr>
            </w:pPr>
            <w:r>
              <w:rPr>
                <w:rFonts w:hint="eastAsia" w:ascii="Times New Roman" w:hAnsi="Times New Roman" w:eastAsia="方正仿宋_GBK" w:cs="Times New Roman"/>
                <w:color w:val="auto"/>
                <w:szCs w:val="21"/>
              </w:rPr>
              <w:t>44520</w:t>
            </w:r>
          </w:p>
        </w:tc>
        <w:tc>
          <w:tcPr>
            <w:tcW w:w="589" w:type="pct"/>
            <w:vAlign w:val="center"/>
          </w:tcPr>
          <w:p w14:paraId="053653EC">
            <w:pPr>
              <w:keepNext w:val="0"/>
              <w:keepLines w:val="0"/>
              <w:widowControl/>
              <w:suppressLineNumbers w:val="0"/>
              <w:spacing w:before="0" w:beforeAutospacing="0" w:after="0" w:afterAutospacing="0"/>
              <w:ind w:left="0" w:right="0"/>
              <w:jc w:val="center"/>
              <w:rPr>
                <w:rFonts w:hint="eastAsia" w:ascii="Times New Roman" w:hAnsi="Times New Roman" w:eastAsia="方正仿宋_GBK" w:cs="Times New Roman"/>
                <w:color w:val="auto"/>
                <w:szCs w:val="21"/>
              </w:rPr>
            </w:pPr>
            <w:r>
              <w:rPr>
                <w:rFonts w:hint="eastAsia" w:ascii="Times New Roman" w:hAnsi="Times New Roman" w:eastAsia="方正仿宋_GBK" w:cs="Times New Roman"/>
                <w:color w:val="auto"/>
                <w:szCs w:val="21"/>
                <w:lang w:val="en-US" w:eastAsia="zh-CN"/>
              </w:rPr>
              <w:t>34280.4</w:t>
            </w:r>
          </w:p>
        </w:tc>
        <w:tc>
          <w:tcPr>
            <w:tcW w:w="590" w:type="pct"/>
            <w:vAlign w:val="center"/>
          </w:tcPr>
          <w:p w14:paraId="4CD69A57">
            <w:pPr>
              <w:keepNext w:val="0"/>
              <w:keepLines w:val="0"/>
              <w:widowControl/>
              <w:suppressLineNumbers w:val="0"/>
              <w:spacing w:before="0" w:beforeAutospacing="0" w:after="0" w:afterAutospacing="0"/>
              <w:ind w:left="0" w:right="0"/>
              <w:jc w:val="center"/>
              <w:rPr>
                <w:rFonts w:hint="eastAsia" w:ascii="Times New Roman" w:hAnsi="Times New Roman" w:eastAsia="方正仿宋_GBK" w:cs="Times New Roman"/>
                <w:color w:val="auto"/>
                <w:szCs w:val="21"/>
                <w:lang w:val="en-US" w:eastAsia="zh-CN"/>
              </w:rPr>
            </w:pPr>
            <w:r>
              <w:rPr>
                <w:rFonts w:hint="eastAsia" w:ascii="Times New Roman" w:hAnsi="Times New Roman" w:eastAsia="方正仿宋_GBK" w:cs="Times New Roman"/>
                <w:color w:val="auto"/>
                <w:szCs w:val="21"/>
                <w:lang w:val="en-US" w:eastAsia="zh-CN"/>
              </w:rPr>
              <w:t>33776.8</w:t>
            </w:r>
          </w:p>
        </w:tc>
        <w:tc>
          <w:tcPr>
            <w:tcW w:w="1454" w:type="dxa"/>
            <w:vAlign w:val="center"/>
          </w:tcPr>
          <w:p w14:paraId="6AC244C1">
            <w:pPr>
              <w:keepNext w:val="0"/>
              <w:keepLines w:val="0"/>
              <w:widowControl/>
              <w:suppressLineNumbers w:val="0"/>
              <w:spacing w:before="0" w:beforeAutospacing="0" w:after="0" w:afterAutospacing="0"/>
              <w:ind w:left="0" w:right="0"/>
              <w:jc w:val="center"/>
              <w:rPr>
                <w:rFonts w:hint="default" w:ascii="Times New Roman" w:hAnsi="Times New Roman" w:eastAsia="方正仿宋_GBK" w:cs="Times New Roman"/>
                <w:color w:val="auto"/>
                <w:szCs w:val="21"/>
                <w:lang w:val="en-US" w:eastAsia="zh-CN"/>
              </w:rPr>
            </w:pPr>
            <w:r>
              <w:rPr>
                <w:rFonts w:hint="eastAsia" w:ascii="Times New Roman" w:hAnsi="Times New Roman" w:eastAsia="方正仿宋_GBK" w:cs="Times New Roman"/>
                <w:color w:val="auto"/>
                <w:szCs w:val="21"/>
                <w:lang w:val="en-US" w:eastAsia="zh-CN"/>
              </w:rPr>
              <w:t>19882.63</w:t>
            </w:r>
          </w:p>
        </w:tc>
        <w:tc>
          <w:tcPr>
            <w:tcW w:w="520" w:type="pct"/>
            <w:vMerge w:val="restart"/>
            <w:vAlign w:val="center"/>
          </w:tcPr>
          <w:p w14:paraId="000635AC">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eastAsia="方正仿宋_GBK" w:cs="Times New Roman"/>
                <w:color w:val="auto"/>
                <w:szCs w:val="21"/>
              </w:rPr>
              <w:t>95.01</w:t>
            </w:r>
          </w:p>
        </w:tc>
      </w:tr>
      <w:tr w14:paraId="580E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17" w:type="pct"/>
            <w:vAlign w:val="center"/>
          </w:tcPr>
          <w:p w14:paraId="4596E46A">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2</w:t>
            </w:r>
          </w:p>
        </w:tc>
        <w:tc>
          <w:tcPr>
            <w:tcW w:w="694" w:type="pct"/>
            <w:vAlign w:val="center"/>
          </w:tcPr>
          <w:p w14:paraId="1C782985">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小麦</w:t>
            </w:r>
          </w:p>
        </w:tc>
        <w:tc>
          <w:tcPr>
            <w:tcW w:w="760" w:type="pct"/>
            <w:vAlign w:val="center"/>
          </w:tcPr>
          <w:p w14:paraId="68A9C17C">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1"/>
              </w:rPr>
            </w:pPr>
            <w:r>
              <w:rPr>
                <w:rFonts w:hint="eastAsia" w:ascii="Times New Roman" w:hAnsi="Times New Roman" w:eastAsia="方正仿宋_GBK" w:cs="Times New Roman"/>
                <w:color w:val="auto"/>
                <w:szCs w:val="21"/>
              </w:rPr>
              <w:t>5</w:t>
            </w:r>
            <w:r>
              <w:rPr>
                <w:rFonts w:hint="eastAsia" w:ascii="Times New Roman" w:hAnsi="Times New Roman" w:eastAsia="方正仿宋_GBK" w:cs="Times New Roman"/>
                <w:color w:val="auto"/>
                <w:szCs w:val="21"/>
                <w:lang w:val="en-US" w:eastAsia="zh-CN"/>
              </w:rPr>
              <w:t>.</w:t>
            </w:r>
            <w:r>
              <w:rPr>
                <w:rFonts w:hint="eastAsia" w:ascii="Times New Roman" w:hAnsi="Times New Roman" w:eastAsia="方正仿宋_GBK" w:cs="Times New Roman"/>
                <w:color w:val="auto"/>
                <w:szCs w:val="21"/>
              </w:rPr>
              <w:t>5</w:t>
            </w:r>
          </w:p>
        </w:tc>
        <w:tc>
          <w:tcPr>
            <w:tcW w:w="574" w:type="pct"/>
            <w:vAlign w:val="center"/>
          </w:tcPr>
          <w:p w14:paraId="3653AFAA">
            <w:pPr>
              <w:keepNext w:val="0"/>
              <w:keepLines w:val="0"/>
              <w:widowControl/>
              <w:suppressLineNumbers w:val="0"/>
              <w:spacing w:before="0" w:beforeAutospacing="0" w:after="0" w:afterAutospacing="0"/>
              <w:ind w:left="0" w:right="0"/>
              <w:jc w:val="center"/>
              <w:rPr>
                <w:rFonts w:hint="eastAsia" w:ascii="Times New Roman" w:hAnsi="Times New Roman" w:eastAsia="方正仿宋_GBK" w:cs="Times New Roman"/>
                <w:color w:val="auto"/>
                <w:szCs w:val="21"/>
              </w:rPr>
            </w:pPr>
            <w:r>
              <w:rPr>
                <w:rFonts w:hint="eastAsia" w:ascii="Times New Roman" w:hAnsi="Times New Roman" w:eastAsia="方正仿宋_GBK" w:cs="Times New Roman"/>
                <w:color w:val="auto"/>
                <w:szCs w:val="21"/>
              </w:rPr>
              <w:t>15960</w:t>
            </w:r>
          </w:p>
        </w:tc>
        <w:tc>
          <w:tcPr>
            <w:tcW w:w="589" w:type="pct"/>
            <w:vAlign w:val="center"/>
          </w:tcPr>
          <w:p w14:paraId="138F7DBF">
            <w:pPr>
              <w:keepNext w:val="0"/>
              <w:keepLines w:val="0"/>
              <w:widowControl/>
              <w:suppressLineNumbers w:val="0"/>
              <w:spacing w:before="0" w:beforeAutospacing="0" w:after="0" w:afterAutospacing="0"/>
              <w:ind w:left="0" w:right="0"/>
              <w:jc w:val="center"/>
              <w:rPr>
                <w:rFonts w:hint="eastAsia" w:ascii="Times New Roman" w:hAnsi="Times New Roman" w:eastAsia="方正仿宋_GBK" w:cs="Times New Roman"/>
                <w:color w:val="auto"/>
                <w:szCs w:val="21"/>
              </w:rPr>
            </w:pPr>
            <w:r>
              <w:rPr>
                <w:rFonts w:hint="eastAsia" w:ascii="Times New Roman" w:hAnsi="Times New Roman" w:eastAsia="方正仿宋_GBK" w:cs="Times New Roman"/>
                <w:color w:val="auto"/>
                <w:szCs w:val="21"/>
                <w:lang w:val="en-US" w:eastAsia="zh-CN"/>
              </w:rPr>
              <w:t>13566</w:t>
            </w:r>
          </w:p>
        </w:tc>
        <w:tc>
          <w:tcPr>
            <w:tcW w:w="590" w:type="pct"/>
            <w:vAlign w:val="center"/>
          </w:tcPr>
          <w:p w14:paraId="1A84B601">
            <w:pPr>
              <w:keepNext w:val="0"/>
              <w:keepLines w:val="0"/>
              <w:widowControl/>
              <w:suppressLineNumbers w:val="0"/>
              <w:spacing w:before="0" w:beforeAutospacing="0" w:after="0" w:afterAutospacing="0"/>
              <w:ind w:left="0" w:right="0"/>
              <w:jc w:val="center"/>
              <w:rPr>
                <w:rFonts w:hint="eastAsia" w:ascii="Times New Roman" w:hAnsi="Times New Roman" w:eastAsia="方正仿宋_GBK" w:cs="Times New Roman"/>
                <w:color w:val="auto"/>
                <w:szCs w:val="21"/>
                <w:lang w:val="en-US" w:eastAsia="zh-CN"/>
              </w:rPr>
            </w:pPr>
            <w:r>
              <w:rPr>
                <w:rFonts w:hint="eastAsia" w:ascii="Times New Roman" w:hAnsi="Times New Roman" w:eastAsia="方正仿宋_GBK" w:cs="Times New Roman"/>
                <w:color w:val="auto"/>
                <w:szCs w:val="21"/>
                <w:lang w:val="en-US" w:eastAsia="zh-CN"/>
              </w:rPr>
              <w:t>12897.1</w:t>
            </w:r>
          </w:p>
        </w:tc>
        <w:tc>
          <w:tcPr>
            <w:tcW w:w="1454" w:type="dxa"/>
            <w:vAlign w:val="center"/>
          </w:tcPr>
          <w:p w14:paraId="36432D1B">
            <w:pPr>
              <w:keepNext w:val="0"/>
              <w:keepLines w:val="0"/>
              <w:widowControl/>
              <w:suppressLineNumbers w:val="0"/>
              <w:spacing w:before="0" w:beforeAutospacing="0" w:after="0" w:afterAutospacing="0"/>
              <w:ind w:left="0" w:right="0"/>
              <w:jc w:val="center"/>
              <w:rPr>
                <w:rFonts w:hint="default" w:ascii="Times New Roman" w:hAnsi="Times New Roman" w:eastAsia="方正仿宋_GBK" w:cs="Times New Roman"/>
                <w:color w:val="auto"/>
                <w:szCs w:val="21"/>
                <w:lang w:val="en-US" w:eastAsia="zh-CN"/>
              </w:rPr>
            </w:pPr>
            <w:r>
              <w:rPr>
                <w:rFonts w:hint="eastAsia" w:ascii="Times New Roman" w:hAnsi="Times New Roman" w:eastAsia="方正仿宋_GBK" w:cs="Times New Roman"/>
                <w:color w:val="auto"/>
                <w:szCs w:val="21"/>
                <w:lang w:val="en-US" w:eastAsia="zh-CN"/>
              </w:rPr>
              <w:t>10729.47</w:t>
            </w:r>
          </w:p>
        </w:tc>
        <w:tc>
          <w:tcPr>
            <w:tcW w:w="520" w:type="pct"/>
            <w:vMerge w:val="continue"/>
            <w:vAlign w:val="center"/>
          </w:tcPr>
          <w:p w14:paraId="6F9CA97A">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p>
        </w:tc>
      </w:tr>
      <w:tr w14:paraId="2F9A7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417" w:type="pct"/>
            <w:vAlign w:val="center"/>
          </w:tcPr>
          <w:p w14:paraId="4264BC7B">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3</w:t>
            </w:r>
          </w:p>
        </w:tc>
        <w:tc>
          <w:tcPr>
            <w:tcW w:w="694" w:type="pct"/>
            <w:vAlign w:val="center"/>
          </w:tcPr>
          <w:p w14:paraId="546FBAA5">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玉米</w:t>
            </w:r>
          </w:p>
        </w:tc>
        <w:tc>
          <w:tcPr>
            <w:tcW w:w="760" w:type="pct"/>
            <w:vAlign w:val="center"/>
          </w:tcPr>
          <w:p w14:paraId="2F4E26F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Cs w:val="21"/>
                <w:lang w:val="en-US" w:eastAsia="zh-CN"/>
              </w:rPr>
            </w:pPr>
            <w:r>
              <w:rPr>
                <w:rFonts w:hint="eastAsia" w:ascii="Times New Roman" w:hAnsi="Times New Roman" w:eastAsia="方正仿宋_GBK" w:cs="Times New Roman"/>
                <w:color w:val="auto"/>
                <w:szCs w:val="21"/>
                <w:lang w:val="en-US" w:eastAsia="zh-CN"/>
              </w:rPr>
              <w:t>41</w:t>
            </w:r>
          </w:p>
        </w:tc>
        <w:tc>
          <w:tcPr>
            <w:tcW w:w="574" w:type="pct"/>
            <w:vAlign w:val="center"/>
          </w:tcPr>
          <w:p w14:paraId="78AC9794">
            <w:pPr>
              <w:keepNext w:val="0"/>
              <w:keepLines w:val="0"/>
              <w:widowControl/>
              <w:suppressLineNumbers w:val="0"/>
              <w:spacing w:before="0" w:beforeAutospacing="0" w:after="0" w:afterAutospacing="0"/>
              <w:ind w:left="0" w:right="0"/>
              <w:jc w:val="center"/>
              <w:rPr>
                <w:rFonts w:hint="eastAsia" w:ascii="Times New Roman" w:hAnsi="Times New Roman" w:eastAsia="方正仿宋_GBK" w:cs="Times New Roman"/>
                <w:color w:val="auto"/>
                <w:szCs w:val="21"/>
              </w:rPr>
            </w:pPr>
            <w:r>
              <w:rPr>
                <w:rFonts w:hint="eastAsia" w:ascii="Times New Roman" w:hAnsi="Times New Roman" w:eastAsia="方正仿宋_GBK" w:cs="Times New Roman"/>
                <w:color w:val="auto"/>
                <w:szCs w:val="21"/>
              </w:rPr>
              <w:t>237000</w:t>
            </w:r>
          </w:p>
        </w:tc>
        <w:tc>
          <w:tcPr>
            <w:tcW w:w="589" w:type="pct"/>
            <w:vAlign w:val="center"/>
          </w:tcPr>
          <w:p w14:paraId="6061CC0F">
            <w:pPr>
              <w:keepNext w:val="0"/>
              <w:keepLines w:val="0"/>
              <w:widowControl/>
              <w:suppressLineNumbers w:val="0"/>
              <w:spacing w:before="0" w:beforeAutospacing="0" w:after="0" w:afterAutospacing="0"/>
              <w:ind w:left="0" w:right="0"/>
              <w:jc w:val="center"/>
              <w:rPr>
                <w:rFonts w:hint="eastAsia" w:ascii="Times New Roman" w:hAnsi="Times New Roman" w:eastAsia="方正仿宋_GBK" w:cs="Times New Roman"/>
                <w:color w:val="auto"/>
                <w:szCs w:val="21"/>
              </w:rPr>
            </w:pPr>
            <w:r>
              <w:rPr>
                <w:rFonts w:hint="eastAsia" w:ascii="Times New Roman" w:hAnsi="Times New Roman" w:eastAsia="方正仿宋_GBK" w:cs="Times New Roman"/>
                <w:color w:val="auto"/>
                <w:szCs w:val="21"/>
                <w:lang w:val="en-US" w:eastAsia="zh-CN"/>
              </w:rPr>
              <w:t>215670</w:t>
            </w:r>
          </w:p>
        </w:tc>
        <w:tc>
          <w:tcPr>
            <w:tcW w:w="590" w:type="pct"/>
            <w:vAlign w:val="center"/>
          </w:tcPr>
          <w:p w14:paraId="163BF148">
            <w:pPr>
              <w:keepNext w:val="0"/>
              <w:keepLines w:val="0"/>
              <w:widowControl/>
              <w:suppressLineNumbers w:val="0"/>
              <w:spacing w:before="0" w:beforeAutospacing="0" w:after="0" w:afterAutospacing="0"/>
              <w:ind w:left="0" w:right="0"/>
              <w:jc w:val="center"/>
              <w:rPr>
                <w:rFonts w:hint="eastAsia" w:ascii="Times New Roman" w:hAnsi="Times New Roman" w:eastAsia="方正仿宋_GBK" w:cs="Times New Roman"/>
                <w:color w:val="auto"/>
                <w:szCs w:val="21"/>
                <w:lang w:val="en-US" w:eastAsia="zh-CN"/>
              </w:rPr>
            </w:pPr>
            <w:r>
              <w:rPr>
                <w:rFonts w:hint="eastAsia" w:ascii="Times New Roman" w:hAnsi="Times New Roman" w:eastAsia="方正仿宋_GBK" w:cs="Times New Roman"/>
                <w:color w:val="auto"/>
                <w:szCs w:val="21"/>
                <w:lang w:val="en-US" w:eastAsia="zh-CN"/>
              </w:rPr>
              <w:t>205776.6</w:t>
            </w:r>
          </w:p>
        </w:tc>
        <w:tc>
          <w:tcPr>
            <w:tcW w:w="1454" w:type="dxa"/>
            <w:vAlign w:val="center"/>
          </w:tcPr>
          <w:p w14:paraId="44DA7C39">
            <w:pPr>
              <w:keepNext w:val="0"/>
              <w:keepLines w:val="0"/>
              <w:widowControl/>
              <w:suppressLineNumbers w:val="0"/>
              <w:spacing w:before="0" w:beforeAutospacing="0" w:after="0" w:afterAutospacing="0"/>
              <w:ind w:left="0" w:right="0"/>
              <w:jc w:val="center"/>
              <w:rPr>
                <w:rFonts w:hint="default" w:ascii="Times New Roman" w:hAnsi="Times New Roman" w:eastAsia="方正仿宋_GBK" w:cs="Times New Roman"/>
                <w:color w:val="auto"/>
                <w:szCs w:val="21"/>
                <w:lang w:val="en-US" w:eastAsia="zh-CN"/>
              </w:rPr>
            </w:pPr>
            <w:r>
              <w:rPr>
                <w:rFonts w:hint="eastAsia" w:ascii="Times New Roman" w:hAnsi="Times New Roman" w:eastAsia="方正仿宋_GBK" w:cs="Times New Roman"/>
                <w:color w:val="auto"/>
                <w:szCs w:val="21"/>
                <w:lang w:val="en-US" w:eastAsia="zh-CN"/>
              </w:rPr>
              <w:t>120985.61</w:t>
            </w:r>
          </w:p>
        </w:tc>
        <w:tc>
          <w:tcPr>
            <w:tcW w:w="520" w:type="pct"/>
            <w:vMerge w:val="continue"/>
            <w:vAlign w:val="center"/>
          </w:tcPr>
          <w:p w14:paraId="4D11D748">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p>
        </w:tc>
      </w:tr>
      <w:tr w14:paraId="13B4B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7" w:type="pct"/>
            <w:vAlign w:val="center"/>
          </w:tcPr>
          <w:p w14:paraId="69B64BF4">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4</w:t>
            </w:r>
          </w:p>
        </w:tc>
        <w:tc>
          <w:tcPr>
            <w:tcW w:w="694" w:type="pct"/>
            <w:vAlign w:val="center"/>
          </w:tcPr>
          <w:p w14:paraId="5C6060C1">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马铃薯</w:t>
            </w:r>
          </w:p>
        </w:tc>
        <w:tc>
          <w:tcPr>
            <w:tcW w:w="760" w:type="pct"/>
            <w:vAlign w:val="center"/>
          </w:tcPr>
          <w:p w14:paraId="0AF8FE14">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1"/>
              </w:rPr>
            </w:pPr>
            <w:r>
              <w:rPr>
                <w:rFonts w:hint="eastAsia" w:ascii="Times New Roman" w:hAnsi="Times New Roman" w:eastAsia="方正仿宋_GBK" w:cs="Times New Roman"/>
                <w:color w:val="auto"/>
                <w:szCs w:val="21"/>
              </w:rPr>
              <w:t>13</w:t>
            </w:r>
          </w:p>
        </w:tc>
        <w:tc>
          <w:tcPr>
            <w:tcW w:w="574" w:type="pct"/>
            <w:vAlign w:val="center"/>
          </w:tcPr>
          <w:p w14:paraId="2C3ED946">
            <w:pPr>
              <w:keepNext w:val="0"/>
              <w:keepLines w:val="0"/>
              <w:widowControl/>
              <w:suppressLineNumbers w:val="0"/>
              <w:spacing w:before="0" w:beforeAutospacing="0" w:after="0" w:afterAutospacing="0"/>
              <w:ind w:left="0" w:right="0"/>
              <w:jc w:val="center"/>
              <w:rPr>
                <w:rFonts w:hint="eastAsia" w:ascii="Times New Roman" w:hAnsi="Times New Roman" w:eastAsia="方正仿宋_GBK" w:cs="Times New Roman"/>
                <w:color w:val="auto"/>
                <w:szCs w:val="21"/>
              </w:rPr>
            </w:pPr>
            <w:r>
              <w:rPr>
                <w:rFonts w:hint="eastAsia" w:ascii="Times New Roman" w:hAnsi="Times New Roman" w:eastAsia="方正仿宋_GBK" w:cs="Times New Roman"/>
                <w:color w:val="auto"/>
                <w:szCs w:val="21"/>
                <w:lang w:val="en-US" w:eastAsia="zh-CN"/>
              </w:rPr>
              <w:t>2820</w:t>
            </w:r>
          </w:p>
        </w:tc>
        <w:tc>
          <w:tcPr>
            <w:tcW w:w="589" w:type="pct"/>
            <w:vAlign w:val="center"/>
          </w:tcPr>
          <w:p w14:paraId="30EC4FCC">
            <w:pPr>
              <w:keepNext w:val="0"/>
              <w:keepLines w:val="0"/>
              <w:widowControl/>
              <w:suppressLineNumbers w:val="0"/>
              <w:spacing w:before="0" w:beforeAutospacing="0" w:after="0" w:afterAutospacing="0"/>
              <w:ind w:left="0" w:right="0"/>
              <w:jc w:val="center"/>
              <w:rPr>
                <w:rFonts w:hint="eastAsia" w:ascii="Times New Roman" w:hAnsi="Times New Roman" w:eastAsia="方正仿宋_GBK" w:cs="Times New Roman"/>
                <w:color w:val="auto"/>
                <w:szCs w:val="21"/>
              </w:rPr>
            </w:pPr>
            <w:r>
              <w:rPr>
                <w:rFonts w:hint="eastAsia" w:ascii="Times New Roman" w:hAnsi="Times New Roman" w:eastAsia="方正仿宋_GBK" w:cs="Times New Roman"/>
                <w:color w:val="auto"/>
                <w:szCs w:val="21"/>
                <w:lang w:val="en-US" w:eastAsia="zh-CN"/>
              </w:rPr>
              <w:t>2763.6</w:t>
            </w:r>
          </w:p>
        </w:tc>
        <w:tc>
          <w:tcPr>
            <w:tcW w:w="590" w:type="pct"/>
            <w:vAlign w:val="center"/>
          </w:tcPr>
          <w:p w14:paraId="20C2771B">
            <w:pPr>
              <w:keepNext w:val="0"/>
              <w:keepLines w:val="0"/>
              <w:widowControl/>
              <w:suppressLineNumbers w:val="0"/>
              <w:spacing w:before="0" w:beforeAutospacing="0" w:after="0" w:afterAutospacing="0"/>
              <w:ind w:left="0" w:right="0"/>
              <w:jc w:val="center"/>
              <w:rPr>
                <w:rFonts w:hint="eastAsia" w:ascii="Times New Roman" w:hAnsi="Times New Roman" w:eastAsia="方正仿宋_GBK" w:cs="Times New Roman"/>
                <w:color w:val="auto"/>
                <w:szCs w:val="21"/>
                <w:lang w:val="en-US" w:eastAsia="zh-CN"/>
              </w:rPr>
            </w:pPr>
            <w:r>
              <w:rPr>
                <w:rFonts w:hint="eastAsia" w:ascii="Times New Roman" w:hAnsi="Times New Roman" w:eastAsia="方正仿宋_GBK" w:cs="Times New Roman"/>
                <w:color w:val="auto"/>
                <w:szCs w:val="21"/>
                <w:lang w:val="en-US" w:eastAsia="zh-CN"/>
              </w:rPr>
              <w:t>2742.3</w:t>
            </w:r>
          </w:p>
        </w:tc>
        <w:tc>
          <w:tcPr>
            <w:tcW w:w="1454" w:type="dxa"/>
            <w:vAlign w:val="center"/>
          </w:tcPr>
          <w:p w14:paraId="6D157753">
            <w:pPr>
              <w:keepNext w:val="0"/>
              <w:keepLines w:val="0"/>
              <w:widowControl/>
              <w:suppressLineNumbers w:val="0"/>
              <w:spacing w:before="0" w:beforeAutospacing="0" w:after="0" w:afterAutospacing="0"/>
              <w:ind w:left="0" w:right="0"/>
              <w:jc w:val="center"/>
              <w:rPr>
                <w:rFonts w:hint="eastAsia" w:ascii="Times New Roman" w:hAnsi="Times New Roman" w:eastAsia="方正仿宋_GBK" w:cs="Times New Roman"/>
                <w:color w:val="auto"/>
                <w:szCs w:val="21"/>
                <w:lang w:val="en-US" w:eastAsia="zh-CN"/>
              </w:rPr>
            </w:pPr>
            <w:r>
              <w:rPr>
                <w:rFonts w:hint="eastAsia" w:ascii="Times New Roman" w:hAnsi="Times New Roman" w:eastAsia="方正仿宋_GBK" w:cs="Times New Roman"/>
                <w:color w:val="auto"/>
                <w:szCs w:val="21"/>
                <w:lang w:val="en-US" w:eastAsia="zh-CN"/>
              </w:rPr>
              <w:t>2742.34</w:t>
            </w:r>
          </w:p>
        </w:tc>
        <w:tc>
          <w:tcPr>
            <w:tcW w:w="520" w:type="pct"/>
            <w:vMerge w:val="continue"/>
            <w:vAlign w:val="center"/>
          </w:tcPr>
          <w:p w14:paraId="7676F531">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p>
        </w:tc>
      </w:tr>
      <w:tr w14:paraId="1DF97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17" w:type="pct"/>
            <w:vAlign w:val="center"/>
          </w:tcPr>
          <w:p w14:paraId="742EB060">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lang w:val="en-US" w:eastAsia="zh-CN"/>
              </w:rPr>
              <w:t>5</w:t>
            </w:r>
          </w:p>
        </w:tc>
        <w:tc>
          <w:tcPr>
            <w:tcW w:w="694" w:type="pct"/>
            <w:vAlign w:val="center"/>
          </w:tcPr>
          <w:p w14:paraId="7FF22F21">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油菜</w:t>
            </w:r>
          </w:p>
        </w:tc>
        <w:tc>
          <w:tcPr>
            <w:tcW w:w="760" w:type="pct"/>
            <w:vAlign w:val="center"/>
          </w:tcPr>
          <w:p w14:paraId="294E4B5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Cs w:val="21"/>
                <w:lang w:val="en-US" w:eastAsia="zh-CN"/>
              </w:rPr>
            </w:pPr>
            <w:r>
              <w:rPr>
                <w:rFonts w:hint="eastAsia" w:ascii="Times New Roman" w:hAnsi="Times New Roman" w:eastAsia="方正仿宋_GBK" w:cs="Times New Roman"/>
                <w:color w:val="auto"/>
                <w:szCs w:val="21"/>
                <w:lang w:val="en-US" w:eastAsia="zh-CN"/>
              </w:rPr>
              <w:t>85</w:t>
            </w:r>
          </w:p>
        </w:tc>
        <w:tc>
          <w:tcPr>
            <w:tcW w:w="574" w:type="pct"/>
            <w:vAlign w:val="center"/>
          </w:tcPr>
          <w:p w14:paraId="1165A0A7">
            <w:pPr>
              <w:keepNext w:val="0"/>
              <w:keepLines w:val="0"/>
              <w:widowControl/>
              <w:suppressLineNumbers w:val="0"/>
              <w:spacing w:before="0" w:beforeAutospacing="0" w:after="0" w:afterAutospacing="0"/>
              <w:ind w:left="0" w:right="0"/>
              <w:jc w:val="center"/>
              <w:rPr>
                <w:rFonts w:hint="eastAsia" w:ascii="Times New Roman" w:hAnsi="Times New Roman" w:eastAsia="方正仿宋_GBK" w:cs="Times New Roman"/>
                <w:color w:val="auto"/>
                <w:szCs w:val="21"/>
              </w:rPr>
            </w:pPr>
            <w:r>
              <w:rPr>
                <w:rFonts w:hint="eastAsia" w:ascii="Times New Roman" w:hAnsi="Times New Roman" w:eastAsia="方正仿宋_GBK" w:cs="Times New Roman"/>
                <w:color w:val="auto"/>
                <w:szCs w:val="21"/>
                <w:lang w:val="en-US" w:eastAsia="zh-CN"/>
              </w:rPr>
              <w:t>299700</w:t>
            </w:r>
          </w:p>
        </w:tc>
        <w:tc>
          <w:tcPr>
            <w:tcW w:w="589" w:type="pct"/>
            <w:vAlign w:val="center"/>
          </w:tcPr>
          <w:p w14:paraId="7514FED4">
            <w:pPr>
              <w:keepNext w:val="0"/>
              <w:keepLines w:val="0"/>
              <w:widowControl/>
              <w:suppressLineNumbers w:val="0"/>
              <w:spacing w:before="0" w:beforeAutospacing="0" w:after="0" w:afterAutospacing="0"/>
              <w:ind w:left="0" w:right="0"/>
              <w:jc w:val="center"/>
              <w:rPr>
                <w:rFonts w:hint="eastAsia" w:ascii="Times New Roman" w:hAnsi="Times New Roman" w:eastAsia="方正仿宋_GBK" w:cs="Times New Roman"/>
                <w:color w:val="auto"/>
                <w:szCs w:val="21"/>
              </w:rPr>
            </w:pPr>
            <w:r>
              <w:rPr>
                <w:rFonts w:hint="eastAsia" w:ascii="Times New Roman" w:hAnsi="Times New Roman" w:eastAsia="方正仿宋_GBK" w:cs="Times New Roman"/>
                <w:color w:val="auto"/>
                <w:szCs w:val="21"/>
                <w:lang w:val="en-US" w:eastAsia="zh-CN"/>
              </w:rPr>
              <w:t>254745</w:t>
            </w:r>
          </w:p>
        </w:tc>
        <w:tc>
          <w:tcPr>
            <w:tcW w:w="590" w:type="pct"/>
            <w:vAlign w:val="center"/>
          </w:tcPr>
          <w:p w14:paraId="0F954A07">
            <w:pPr>
              <w:keepNext w:val="0"/>
              <w:keepLines w:val="0"/>
              <w:widowControl/>
              <w:suppressLineNumbers w:val="0"/>
              <w:spacing w:before="0" w:beforeAutospacing="0" w:after="0" w:afterAutospacing="0"/>
              <w:ind w:left="0" w:right="0"/>
              <w:jc w:val="center"/>
              <w:rPr>
                <w:rFonts w:hint="eastAsia" w:ascii="Times New Roman" w:hAnsi="Times New Roman" w:eastAsia="方正仿宋_GBK" w:cs="Times New Roman"/>
                <w:color w:val="auto"/>
                <w:szCs w:val="21"/>
                <w:lang w:val="en-US" w:eastAsia="zh-CN"/>
              </w:rPr>
            </w:pPr>
            <w:r>
              <w:rPr>
                <w:rFonts w:hint="eastAsia" w:ascii="Times New Roman" w:hAnsi="Times New Roman" w:eastAsia="方正仿宋_GBK" w:cs="Times New Roman"/>
                <w:color w:val="auto"/>
                <w:szCs w:val="21"/>
                <w:lang w:val="en-US" w:eastAsia="zh-CN"/>
              </w:rPr>
              <w:t>239311.3</w:t>
            </w:r>
          </w:p>
        </w:tc>
        <w:tc>
          <w:tcPr>
            <w:tcW w:w="1454" w:type="dxa"/>
            <w:vAlign w:val="center"/>
          </w:tcPr>
          <w:p w14:paraId="11F220C2">
            <w:pPr>
              <w:keepNext w:val="0"/>
              <w:keepLines w:val="0"/>
              <w:widowControl/>
              <w:suppressLineNumbers w:val="0"/>
              <w:spacing w:before="0" w:beforeAutospacing="0" w:after="0" w:afterAutospacing="0"/>
              <w:ind w:left="0" w:right="0"/>
              <w:jc w:val="center"/>
              <w:rPr>
                <w:rFonts w:hint="default" w:ascii="Times New Roman" w:hAnsi="Times New Roman" w:eastAsia="方正仿宋_GBK" w:cs="Times New Roman"/>
                <w:color w:val="auto"/>
                <w:szCs w:val="21"/>
                <w:lang w:val="en-US" w:eastAsia="zh-CN"/>
              </w:rPr>
            </w:pPr>
            <w:r>
              <w:rPr>
                <w:rFonts w:hint="eastAsia" w:ascii="Times New Roman" w:hAnsi="Times New Roman" w:eastAsia="方正仿宋_GBK" w:cs="Times New Roman"/>
                <w:color w:val="auto"/>
                <w:szCs w:val="21"/>
                <w:lang w:val="en-US" w:eastAsia="zh-CN"/>
              </w:rPr>
              <w:t>211138.65</w:t>
            </w:r>
          </w:p>
        </w:tc>
        <w:tc>
          <w:tcPr>
            <w:tcW w:w="520" w:type="pct"/>
            <w:vMerge w:val="continue"/>
            <w:vAlign w:val="center"/>
          </w:tcPr>
          <w:p w14:paraId="14107476">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p>
        </w:tc>
      </w:tr>
      <w:tr w14:paraId="7DD90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417" w:type="pct"/>
            <w:vAlign w:val="center"/>
          </w:tcPr>
          <w:p w14:paraId="1FCDC8D5">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6</w:t>
            </w:r>
          </w:p>
        </w:tc>
        <w:tc>
          <w:tcPr>
            <w:tcW w:w="694" w:type="pct"/>
            <w:vAlign w:val="center"/>
          </w:tcPr>
          <w:p w14:paraId="5CE202DF">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大豆</w:t>
            </w:r>
          </w:p>
        </w:tc>
        <w:tc>
          <w:tcPr>
            <w:tcW w:w="760" w:type="pct"/>
            <w:vAlign w:val="center"/>
          </w:tcPr>
          <w:p w14:paraId="274EAB3C">
            <w:pPr>
              <w:keepNext w:val="0"/>
              <w:keepLines w:val="0"/>
              <w:widowControl/>
              <w:suppressLineNumbers w:val="0"/>
              <w:spacing w:before="0" w:beforeAutospacing="0" w:after="0" w:afterAutospacing="0"/>
              <w:ind w:left="0" w:right="0"/>
              <w:jc w:val="center"/>
              <w:rPr>
                <w:rFonts w:hint="eastAsia" w:ascii="Times New Roman" w:hAnsi="Times New Roman" w:cs="Times New Roman" w:eastAsiaTheme="minorEastAsia"/>
                <w:color w:val="auto"/>
                <w:szCs w:val="21"/>
                <w:lang w:eastAsia="zh-CN"/>
              </w:rPr>
            </w:pPr>
            <w:r>
              <w:rPr>
                <w:rFonts w:hint="eastAsia" w:ascii="Times New Roman" w:hAnsi="Times New Roman" w:eastAsia="方正仿宋_GBK" w:cs="Times New Roman"/>
                <w:color w:val="auto"/>
                <w:szCs w:val="21"/>
                <w:lang w:val="en-US" w:eastAsia="zh-CN"/>
              </w:rPr>
              <w:t>5</w:t>
            </w:r>
          </w:p>
        </w:tc>
        <w:tc>
          <w:tcPr>
            <w:tcW w:w="574" w:type="pct"/>
            <w:vAlign w:val="center"/>
          </w:tcPr>
          <w:p w14:paraId="773B82FC">
            <w:pPr>
              <w:keepNext w:val="0"/>
              <w:keepLines w:val="0"/>
              <w:widowControl/>
              <w:suppressLineNumbers w:val="0"/>
              <w:spacing w:before="0" w:beforeAutospacing="0" w:after="0" w:afterAutospacing="0"/>
              <w:ind w:left="0" w:right="0"/>
              <w:jc w:val="center"/>
              <w:rPr>
                <w:rFonts w:hint="eastAsia" w:ascii="Times New Roman" w:hAnsi="Times New Roman" w:eastAsia="方正仿宋_GBK" w:cs="Times New Roman"/>
                <w:color w:val="auto"/>
                <w:szCs w:val="21"/>
              </w:rPr>
            </w:pPr>
            <w:r>
              <w:rPr>
                <w:rFonts w:hint="eastAsia" w:ascii="Times New Roman" w:hAnsi="Times New Roman" w:eastAsia="方正仿宋_GBK" w:cs="Times New Roman"/>
                <w:color w:val="auto"/>
                <w:szCs w:val="21"/>
                <w:lang w:val="en-US" w:eastAsia="zh-CN"/>
              </w:rPr>
              <w:t>6120</w:t>
            </w:r>
          </w:p>
        </w:tc>
        <w:tc>
          <w:tcPr>
            <w:tcW w:w="589" w:type="pct"/>
            <w:vAlign w:val="center"/>
          </w:tcPr>
          <w:p w14:paraId="1ACCDAFF">
            <w:pPr>
              <w:keepNext w:val="0"/>
              <w:keepLines w:val="0"/>
              <w:widowControl/>
              <w:suppressLineNumbers w:val="0"/>
              <w:spacing w:before="0" w:beforeAutospacing="0" w:after="0" w:afterAutospacing="0"/>
              <w:ind w:left="0" w:right="0"/>
              <w:jc w:val="center"/>
              <w:rPr>
                <w:rFonts w:hint="eastAsia" w:ascii="Times New Roman" w:hAnsi="Times New Roman" w:eastAsia="方正仿宋_GBK" w:cs="Times New Roman"/>
                <w:color w:val="auto"/>
                <w:szCs w:val="21"/>
              </w:rPr>
            </w:pPr>
            <w:r>
              <w:rPr>
                <w:rFonts w:hint="eastAsia" w:ascii="Times New Roman" w:hAnsi="Times New Roman" w:eastAsia="方正仿宋_GBK" w:cs="Times New Roman"/>
                <w:color w:val="auto"/>
                <w:szCs w:val="21"/>
                <w:lang w:val="en-US" w:eastAsia="zh-CN"/>
              </w:rPr>
              <w:t>5691.6</w:t>
            </w:r>
          </w:p>
        </w:tc>
        <w:tc>
          <w:tcPr>
            <w:tcW w:w="590" w:type="pct"/>
            <w:vAlign w:val="center"/>
          </w:tcPr>
          <w:p w14:paraId="2CA2DDDB">
            <w:pPr>
              <w:keepNext w:val="0"/>
              <w:keepLines w:val="0"/>
              <w:widowControl/>
              <w:suppressLineNumbers w:val="0"/>
              <w:spacing w:before="0" w:beforeAutospacing="0" w:after="0" w:afterAutospacing="0"/>
              <w:ind w:left="0" w:right="0"/>
              <w:jc w:val="center"/>
              <w:rPr>
                <w:rFonts w:hint="eastAsia" w:ascii="Times New Roman" w:hAnsi="Times New Roman" w:eastAsia="方正仿宋_GBK" w:cs="Times New Roman"/>
                <w:color w:val="auto"/>
                <w:szCs w:val="21"/>
                <w:lang w:val="en-US" w:eastAsia="zh-CN"/>
              </w:rPr>
            </w:pPr>
            <w:r>
              <w:rPr>
                <w:rFonts w:hint="eastAsia" w:ascii="Times New Roman" w:hAnsi="Times New Roman" w:eastAsia="方正仿宋_GBK" w:cs="Times New Roman"/>
                <w:color w:val="auto"/>
                <w:szCs w:val="21"/>
                <w:lang w:val="en-US" w:eastAsia="zh-CN"/>
              </w:rPr>
              <w:t>5247.3</w:t>
            </w:r>
          </w:p>
        </w:tc>
        <w:tc>
          <w:tcPr>
            <w:tcW w:w="1454" w:type="dxa"/>
            <w:vAlign w:val="center"/>
          </w:tcPr>
          <w:p w14:paraId="655AB68D">
            <w:pPr>
              <w:keepNext w:val="0"/>
              <w:keepLines w:val="0"/>
              <w:widowControl/>
              <w:suppressLineNumbers w:val="0"/>
              <w:spacing w:before="0" w:beforeAutospacing="0" w:after="0" w:afterAutospacing="0"/>
              <w:ind w:left="0" w:right="0"/>
              <w:jc w:val="center"/>
              <w:rPr>
                <w:rFonts w:hint="default" w:ascii="Times New Roman" w:hAnsi="Times New Roman" w:eastAsia="方正仿宋_GBK" w:cs="Times New Roman"/>
                <w:color w:val="auto"/>
                <w:szCs w:val="21"/>
                <w:lang w:val="en-US" w:eastAsia="zh-CN"/>
              </w:rPr>
            </w:pPr>
            <w:r>
              <w:rPr>
                <w:rFonts w:hint="eastAsia" w:ascii="Times New Roman" w:hAnsi="Times New Roman" w:eastAsia="方正仿宋_GBK" w:cs="Times New Roman"/>
                <w:color w:val="auto"/>
                <w:szCs w:val="21"/>
                <w:lang w:val="en-US" w:eastAsia="zh-CN"/>
              </w:rPr>
              <w:t>5236.27</w:t>
            </w:r>
          </w:p>
        </w:tc>
        <w:tc>
          <w:tcPr>
            <w:tcW w:w="520" w:type="pct"/>
            <w:vMerge w:val="continue"/>
            <w:vAlign w:val="center"/>
          </w:tcPr>
          <w:p w14:paraId="5E220547">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p>
        </w:tc>
      </w:tr>
      <w:tr w14:paraId="7F15E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17" w:type="pct"/>
            <w:vAlign w:val="center"/>
          </w:tcPr>
          <w:p w14:paraId="110D1C3D">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7</w:t>
            </w:r>
          </w:p>
        </w:tc>
        <w:tc>
          <w:tcPr>
            <w:tcW w:w="694" w:type="pct"/>
            <w:vAlign w:val="center"/>
          </w:tcPr>
          <w:p w14:paraId="4F9D67C2">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其他</w:t>
            </w:r>
          </w:p>
          <w:p w14:paraId="372DE14A">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（烤烟）</w:t>
            </w:r>
          </w:p>
        </w:tc>
        <w:tc>
          <w:tcPr>
            <w:tcW w:w="760" w:type="pct"/>
            <w:vAlign w:val="center"/>
          </w:tcPr>
          <w:p w14:paraId="181C20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eastAsia="方正仿宋_GBK" w:cs="Times New Roman"/>
                <w:color w:val="auto"/>
                <w:szCs w:val="21"/>
                <w:lang w:val="en-US" w:eastAsia="zh-CN"/>
              </w:rPr>
              <w:t>20.3</w:t>
            </w:r>
          </w:p>
        </w:tc>
        <w:tc>
          <w:tcPr>
            <w:tcW w:w="574" w:type="pct"/>
            <w:vAlign w:val="center"/>
          </w:tcPr>
          <w:p w14:paraId="547D3E5D">
            <w:pPr>
              <w:keepNext w:val="0"/>
              <w:keepLines w:val="0"/>
              <w:widowControl/>
              <w:suppressLineNumbers w:val="0"/>
              <w:spacing w:before="0" w:beforeAutospacing="0" w:after="0" w:afterAutospacing="0"/>
              <w:ind w:left="0" w:right="0"/>
              <w:jc w:val="center"/>
              <w:rPr>
                <w:rFonts w:hint="eastAsia" w:ascii="Times New Roman" w:hAnsi="Times New Roman" w:eastAsia="方正仿宋_GBK" w:cs="Times New Roman"/>
                <w:color w:val="auto"/>
                <w:szCs w:val="21"/>
              </w:rPr>
            </w:pPr>
            <w:r>
              <w:rPr>
                <w:rFonts w:hint="eastAsia" w:ascii="Times New Roman" w:hAnsi="Times New Roman" w:eastAsia="方正仿宋_GBK" w:cs="Times New Roman"/>
                <w:color w:val="auto"/>
                <w:szCs w:val="21"/>
                <w:lang w:val="en-US" w:eastAsia="zh-CN"/>
              </w:rPr>
              <w:t>43360</w:t>
            </w:r>
          </w:p>
        </w:tc>
        <w:tc>
          <w:tcPr>
            <w:tcW w:w="589" w:type="pct"/>
            <w:vAlign w:val="center"/>
          </w:tcPr>
          <w:p w14:paraId="72A3EF0C">
            <w:pPr>
              <w:keepNext w:val="0"/>
              <w:keepLines w:val="0"/>
              <w:widowControl/>
              <w:suppressLineNumbers w:val="0"/>
              <w:spacing w:before="0" w:beforeAutospacing="0" w:after="0" w:afterAutospacing="0"/>
              <w:ind w:left="0" w:right="0"/>
              <w:jc w:val="center"/>
              <w:rPr>
                <w:rFonts w:hint="eastAsia" w:ascii="Times New Roman" w:hAnsi="Times New Roman" w:eastAsia="方正仿宋_GBK" w:cs="Times New Roman"/>
                <w:color w:val="auto"/>
                <w:szCs w:val="21"/>
              </w:rPr>
            </w:pPr>
            <w:r>
              <w:rPr>
                <w:rFonts w:hint="eastAsia" w:ascii="Times New Roman" w:hAnsi="Times New Roman" w:eastAsia="方正仿宋_GBK" w:cs="Times New Roman"/>
                <w:color w:val="auto"/>
                <w:szCs w:val="21"/>
                <w:lang w:val="en-US" w:eastAsia="zh-CN"/>
              </w:rPr>
              <w:t>39024</w:t>
            </w:r>
          </w:p>
        </w:tc>
        <w:tc>
          <w:tcPr>
            <w:tcW w:w="590" w:type="pct"/>
            <w:vAlign w:val="center"/>
          </w:tcPr>
          <w:p w14:paraId="46AEBD46">
            <w:pPr>
              <w:keepNext w:val="0"/>
              <w:keepLines w:val="0"/>
              <w:widowControl/>
              <w:suppressLineNumbers w:val="0"/>
              <w:spacing w:before="0" w:beforeAutospacing="0" w:after="0" w:afterAutospacing="0"/>
              <w:ind w:left="0" w:right="0"/>
              <w:jc w:val="center"/>
              <w:rPr>
                <w:rFonts w:hint="eastAsia" w:ascii="Times New Roman" w:hAnsi="Times New Roman" w:eastAsia="方正仿宋_GBK" w:cs="Times New Roman"/>
                <w:color w:val="auto"/>
                <w:szCs w:val="21"/>
                <w:lang w:val="en-US" w:eastAsia="zh-CN"/>
              </w:rPr>
            </w:pPr>
            <w:r>
              <w:rPr>
                <w:rFonts w:hint="eastAsia" w:ascii="Times New Roman" w:hAnsi="Times New Roman" w:eastAsia="方正仿宋_GBK" w:cs="Times New Roman"/>
                <w:color w:val="auto"/>
                <w:szCs w:val="21"/>
                <w:lang w:val="en-US" w:eastAsia="zh-CN"/>
              </w:rPr>
              <w:t>37744.5</w:t>
            </w:r>
          </w:p>
        </w:tc>
        <w:tc>
          <w:tcPr>
            <w:tcW w:w="1454" w:type="dxa"/>
            <w:vAlign w:val="center"/>
          </w:tcPr>
          <w:p w14:paraId="36442911">
            <w:pPr>
              <w:keepNext w:val="0"/>
              <w:keepLines w:val="0"/>
              <w:widowControl/>
              <w:suppressLineNumbers w:val="0"/>
              <w:spacing w:before="0" w:beforeAutospacing="0" w:after="0" w:afterAutospacing="0"/>
              <w:ind w:left="0" w:right="0"/>
              <w:jc w:val="center"/>
              <w:rPr>
                <w:rFonts w:hint="default" w:ascii="Times New Roman" w:hAnsi="Times New Roman" w:eastAsia="方正仿宋_GBK" w:cs="Times New Roman"/>
                <w:color w:val="auto"/>
                <w:szCs w:val="21"/>
                <w:lang w:val="en-US" w:eastAsia="zh-CN"/>
              </w:rPr>
            </w:pPr>
            <w:r>
              <w:rPr>
                <w:rFonts w:hint="eastAsia" w:ascii="Times New Roman" w:hAnsi="Times New Roman" w:eastAsia="方正仿宋_GBK" w:cs="Times New Roman"/>
                <w:color w:val="auto"/>
                <w:szCs w:val="21"/>
                <w:lang w:val="en-US" w:eastAsia="zh-CN"/>
              </w:rPr>
              <w:t>37734.11</w:t>
            </w:r>
          </w:p>
        </w:tc>
        <w:tc>
          <w:tcPr>
            <w:tcW w:w="520" w:type="pct"/>
            <w:vMerge w:val="continue"/>
            <w:vAlign w:val="center"/>
          </w:tcPr>
          <w:p w14:paraId="27E378D5">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p>
        </w:tc>
      </w:tr>
      <w:tr w14:paraId="2988A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17" w:type="pct"/>
            <w:vAlign w:val="center"/>
          </w:tcPr>
          <w:p w14:paraId="106127E0">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合计</w:t>
            </w:r>
          </w:p>
        </w:tc>
        <w:tc>
          <w:tcPr>
            <w:tcW w:w="694" w:type="pct"/>
            <w:tcBorders>
              <w:tl2br w:val="single" w:color="auto" w:sz="4" w:space="0"/>
            </w:tcBorders>
            <w:vAlign w:val="center"/>
          </w:tcPr>
          <w:p w14:paraId="0BEBDC5D">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p>
        </w:tc>
        <w:tc>
          <w:tcPr>
            <w:tcW w:w="760" w:type="pct"/>
            <w:vAlign w:val="center"/>
          </w:tcPr>
          <w:p w14:paraId="62BCECD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Cs w:val="21"/>
                <w:lang w:val="en-US" w:eastAsia="zh-CN"/>
              </w:rPr>
            </w:pPr>
            <w:r>
              <w:rPr>
                <w:rFonts w:hint="eastAsia" w:ascii="Times New Roman" w:hAnsi="Times New Roman" w:eastAsia="方正仿宋_GBK" w:cs="Times New Roman"/>
                <w:color w:val="auto"/>
                <w:szCs w:val="21"/>
                <w:lang w:val="en-US" w:eastAsia="zh-CN"/>
              </w:rPr>
              <w:t>179.8</w:t>
            </w:r>
          </w:p>
        </w:tc>
        <w:tc>
          <w:tcPr>
            <w:tcW w:w="574" w:type="pct"/>
            <w:vAlign w:val="center"/>
          </w:tcPr>
          <w:p w14:paraId="043E338E">
            <w:pPr>
              <w:keepNext w:val="0"/>
              <w:keepLines w:val="0"/>
              <w:widowControl/>
              <w:suppressLineNumbers w:val="0"/>
              <w:spacing w:before="0" w:beforeAutospacing="0" w:after="0" w:afterAutospacing="0"/>
              <w:ind w:left="0" w:right="0"/>
              <w:jc w:val="center"/>
              <w:rPr>
                <w:rFonts w:hint="eastAsia" w:ascii="Times New Roman" w:hAnsi="Times New Roman" w:eastAsia="方正仿宋_GBK" w:cs="Times New Roman"/>
                <w:color w:val="auto"/>
                <w:szCs w:val="21"/>
              </w:rPr>
            </w:pPr>
            <w:r>
              <w:rPr>
                <w:rFonts w:hint="eastAsia" w:ascii="Times New Roman" w:hAnsi="Times New Roman" w:eastAsia="方正仿宋_GBK" w:cs="Times New Roman"/>
                <w:color w:val="auto"/>
                <w:szCs w:val="21"/>
              </w:rPr>
              <w:t>649480</w:t>
            </w:r>
          </w:p>
        </w:tc>
        <w:tc>
          <w:tcPr>
            <w:tcW w:w="589" w:type="pct"/>
            <w:vAlign w:val="center"/>
          </w:tcPr>
          <w:p w14:paraId="20BB84D0">
            <w:pPr>
              <w:keepNext w:val="0"/>
              <w:keepLines w:val="0"/>
              <w:widowControl/>
              <w:suppressLineNumbers w:val="0"/>
              <w:spacing w:before="0" w:beforeAutospacing="0" w:after="0" w:afterAutospacing="0"/>
              <w:ind w:left="0" w:right="0"/>
              <w:jc w:val="center"/>
              <w:rPr>
                <w:rFonts w:hint="eastAsia" w:ascii="Times New Roman" w:hAnsi="Times New Roman" w:eastAsia="方正仿宋_GBK" w:cs="Times New Roman"/>
                <w:color w:val="auto"/>
                <w:szCs w:val="21"/>
              </w:rPr>
            </w:pPr>
            <w:r>
              <w:rPr>
                <w:rFonts w:hint="eastAsia" w:ascii="Times New Roman" w:hAnsi="Times New Roman" w:eastAsia="方正仿宋_GBK" w:cs="Times New Roman"/>
                <w:color w:val="auto"/>
                <w:szCs w:val="21"/>
                <w:lang w:val="en-US" w:eastAsia="zh-CN"/>
              </w:rPr>
              <w:t>565740.6</w:t>
            </w:r>
          </w:p>
        </w:tc>
        <w:tc>
          <w:tcPr>
            <w:tcW w:w="590" w:type="pct"/>
            <w:vAlign w:val="center"/>
          </w:tcPr>
          <w:p w14:paraId="6F995A5F">
            <w:pPr>
              <w:keepNext w:val="0"/>
              <w:keepLines w:val="0"/>
              <w:widowControl/>
              <w:suppressLineNumbers w:val="0"/>
              <w:spacing w:before="0" w:beforeAutospacing="0" w:after="0" w:afterAutospacing="0"/>
              <w:ind w:left="0" w:right="0"/>
              <w:jc w:val="center"/>
              <w:rPr>
                <w:rFonts w:hint="eastAsia" w:ascii="Times New Roman" w:hAnsi="Times New Roman" w:eastAsia="方正仿宋_GBK" w:cs="Times New Roman"/>
                <w:color w:val="auto"/>
                <w:szCs w:val="21"/>
                <w:lang w:val="en-US" w:eastAsia="zh-CN"/>
              </w:rPr>
            </w:pPr>
            <w:r>
              <w:rPr>
                <w:rFonts w:hint="eastAsia" w:ascii="Times New Roman" w:hAnsi="Times New Roman" w:eastAsia="方正仿宋_GBK" w:cs="Times New Roman"/>
                <w:color w:val="auto"/>
                <w:szCs w:val="21"/>
                <w:lang w:val="en-US" w:eastAsia="zh-CN"/>
              </w:rPr>
              <w:t>537495.9</w:t>
            </w:r>
          </w:p>
        </w:tc>
        <w:tc>
          <w:tcPr>
            <w:tcW w:w="853" w:type="pct"/>
            <w:vAlign w:val="center"/>
          </w:tcPr>
          <w:p w14:paraId="4D1204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_GBK" w:cs="Times New Roman"/>
                <w:color w:val="auto"/>
                <w:szCs w:val="21"/>
                <w:lang w:val="en-US" w:eastAsia="zh-CN"/>
              </w:rPr>
            </w:pPr>
            <w:r>
              <w:rPr>
                <w:rFonts w:hint="eastAsia" w:ascii="Times New Roman" w:hAnsi="Times New Roman" w:eastAsia="方正仿宋_GBK" w:cs="Times New Roman"/>
                <w:color w:val="auto"/>
                <w:szCs w:val="21"/>
              </w:rPr>
              <w:t>408449</w:t>
            </w:r>
            <w:r>
              <w:rPr>
                <w:rFonts w:hint="eastAsia" w:ascii="Times New Roman" w:hAnsi="Times New Roman" w:eastAsia="方正仿宋_GBK" w:cs="Times New Roman"/>
                <w:color w:val="auto"/>
                <w:szCs w:val="21"/>
                <w:lang w:val="en-US" w:eastAsia="zh-CN"/>
              </w:rPr>
              <w:t>.08</w:t>
            </w:r>
          </w:p>
        </w:tc>
        <w:tc>
          <w:tcPr>
            <w:tcW w:w="520" w:type="pct"/>
            <w:vMerge w:val="continue"/>
            <w:vAlign w:val="center"/>
          </w:tcPr>
          <w:p w14:paraId="0D89096D">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p>
        </w:tc>
      </w:tr>
    </w:tbl>
    <w:p w14:paraId="7DA8BDA8">
      <w:pPr>
        <w:spacing w:line="640" w:lineRule="exact"/>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在农作物秸秆的五料化利用中，肥料化利用量44.94万吨，占比83.61%；饲料化利用量3.43万吨，占比6.39%；原料化利用量5.26万吨，占比9.79%；基料化利用量0.11</w:t>
      </w:r>
      <w:r>
        <w:rPr>
          <w:rFonts w:hint="eastAsia" w:ascii="Times New Roman" w:hAnsi="Times New Roman" w:eastAsia="方正仿宋_GBK" w:cs="Times New Roman"/>
          <w:color w:val="auto"/>
          <w:kern w:val="0"/>
          <w:sz w:val="30"/>
          <w:szCs w:val="30"/>
          <w:lang w:val="en-US" w:eastAsia="zh-CN"/>
        </w:rPr>
        <w:t>万</w:t>
      </w:r>
      <w:r>
        <w:rPr>
          <w:rFonts w:ascii="Times New Roman" w:hAnsi="Times New Roman" w:eastAsia="方正仿宋_GBK" w:cs="Times New Roman"/>
          <w:color w:val="auto"/>
          <w:kern w:val="0"/>
          <w:sz w:val="30"/>
          <w:szCs w:val="30"/>
        </w:rPr>
        <w:t>吨，占比0.20%，当地暂无规模化的农作物秸秆能源化利用企业（个体），利用量较少（忽略不计），各类秸秆利用方式占比情况详见图3。</w:t>
      </w:r>
    </w:p>
    <w:p w14:paraId="28452E1D">
      <w:pPr>
        <w:pStyle w:val="3"/>
        <w:ind w:firstLine="600"/>
        <w:jc w:val="center"/>
        <w:rPr>
          <w:rFonts w:ascii="Times New Roman" w:hAnsi="Times New Roman" w:cs="Times New Roman"/>
          <w:color w:val="auto"/>
          <w:sz w:val="30"/>
          <w:szCs w:val="30"/>
        </w:rPr>
      </w:pPr>
      <w:r>
        <w:rPr>
          <w:rFonts w:ascii="Times New Roman" w:hAnsi="Times New Roman" w:cs="Times New Roman"/>
          <w:color w:val="auto"/>
          <w:sz w:val="30"/>
          <w:szCs w:val="30"/>
        </w:rPr>
        <w:drawing>
          <wp:inline distT="0" distB="0" distL="0" distR="0">
            <wp:extent cx="4637405" cy="2659380"/>
            <wp:effectExtent l="5080" t="4445" r="5715" b="22225"/>
            <wp:docPr id="73940789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A0D3092">
      <w:pPr>
        <w:pStyle w:val="3"/>
        <w:ind w:firstLine="420"/>
        <w:jc w:val="center"/>
        <w:rPr>
          <w:rFonts w:ascii="宋体" w:hAnsi="宋体" w:eastAsia="宋体" w:cs="宋体"/>
          <w:color w:val="auto"/>
          <w:szCs w:val="21"/>
        </w:rPr>
      </w:pPr>
      <w:r>
        <w:rPr>
          <w:rFonts w:hint="eastAsia" w:ascii="宋体" w:hAnsi="宋体" w:eastAsia="宋体" w:cs="宋体"/>
          <w:color w:val="auto"/>
          <w:szCs w:val="21"/>
        </w:rPr>
        <w:t>图3 罗平县秸秆五</w:t>
      </w:r>
      <w:r>
        <w:rPr>
          <w:rFonts w:hint="eastAsia" w:ascii="宋体" w:hAnsi="宋体" w:eastAsia="宋体" w:cs="宋体"/>
          <w:color w:val="auto"/>
          <w:szCs w:val="21"/>
          <w:lang w:val="en-US" w:eastAsia="zh-CN"/>
        </w:rPr>
        <w:t>料</w:t>
      </w:r>
      <w:r>
        <w:rPr>
          <w:rFonts w:hint="eastAsia" w:ascii="宋体" w:hAnsi="宋体" w:eastAsia="宋体" w:cs="宋体"/>
          <w:color w:val="auto"/>
          <w:szCs w:val="21"/>
        </w:rPr>
        <w:t>化利用情况</w:t>
      </w:r>
    </w:p>
    <w:p w14:paraId="6EA787DD">
      <w:pPr>
        <w:ind w:firstLine="600" w:firstLineChars="200"/>
        <w:outlineLvl w:val="1"/>
        <w:rPr>
          <w:rFonts w:ascii="Times New Roman" w:hAnsi="Times New Roman" w:eastAsia="方正楷体_GBK" w:cs="Times New Roman"/>
          <w:color w:val="auto"/>
          <w:sz w:val="30"/>
          <w:szCs w:val="30"/>
        </w:rPr>
      </w:pPr>
      <w:bookmarkStart w:id="14" w:name="_Toc137747751"/>
      <w:r>
        <w:rPr>
          <w:rFonts w:ascii="Times New Roman" w:hAnsi="Times New Roman" w:eastAsia="方正楷体_GBK" w:cs="Times New Roman"/>
          <w:color w:val="auto"/>
          <w:sz w:val="30"/>
          <w:szCs w:val="30"/>
        </w:rPr>
        <w:t>（三）秸秆综合利用存在的问题</w:t>
      </w:r>
      <w:bookmarkEnd w:id="14"/>
    </w:p>
    <w:p w14:paraId="1D79C103">
      <w:pPr>
        <w:ind w:firstLine="602" w:firstLineChars="200"/>
        <w:rPr>
          <w:rFonts w:ascii="Times New Roman" w:hAnsi="Times New Roman" w:eastAsia="方正仿宋_GBK" w:cs="Times New Roman"/>
          <w:color w:val="auto"/>
          <w:sz w:val="30"/>
          <w:szCs w:val="30"/>
        </w:rPr>
      </w:pPr>
      <w:r>
        <w:rPr>
          <w:rFonts w:ascii="Times New Roman" w:hAnsi="Times New Roman" w:eastAsia="方正仿宋_GBK" w:cs="Times New Roman"/>
          <w:b/>
          <w:bCs/>
          <w:color w:val="auto"/>
          <w:sz w:val="30"/>
          <w:szCs w:val="30"/>
        </w:rPr>
        <w:t>1、</w:t>
      </w:r>
      <w:r>
        <w:rPr>
          <w:rFonts w:hint="eastAsia" w:ascii="Times New Roman" w:hAnsi="Times New Roman" w:eastAsia="方正仿宋_GBK" w:cs="Times New Roman"/>
          <w:b/>
          <w:bCs/>
          <w:color w:val="auto"/>
          <w:sz w:val="30"/>
          <w:szCs w:val="30"/>
        </w:rPr>
        <w:t>收储运体系缺乏导致秸秆综合利用率难以提升</w:t>
      </w:r>
      <w:r>
        <w:rPr>
          <w:rFonts w:ascii="Times New Roman" w:hAnsi="Times New Roman" w:eastAsia="方正仿宋_GBK" w:cs="Times New Roman"/>
          <w:b/>
          <w:bCs/>
          <w:color w:val="auto"/>
          <w:sz w:val="30"/>
          <w:szCs w:val="30"/>
        </w:rPr>
        <w:t>。</w:t>
      </w:r>
      <w:r>
        <w:rPr>
          <w:rFonts w:ascii="Times New Roman" w:hAnsi="Times New Roman" w:eastAsia="方正仿宋_GBK" w:cs="Times New Roman"/>
          <w:color w:val="auto"/>
          <w:sz w:val="30"/>
          <w:szCs w:val="30"/>
        </w:rPr>
        <w:t>首先，在秸秆收集过程中缺乏整体规划和资源整合，作为秸秆收储运市场主体的经纪人</w:t>
      </w:r>
      <w:r>
        <w:rPr>
          <w:rFonts w:hint="eastAsia" w:ascii="Times New Roman" w:hAnsi="Times New Roman" w:eastAsia="方正仿宋_GBK" w:cs="Times New Roman"/>
          <w:color w:val="auto"/>
          <w:sz w:val="30"/>
          <w:szCs w:val="30"/>
        </w:rPr>
        <w:t>收集秸秆方式单一，忽视了整体秸秆资源的有效收集与利用方式</w:t>
      </w:r>
      <w:r>
        <w:rPr>
          <w:rFonts w:ascii="Times New Roman" w:hAnsi="Times New Roman" w:eastAsia="方正仿宋_GBK" w:cs="Times New Roman"/>
          <w:color w:val="auto"/>
          <w:sz w:val="30"/>
          <w:szCs w:val="30"/>
        </w:rPr>
        <w:t>；其次，由于缺乏合作机制，秸秆经纪人之间存在竞争和冲突的现象，导致秸秆分散采集，收集量较少，无法充分实现秸秆可收集资源的有效收集；第三，秸秆经纪人之间缺乏充分的信息共享和沟通，不了解彼此的需求和供应情况，造成了秸秆收集量的不均衡；最后，缺乏配套设施和技术支持。秸秆经纪人在秸秆收集过程中缺乏必要的配套设施和技术支持，限制了他们的采集能力和效率。为解决这一问题，需要建立秸秆经纪人之间的合作机制，加强信息共享和沟通，提供必要的支持和设施，以实现秸秆资源的高效利用和管理。</w:t>
      </w:r>
    </w:p>
    <w:p w14:paraId="67BD5B2A">
      <w:pPr>
        <w:ind w:firstLine="602" w:firstLineChars="200"/>
        <w:rPr>
          <w:rFonts w:ascii="Times New Roman" w:hAnsi="Times New Roman" w:eastAsia="方正仿宋_GBK" w:cs="Times New Roman"/>
          <w:color w:val="auto"/>
          <w:sz w:val="30"/>
          <w:szCs w:val="30"/>
        </w:rPr>
      </w:pPr>
      <w:r>
        <w:rPr>
          <w:rFonts w:ascii="Times New Roman" w:hAnsi="Times New Roman" w:eastAsia="方正仿宋_GBK" w:cs="Times New Roman"/>
          <w:b/>
          <w:bCs/>
          <w:color w:val="auto"/>
          <w:sz w:val="30"/>
          <w:szCs w:val="30"/>
        </w:rPr>
        <w:t>2、</w:t>
      </w:r>
      <w:r>
        <w:rPr>
          <w:rFonts w:hint="eastAsia" w:ascii="Times New Roman" w:hAnsi="Times New Roman" w:eastAsia="方正仿宋_GBK" w:cs="Times New Roman"/>
          <w:b/>
          <w:bCs/>
          <w:color w:val="auto"/>
          <w:sz w:val="30"/>
          <w:szCs w:val="30"/>
        </w:rPr>
        <w:t>沃土模式质量与效果</w:t>
      </w:r>
      <w:r>
        <w:rPr>
          <w:rFonts w:ascii="Times New Roman" w:hAnsi="Times New Roman" w:eastAsia="方正仿宋_GBK" w:cs="Times New Roman"/>
          <w:b/>
          <w:bCs/>
          <w:color w:val="auto"/>
          <w:sz w:val="30"/>
          <w:szCs w:val="30"/>
        </w:rPr>
        <w:t>需加强。</w:t>
      </w:r>
      <w:r>
        <w:rPr>
          <w:rFonts w:ascii="Times New Roman" w:hAnsi="Times New Roman" w:eastAsia="方正仿宋_GBK" w:cs="Times New Roman"/>
          <w:color w:val="auto"/>
          <w:sz w:val="30"/>
          <w:szCs w:val="30"/>
        </w:rPr>
        <w:t>秸秆加工技术及相关的科技储备力量有待加强。秸秆露天焚烧对人体、空气、土壤、交通安全造成危害。现如今，秸秆快速还田相关配套技术和机具不够，如缺乏秸秆还田快速腐熟技术、快速腐熟剂、山区（山地）小型秸秆还田粉碎机械等；秸秆固化、碳化生产设备配套低、能耗高，缺乏高值化利用技术；打捆机械缺乏，而先进秸秆收集处理机械设备特别是适合罗平县山区小农田的秸秆收集。</w:t>
      </w:r>
    </w:p>
    <w:p w14:paraId="3A9CDE34">
      <w:pPr>
        <w:ind w:firstLine="602" w:firstLineChars="200"/>
        <w:rPr>
          <w:rFonts w:ascii="Times New Roman" w:hAnsi="Times New Roman" w:eastAsia="方正仿宋_GBK" w:cs="Times New Roman"/>
          <w:color w:val="auto"/>
          <w:sz w:val="30"/>
          <w:szCs w:val="30"/>
        </w:rPr>
      </w:pPr>
      <w:r>
        <w:rPr>
          <w:rFonts w:ascii="Times New Roman" w:hAnsi="Times New Roman" w:eastAsia="方正仿宋_GBK" w:cs="Times New Roman"/>
          <w:b/>
          <w:bCs/>
          <w:color w:val="auto"/>
          <w:sz w:val="30"/>
          <w:szCs w:val="30"/>
        </w:rPr>
        <w:t>3、秸秆直接还田量高，高值化利用率低。</w:t>
      </w:r>
      <w:r>
        <w:rPr>
          <w:rFonts w:ascii="Times New Roman" w:hAnsi="Times New Roman" w:eastAsia="方正仿宋_GBK" w:cs="Times New Roman"/>
          <w:color w:val="auto"/>
          <w:sz w:val="30"/>
          <w:szCs w:val="30"/>
        </w:rPr>
        <w:t>目前，罗平县有83.61%的秸秆以直接还田或粉碎还田的方式进行肥料化利用，其秸秆中丰富的有机质和营养元素若直接还田，一部分则无法有效地分解和利用，导致有机物质的损失。其次，由于秸秆的分解速度相对较慢，直接将秸秆还田可能使这些养分无法有效地释放和吸收，降低了秸秆作为肥料的价值，无法充分提升土壤肥力。最后，秸秆作为农业副产品，通过收集和利用，可以实现资源循环利用和农业废弃物的减量化处理。所以需要采取合适的秸秆处理措施，如秸秆收集、肥料化、能源化、饲料化生产，以实现秸秆资源的有效利用和农田生态系统的健康发展。</w:t>
      </w:r>
    </w:p>
    <w:p w14:paraId="70E08110">
      <w:pPr>
        <w:ind w:firstLine="602" w:firstLineChars="200"/>
        <w:rPr>
          <w:rFonts w:ascii="Times New Roman" w:hAnsi="Times New Roman" w:eastAsia="方正仿宋_GBK" w:cs="Times New Roman"/>
          <w:color w:val="auto"/>
          <w:sz w:val="30"/>
          <w:szCs w:val="30"/>
        </w:rPr>
      </w:pPr>
      <w:r>
        <w:rPr>
          <w:rFonts w:ascii="Times New Roman" w:hAnsi="Times New Roman" w:eastAsia="方正仿宋_GBK" w:cs="Times New Roman"/>
          <w:b/>
          <w:bCs/>
          <w:color w:val="auto"/>
          <w:sz w:val="30"/>
          <w:szCs w:val="30"/>
        </w:rPr>
        <w:t>4、</w:t>
      </w:r>
      <w:r>
        <w:rPr>
          <w:rFonts w:hint="eastAsia" w:ascii="Times New Roman" w:hAnsi="Times New Roman" w:eastAsia="方正仿宋_GBK" w:cs="Times New Roman"/>
          <w:b/>
          <w:bCs/>
          <w:color w:val="auto"/>
          <w:sz w:val="30"/>
          <w:szCs w:val="30"/>
        </w:rPr>
        <w:t>缺乏农业生产科学指导。</w:t>
      </w:r>
      <w:r>
        <w:rPr>
          <w:rFonts w:hint="eastAsia" w:ascii="Times New Roman" w:hAnsi="Times New Roman" w:eastAsia="方正仿宋_GBK" w:cs="Times New Roman"/>
          <w:color w:val="auto"/>
          <w:sz w:val="30"/>
          <w:szCs w:val="30"/>
        </w:rPr>
        <w:t>在</w:t>
      </w:r>
      <w:r>
        <w:rPr>
          <w:rFonts w:ascii="Times New Roman" w:hAnsi="Times New Roman" w:eastAsia="方正仿宋_GBK" w:cs="Times New Roman"/>
          <w:color w:val="auto"/>
          <w:sz w:val="30"/>
          <w:szCs w:val="30"/>
        </w:rPr>
        <w:t>开展秸秆粉碎还田等方式后，部分农户在进行下一季作物种植时存在不易翻耕、下种、浇水施肥量增大等耕种困难的问题，导致农田资源低效利用、肥料施用不当、农作物产量下降、农田退化和环境问题的加剧，以及经济效益的降低。因此，评估对于优化农田管理、提高农业生产效益和可持续发展至关重要。</w:t>
      </w:r>
    </w:p>
    <w:p w14:paraId="2A8FF375">
      <w:pPr>
        <w:ind w:firstLine="602" w:firstLineChars="200"/>
        <w:rPr>
          <w:rFonts w:ascii="Times New Roman" w:hAnsi="Times New Roman" w:eastAsia="方正仿宋_GBK" w:cs="Times New Roman"/>
          <w:color w:val="auto"/>
          <w:sz w:val="30"/>
          <w:szCs w:val="30"/>
        </w:rPr>
      </w:pPr>
      <w:r>
        <w:rPr>
          <w:rFonts w:ascii="Times New Roman" w:hAnsi="Times New Roman" w:eastAsia="方正仿宋_GBK" w:cs="Times New Roman"/>
          <w:b/>
          <w:bCs/>
          <w:color w:val="auto"/>
          <w:sz w:val="30"/>
          <w:szCs w:val="30"/>
        </w:rPr>
        <w:t>5、政策管理体系有待完善。</w:t>
      </w:r>
      <w:r>
        <w:rPr>
          <w:rFonts w:ascii="Times New Roman" w:hAnsi="Times New Roman" w:eastAsia="方正仿宋_GBK" w:cs="Times New Roman"/>
          <w:color w:val="auto"/>
          <w:sz w:val="30"/>
          <w:szCs w:val="30"/>
        </w:rPr>
        <w:t>主要在于信息传递不畅、缺乏全面覆盖、宣传手段不足、宣传内容难以理解以及互动和反馈渠道不畅,导致政策内容无法及时有效地传达给广大民众和相关利益方,无法及时了解民众对政策的反馈和意见。造成政策无法及时调整和改进，与民众需求和实际情况脱节。加强政策宣传的有效性和广泛性，提高民众对政策的理解和参与度，对于政策的成功实施至关重要。</w:t>
      </w:r>
    </w:p>
    <w:p w14:paraId="696D1161">
      <w:pPr>
        <w:ind w:firstLine="600" w:firstLineChars="200"/>
        <w:outlineLvl w:val="1"/>
        <w:rPr>
          <w:rFonts w:ascii="Times New Roman" w:hAnsi="Times New Roman" w:eastAsia="方正楷体_GBK" w:cs="Times New Roman"/>
          <w:color w:val="auto"/>
          <w:sz w:val="30"/>
          <w:szCs w:val="30"/>
        </w:rPr>
      </w:pPr>
      <w:bookmarkStart w:id="15" w:name="_Toc137747752"/>
      <w:bookmarkStart w:id="16" w:name="_Toc18619"/>
      <w:r>
        <w:rPr>
          <w:rFonts w:ascii="Times New Roman" w:hAnsi="Times New Roman" w:eastAsia="方正楷体_GBK" w:cs="Times New Roman"/>
          <w:color w:val="auto"/>
          <w:sz w:val="30"/>
          <w:szCs w:val="30"/>
        </w:rPr>
        <w:t>（四）项目编制依据</w:t>
      </w:r>
      <w:bookmarkEnd w:id="15"/>
      <w:bookmarkEnd w:id="16"/>
    </w:p>
    <w:p w14:paraId="369E4826">
      <w:pPr>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1.《中共中央国务院关于做好2023年全面推进乡村振兴重点工作的意见》（中发〔2023〕1号）；</w:t>
      </w:r>
    </w:p>
    <w:p w14:paraId="5B3BD59F">
      <w:pPr>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2.《农业农村部关于落实党中央、国务院2023年全面推进乡村振兴重点工作部署的实施意见》（农发〔2023〕1号）</w:t>
      </w:r>
    </w:p>
    <w:p w14:paraId="0595B680">
      <w:pPr>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3.《农业农村部办公厅关于做好2023年农作物秸秆综合利用工作的通知》（农办科〔2023〕13号）；</w:t>
      </w:r>
    </w:p>
    <w:p w14:paraId="1CED48AE">
      <w:pPr>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4.云南农业农村厅关于印发《云南省</w:t>
      </w:r>
      <w:r>
        <w:rPr>
          <w:rFonts w:hint="eastAsia" w:ascii="Times New Roman" w:hAnsi="Times New Roman" w:eastAsia="方正仿宋_GBK" w:cs="Times New Roman"/>
          <w:color w:val="auto"/>
          <w:kern w:val="0"/>
          <w:sz w:val="30"/>
          <w:szCs w:val="30"/>
        </w:rPr>
        <w:t>“</w:t>
      </w:r>
      <w:r>
        <w:rPr>
          <w:rFonts w:ascii="Times New Roman" w:hAnsi="Times New Roman" w:eastAsia="方正仿宋_GBK" w:cs="Times New Roman"/>
          <w:color w:val="auto"/>
          <w:kern w:val="0"/>
          <w:sz w:val="30"/>
          <w:szCs w:val="30"/>
        </w:rPr>
        <w:t>十四五</w:t>
      </w:r>
      <w:r>
        <w:rPr>
          <w:rFonts w:hint="eastAsia" w:ascii="Times New Roman" w:hAnsi="Times New Roman" w:eastAsia="方正仿宋_GBK" w:cs="Times New Roman"/>
          <w:color w:val="auto"/>
          <w:kern w:val="0"/>
          <w:sz w:val="30"/>
          <w:szCs w:val="30"/>
        </w:rPr>
        <w:t>”</w:t>
      </w:r>
      <w:r>
        <w:rPr>
          <w:rFonts w:ascii="Times New Roman" w:hAnsi="Times New Roman" w:eastAsia="方正仿宋_GBK" w:cs="Times New Roman"/>
          <w:color w:val="auto"/>
          <w:kern w:val="0"/>
          <w:sz w:val="30"/>
          <w:szCs w:val="30"/>
        </w:rPr>
        <w:t>农作物秸秆综合利用实施方案的通知》（云农环〔2022〕4号）；</w:t>
      </w:r>
    </w:p>
    <w:p w14:paraId="690AF19B">
      <w:pPr>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5.《云南省财政厅关于下达2023年中央农业生态资源保护资金（第二批）的通知》（云财农〔2023〕81号）;</w:t>
      </w:r>
    </w:p>
    <w:p w14:paraId="0422F8E0">
      <w:pPr>
        <w:ind w:firstLine="600" w:firstLineChars="200"/>
        <w:rPr>
          <w:rFonts w:hint="eastAsia" w:ascii="Times New Roman" w:hAnsi="Times New Roman" w:eastAsia="方正仿宋_GBK" w:cs="Times New Roman"/>
          <w:color w:val="auto"/>
          <w:kern w:val="0"/>
          <w:sz w:val="30"/>
          <w:szCs w:val="30"/>
          <w:lang w:val="en-US" w:eastAsia="zh-CN"/>
        </w:rPr>
      </w:pPr>
      <w:r>
        <w:rPr>
          <w:rFonts w:ascii="Times New Roman" w:hAnsi="Times New Roman" w:eastAsia="方正仿宋_GBK" w:cs="Times New Roman"/>
          <w:color w:val="auto"/>
          <w:kern w:val="0"/>
          <w:sz w:val="30"/>
          <w:szCs w:val="30"/>
        </w:rPr>
        <w:t>6.《云南省农业农村厅办公室关于印发&lt;云南省2022年农作物秸秆综合利用工作实施方案&gt;的通知》（云农办环〔2023〕16号）</w:t>
      </w:r>
      <w:r>
        <w:rPr>
          <w:rFonts w:hint="eastAsia" w:ascii="Times New Roman" w:hAnsi="Times New Roman" w:eastAsia="方正仿宋_GBK" w:cs="Times New Roman"/>
          <w:color w:val="auto"/>
          <w:kern w:val="0"/>
          <w:sz w:val="30"/>
          <w:szCs w:val="30"/>
          <w:lang w:val="en-US" w:eastAsia="zh-CN"/>
        </w:rPr>
        <w:t>；</w:t>
      </w:r>
    </w:p>
    <w:p w14:paraId="6B22F915">
      <w:pPr>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7.《</w:t>
      </w:r>
      <w:r>
        <w:rPr>
          <w:rFonts w:hint="eastAsia" w:ascii="Times New Roman" w:hAnsi="Times New Roman" w:eastAsia="方正仿宋_GBK" w:cs="Times New Roman"/>
          <w:color w:val="auto"/>
          <w:kern w:val="0"/>
          <w:sz w:val="30"/>
          <w:szCs w:val="30"/>
          <w:lang w:val="en-US" w:eastAsia="zh-CN"/>
        </w:rPr>
        <w:t>曲靖市财政局  曲靖市农业农村局</w:t>
      </w:r>
      <w:r>
        <w:rPr>
          <w:rFonts w:ascii="Times New Roman" w:hAnsi="Times New Roman" w:eastAsia="方正仿宋_GBK" w:cs="Times New Roman"/>
          <w:color w:val="auto"/>
          <w:kern w:val="0"/>
          <w:sz w:val="30"/>
          <w:szCs w:val="30"/>
        </w:rPr>
        <w:t>关于下达2023年中央农业资源</w:t>
      </w:r>
      <w:r>
        <w:rPr>
          <w:rFonts w:hint="eastAsia" w:ascii="Times New Roman" w:hAnsi="Times New Roman" w:eastAsia="方正仿宋_GBK" w:cs="Times New Roman"/>
          <w:color w:val="auto"/>
          <w:kern w:val="0"/>
          <w:sz w:val="30"/>
          <w:szCs w:val="30"/>
          <w:lang w:val="en-US" w:eastAsia="zh-CN"/>
        </w:rPr>
        <w:t>及</w:t>
      </w:r>
      <w:r>
        <w:rPr>
          <w:rFonts w:ascii="Times New Roman" w:hAnsi="Times New Roman" w:eastAsia="方正仿宋_GBK" w:cs="Times New Roman"/>
          <w:color w:val="auto"/>
          <w:kern w:val="0"/>
          <w:sz w:val="30"/>
          <w:szCs w:val="30"/>
        </w:rPr>
        <w:t>生态保护资金（第二批）的通知》（</w:t>
      </w:r>
      <w:r>
        <w:rPr>
          <w:rFonts w:hint="eastAsia" w:ascii="Times New Roman" w:hAnsi="Times New Roman" w:eastAsia="方正仿宋_GBK" w:cs="Times New Roman"/>
          <w:color w:val="auto"/>
          <w:kern w:val="0"/>
          <w:sz w:val="30"/>
          <w:szCs w:val="30"/>
          <w:lang w:val="en-US" w:eastAsia="zh-CN"/>
        </w:rPr>
        <w:t>曲</w:t>
      </w:r>
      <w:r>
        <w:rPr>
          <w:rFonts w:ascii="Times New Roman" w:hAnsi="Times New Roman" w:eastAsia="方正仿宋_GBK" w:cs="Times New Roman"/>
          <w:color w:val="auto"/>
          <w:kern w:val="0"/>
          <w:sz w:val="30"/>
          <w:szCs w:val="30"/>
        </w:rPr>
        <w:t>财农〔2023〕</w:t>
      </w:r>
      <w:r>
        <w:rPr>
          <w:rFonts w:hint="eastAsia" w:ascii="Times New Roman" w:hAnsi="Times New Roman" w:eastAsia="方正仿宋_GBK" w:cs="Times New Roman"/>
          <w:color w:val="auto"/>
          <w:kern w:val="0"/>
          <w:sz w:val="30"/>
          <w:szCs w:val="30"/>
          <w:lang w:val="en-US" w:eastAsia="zh-CN"/>
        </w:rPr>
        <w:t>68</w:t>
      </w:r>
      <w:r>
        <w:rPr>
          <w:rFonts w:ascii="Times New Roman" w:hAnsi="Times New Roman" w:eastAsia="方正仿宋_GBK" w:cs="Times New Roman"/>
          <w:color w:val="auto"/>
          <w:kern w:val="0"/>
          <w:sz w:val="30"/>
          <w:szCs w:val="30"/>
        </w:rPr>
        <w:t>号）;</w:t>
      </w:r>
    </w:p>
    <w:p w14:paraId="6772EEDB">
      <w:pPr>
        <w:ind w:firstLine="600" w:firstLineChars="200"/>
        <w:rPr>
          <w:rFonts w:hint="eastAsia" w:ascii="Times New Roman" w:hAnsi="Times New Roman" w:eastAsia="方正仿宋_GBK" w:cs="Times New Roman"/>
          <w:color w:val="auto"/>
          <w:kern w:val="0"/>
          <w:sz w:val="30"/>
          <w:szCs w:val="30"/>
          <w:lang w:eastAsia="zh-CN"/>
        </w:rPr>
      </w:pPr>
      <w:r>
        <w:rPr>
          <w:rFonts w:hint="eastAsia" w:ascii="Times New Roman" w:hAnsi="Times New Roman" w:eastAsia="方正仿宋_GBK" w:cs="Times New Roman"/>
          <w:color w:val="auto"/>
          <w:kern w:val="0"/>
          <w:sz w:val="30"/>
          <w:szCs w:val="30"/>
          <w:lang w:val="en-US" w:eastAsia="zh-CN"/>
        </w:rPr>
        <w:t>8.</w:t>
      </w:r>
      <w:r>
        <w:rPr>
          <w:rFonts w:ascii="Times New Roman" w:hAnsi="Times New Roman" w:eastAsia="方正仿宋_GBK" w:cs="Times New Roman"/>
          <w:color w:val="auto"/>
          <w:kern w:val="0"/>
          <w:sz w:val="30"/>
          <w:szCs w:val="30"/>
        </w:rPr>
        <w:t>《罗平县2023年秸秆综合利用和禁烧工作方案》的通知（罗办通〔2023〕38号）</w:t>
      </w:r>
      <w:r>
        <w:rPr>
          <w:rFonts w:hint="eastAsia" w:ascii="Times New Roman" w:hAnsi="Times New Roman" w:eastAsia="方正仿宋_GBK" w:cs="Times New Roman"/>
          <w:color w:val="auto"/>
          <w:kern w:val="0"/>
          <w:sz w:val="30"/>
          <w:szCs w:val="30"/>
          <w:lang w:eastAsia="zh-CN"/>
        </w:rPr>
        <w:t>。</w:t>
      </w:r>
    </w:p>
    <w:p w14:paraId="4067661F">
      <w:pPr>
        <w:tabs>
          <w:tab w:val="left" w:pos="3103"/>
        </w:tabs>
        <w:spacing w:before="156" w:beforeLines="50" w:after="156" w:afterLines="50"/>
        <w:ind w:firstLine="600" w:firstLineChars="200"/>
        <w:jc w:val="left"/>
        <w:outlineLvl w:val="0"/>
        <w:rPr>
          <w:rFonts w:ascii="Times New Roman" w:hAnsi="Times New Roman" w:eastAsia="方正黑体_GBK" w:cs="Times New Roman"/>
          <w:color w:val="auto"/>
          <w:sz w:val="30"/>
          <w:szCs w:val="30"/>
        </w:rPr>
      </w:pPr>
      <w:bookmarkStart w:id="17" w:name="_Toc30096"/>
      <w:bookmarkStart w:id="18" w:name="_Toc137747753"/>
      <w:bookmarkStart w:id="19" w:name="_Toc26378"/>
      <w:bookmarkStart w:id="20" w:name="_Toc21149"/>
      <w:r>
        <w:rPr>
          <w:rFonts w:ascii="Times New Roman" w:hAnsi="Times New Roman" w:eastAsia="方正黑体_GBK" w:cs="Times New Roman"/>
          <w:color w:val="auto"/>
          <w:sz w:val="30"/>
          <w:szCs w:val="30"/>
        </w:rPr>
        <w:t>三、项目建设单位概况</w:t>
      </w:r>
      <w:bookmarkEnd w:id="17"/>
      <w:bookmarkEnd w:id="18"/>
      <w:bookmarkEnd w:id="19"/>
      <w:bookmarkEnd w:id="20"/>
    </w:p>
    <w:p w14:paraId="3A8410C5">
      <w:pPr>
        <w:ind w:firstLine="600" w:firstLineChars="200"/>
        <w:outlineLvl w:val="1"/>
        <w:rPr>
          <w:rFonts w:ascii="Times New Roman" w:hAnsi="Times New Roman" w:eastAsia="方正楷体_GBK" w:cs="Times New Roman"/>
          <w:color w:val="auto"/>
          <w:sz w:val="30"/>
          <w:szCs w:val="30"/>
        </w:rPr>
      </w:pPr>
      <w:bookmarkStart w:id="21" w:name="_Toc9027"/>
      <w:bookmarkStart w:id="22" w:name="_Toc7648"/>
      <w:bookmarkStart w:id="23" w:name="_Toc7686"/>
      <w:bookmarkStart w:id="24" w:name="_Toc18018"/>
      <w:bookmarkStart w:id="25" w:name="_Toc20379"/>
      <w:bookmarkStart w:id="26" w:name="_Toc12079"/>
      <w:bookmarkStart w:id="27" w:name="_Toc16947"/>
      <w:bookmarkStart w:id="28" w:name="_Toc10876"/>
      <w:bookmarkStart w:id="29" w:name="_Toc12885"/>
      <w:bookmarkStart w:id="30" w:name="_Toc30952"/>
      <w:bookmarkStart w:id="31" w:name="_Toc4322"/>
      <w:bookmarkStart w:id="32" w:name="_Toc137747754"/>
      <w:bookmarkStart w:id="33" w:name="_Toc431"/>
      <w:bookmarkStart w:id="34" w:name="_Toc14062"/>
      <w:bookmarkStart w:id="35" w:name="_Toc18589"/>
      <w:r>
        <w:rPr>
          <w:rFonts w:ascii="Times New Roman" w:hAnsi="Times New Roman" w:eastAsia="方正楷体_GBK" w:cs="Times New Roman"/>
          <w:color w:val="auto"/>
          <w:sz w:val="30"/>
          <w:szCs w:val="30"/>
        </w:rPr>
        <w:t>（一）项目实施单位基本情况</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4261B593">
      <w:pPr>
        <w:widowControl/>
        <w:shd w:val="clear" w:color="auto" w:fill="FFFFFF"/>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罗平县农业农村局是罗平县人民政府</w:t>
      </w:r>
      <w:r>
        <w:rPr>
          <w:rFonts w:hint="eastAsia" w:ascii="Times New Roman" w:hAnsi="Times New Roman" w:eastAsia="方正仿宋_GBK" w:cs="Times New Roman"/>
          <w:color w:val="auto"/>
          <w:kern w:val="0"/>
          <w:sz w:val="30"/>
          <w:szCs w:val="30"/>
        </w:rPr>
        <w:t>行政职能</w:t>
      </w:r>
      <w:r>
        <w:rPr>
          <w:rFonts w:ascii="Times New Roman" w:hAnsi="Times New Roman" w:eastAsia="方正仿宋_GBK" w:cs="Times New Roman"/>
          <w:color w:val="auto"/>
          <w:kern w:val="0"/>
          <w:sz w:val="30"/>
          <w:szCs w:val="30"/>
        </w:rPr>
        <w:t>部门，主要职责为负责统筹推动发展农村社会事业、农村公共服务、农村文化、农村基础设施和乡村治理；牵头组织改善农村人居环境；指导农村精神文明和优秀农耕文化建设；指导农业行业安全生产工作。</w:t>
      </w:r>
    </w:p>
    <w:p w14:paraId="0A1B4D17">
      <w:pPr>
        <w:widowControl/>
        <w:shd w:val="clear" w:color="auto" w:fill="FFFFFF"/>
        <w:ind w:firstLine="600" w:firstLineChars="200"/>
        <w:rPr>
          <w:rFonts w:ascii="Times New Roman" w:hAnsi="Times New Roman" w:eastAsia="方正仿宋_GBK" w:cs="Times New Roman"/>
          <w:color w:val="auto"/>
          <w:kern w:val="0"/>
          <w:sz w:val="30"/>
          <w:szCs w:val="30"/>
          <w:lang w:eastAsia="zh-Hans"/>
        </w:rPr>
      </w:pPr>
      <w:r>
        <w:rPr>
          <w:rFonts w:hint="eastAsia" w:ascii="Times New Roman" w:hAnsi="Times New Roman" w:eastAsia="方正仿宋_GBK" w:cs="Times New Roman"/>
          <w:color w:val="auto"/>
          <w:kern w:val="0"/>
          <w:sz w:val="30"/>
          <w:szCs w:val="30"/>
        </w:rPr>
        <w:t>罗平县农业环境保护监测站职能职责为：拟定农业环境保护监测规划，调查处理农业环境污染事故，指导发展环保生态，农业农产品生产环节质量安全执法检验，及秸秆资源化利用项目宣传、技术指导等工作。</w:t>
      </w:r>
    </w:p>
    <w:p w14:paraId="0A7B77A8">
      <w:pPr>
        <w:ind w:firstLine="600" w:firstLineChars="200"/>
        <w:outlineLvl w:val="1"/>
        <w:rPr>
          <w:rFonts w:ascii="Times New Roman" w:hAnsi="Times New Roman" w:eastAsia="方正楷体_GBK" w:cs="Times New Roman"/>
          <w:color w:val="auto"/>
          <w:sz w:val="30"/>
          <w:szCs w:val="30"/>
        </w:rPr>
      </w:pPr>
      <w:bookmarkStart w:id="36" w:name="_Toc30404"/>
      <w:bookmarkStart w:id="37" w:name="_Toc23521"/>
      <w:bookmarkStart w:id="38" w:name="_Toc31309"/>
      <w:bookmarkStart w:id="39" w:name="_Toc6491"/>
      <w:bookmarkStart w:id="40" w:name="_Toc2529"/>
      <w:bookmarkStart w:id="41" w:name="_Toc26007"/>
      <w:bookmarkStart w:id="42" w:name="_Toc21902"/>
      <w:bookmarkStart w:id="43" w:name="_Toc12441"/>
      <w:bookmarkStart w:id="44" w:name="_Toc20005"/>
      <w:bookmarkStart w:id="45" w:name="_Toc8221"/>
      <w:bookmarkStart w:id="46" w:name="_Toc26048"/>
      <w:bookmarkStart w:id="47" w:name="_Toc6439"/>
      <w:bookmarkStart w:id="48" w:name="_Toc137747755"/>
      <w:bookmarkStart w:id="49" w:name="_Toc12762"/>
      <w:bookmarkStart w:id="50" w:name="_Toc5238"/>
      <w:r>
        <w:rPr>
          <w:rFonts w:ascii="Times New Roman" w:hAnsi="Times New Roman" w:eastAsia="方正楷体_GBK" w:cs="Times New Roman"/>
          <w:color w:val="auto"/>
          <w:sz w:val="30"/>
          <w:szCs w:val="30"/>
        </w:rPr>
        <w:t>（二）项目技术</w:t>
      </w:r>
      <w:r>
        <w:rPr>
          <w:rFonts w:hint="eastAsia" w:ascii="Times New Roman" w:hAnsi="Times New Roman" w:eastAsia="方正楷体_GBK" w:cs="Times New Roman"/>
          <w:color w:val="auto"/>
          <w:sz w:val="30"/>
          <w:szCs w:val="30"/>
          <w:lang w:val="en-US" w:eastAsia="zh-CN"/>
        </w:rPr>
        <w:t>支持</w:t>
      </w:r>
      <w:r>
        <w:rPr>
          <w:rFonts w:ascii="Times New Roman" w:hAnsi="Times New Roman" w:eastAsia="方正楷体_GBK" w:cs="Times New Roman"/>
          <w:color w:val="auto"/>
          <w:sz w:val="30"/>
          <w:szCs w:val="30"/>
        </w:rPr>
        <w:t>单位基本情况</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622DE501">
      <w:pPr>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云南师范大学能源与环境科学学院，主要从事农业生物环境与农村能源方面的应用技术研发与推广应用方面的科研、教学及人才培养工作，</w:t>
      </w:r>
      <w:r>
        <w:rPr>
          <w:rFonts w:hint="eastAsia" w:ascii="Times New Roman" w:hAnsi="Times New Roman" w:eastAsia="方正仿宋_GBK" w:cs="Times New Roman"/>
          <w:color w:val="auto"/>
          <w:kern w:val="0"/>
          <w:sz w:val="30"/>
          <w:szCs w:val="30"/>
        </w:rPr>
        <w:t>“农业工程博士学位点”学位授予单位</w:t>
      </w:r>
      <w:r>
        <w:rPr>
          <w:rFonts w:ascii="Times New Roman" w:hAnsi="Times New Roman" w:eastAsia="方正仿宋_GBK" w:cs="Times New Roman"/>
          <w:color w:val="auto"/>
          <w:kern w:val="0"/>
          <w:sz w:val="30"/>
          <w:szCs w:val="30"/>
        </w:rPr>
        <w:t>，具有国内外先进的分析检测设备。先后承担了国际合作项目、科技部、云南省农业农村厅、省科技厅及地方资金项目近100余项。近5年，本学</w:t>
      </w:r>
      <w:r>
        <w:rPr>
          <w:rFonts w:hint="eastAsia" w:ascii="Times New Roman" w:hAnsi="Times New Roman" w:eastAsia="方正仿宋_GBK" w:cs="Times New Roman"/>
          <w:color w:val="auto"/>
          <w:kern w:val="0"/>
          <w:sz w:val="30"/>
          <w:szCs w:val="30"/>
          <w:lang w:val="en-US" w:eastAsia="zh-CN"/>
        </w:rPr>
        <w:t>院</w:t>
      </w:r>
      <w:r>
        <w:rPr>
          <w:rFonts w:ascii="Times New Roman" w:hAnsi="Times New Roman" w:eastAsia="方正仿宋_GBK" w:cs="Times New Roman"/>
          <w:color w:val="auto"/>
          <w:kern w:val="0"/>
          <w:sz w:val="30"/>
          <w:szCs w:val="30"/>
        </w:rPr>
        <w:t>获得云南省科技进步一等奖1项、云南省自然科学一等奖2项、云南省科技进步二等奖1项、云南省科技进步三等奖1项。</w:t>
      </w:r>
    </w:p>
    <w:p w14:paraId="0B3F250B">
      <w:pPr>
        <w:spacing w:after="4"/>
        <w:ind w:firstLine="600" w:firstLineChars="200"/>
        <w:outlineLvl w:val="0"/>
        <w:rPr>
          <w:rFonts w:ascii="Times New Roman" w:hAnsi="Times New Roman" w:eastAsia="方正黑体_GBK" w:cs="Times New Roman"/>
          <w:color w:val="auto"/>
          <w:sz w:val="30"/>
          <w:szCs w:val="30"/>
        </w:rPr>
      </w:pPr>
      <w:bookmarkStart w:id="51" w:name="_Toc137747756"/>
      <w:r>
        <w:rPr>
          <w:rFonts w:ascii="Times New Roman" w:hAnsi="Times New Roman" w:eastAsia="方正黑体_GBK" w:cs="Times New Roman"/>
          <w:color w:val="auto"/>
          <w:sz w:val="30"/>
          <w:szCs w:val="30"/>
        </w:rPr>
        <w:t>四、项目建设思路和任务目标</w:t>
      </w:r>
      <w:bookmarkEnd w:id="51"/>
    </w:p>
    <w:p w14:paraId="49F4A54F">
      <w:pPr>
        <w:ind w:firstLine="600" w:firstLineChars="200"/>
        <w:outlineLvl w:val="1"/>
        <w:rPr>
          <w:rFonts w:ascii="Times New Roman" w:hAnsi="Times New Roman" w:eastAsia="方正楷体_GBK" w:cs="Times New Roman"/>
          <w:color w:val="auto"/>
          <w:sz w:val="30"/>
          <w:szCs w:val="30"/>
        </w:rPr>
      </w:pPr>
      <w:bookmarkStart w:id="52" w:name="_Toc137747757"/>
      <w:r>
        <w:rPr>
          <w:rFonts w:ascii="Times New Roman" w:hAnsi="Times New Roman" w:eastAsia="方正楷体_GBK" w:cs="Times New Roman"/>
          <w:color w:val="auto"/>
          <w:sz w:val="30"/>
          <w:szCs w:val="30"/>
        </w:rPr>
        <w:t>（一）指导思想</w:t>
      </w:r>
      <w:bookmarkEnd w:id="52"/>
    </w:p>
    <w:p w14:paraId="3DC22145">
      <w:pPr>
        <w:autoSpaceDE w:val="0"/>
        <w:adjustRightInd w:val="0"/>
        <w:snapToGrid w:val="0"/>
        <w:spacing w:line="600" w:lineRule="exact"/>
        <w:ind w:firstLine="640"/>
        <w:rPr>
          <w:rFonts w:ascii="Times New Roman" w:hAnsi="Times New Roman" w:eastAsia="方正仿宋_GBK" w:cs="Times New Roman"/>
          <w:color w:val="auto"/>
          <w:sz w:val="30"/>
          <w:szCs w:val="30"/>
        </w:rPr>
      </w:pPr>
      <w:r>
        <w:rPr>
          <w:rFonts w:ascii="Times New Roman" w:hAnsi="Times New Roman" w:eastAsia="方正仿宋_GBK" w:cs="Times New Roman"/>
          <w:color w:val="auto"/>
          <w:sz w:val="30"/>
          <w:szCs w:val="30"/>
        </w:rPr>
        <w:t>以习近平新时代中国特色社会主义思想为指导，全面贯彻落实党的二十大精神和中央经济工作会议、中央农村工作会议精神，将秸秆综合利用与年度三农重点任务要求紧密结合，坚持农用优先、产业导向、多措并举，聚焦秸秆资源量较大县（市、区），完善秸秆综合利用方式，整建制建设一批秸秆综合利用重点县，扎实推进秸秆科学还田，健全收储运体系，强化科技服务保障，探索建立可推广、可持续的产业发展模式和高效利用机制，引领秸秆综合利用提质增效。</w:t>
      </w:r>
    </w:p>
    <w:p w14:paraId="4A79968B">
      <w:pPr>
        <w:ind w:firstLine="600" w:firstLineChars="200"/>
        <w:outlineLvl w:val="1"/>
        <w:rPr>
          <w:rFonts w:ascii="Times New Roman" w:hAnsi="Times New Roman" w:eastAsia="方正楷体_GBK" w:cs="Times New Roman"/>
          <w:color w:val="auto"/>
          <w:sz w:val="30"/>
          <w:szCs w:val="30"/>
        </w:rPr>
      </w:pPr>
      <w:bookmarkStart w:id="53" w:name="_Toc137747758"/>
      <w:r>
        <w:rPr>
          <w:rFonts w:ascii="Times New Roman" w:hAnsi="Times New Roman" w:eastAsia="方正楷体_GBK" w:cs="Times New Roman"/>
          <w:color w:val="auto"/>
          <w:sz w:val="30"/>
          <w:szCs w:val="30"/>
        </w:rPr>
        <w:t>（二）基本原则</w:t>
      </w:r>
      <w:bookmarkEnd w:id="53"/>
    </w:p>
    <w:p w14:paraId="1547BCA9">
      <w:pPr>
        <w:spacing w:after="4"/>
        <w:ind w:firstLine="602" w:firstLineChars="200"/>
        <w:rPr>
          <w:rFonts w:ascii="Times New Roman" w:hAnsi="Times New Roman" w:eastAsia="方正仿宋_GBK" w:cs="Times New Roman"/>
          <w:color w:val="auto"/>
          <w:sz w:val="30"/>
          <w:szCs w:val="30"/>
        </w:rPr>
      </w:pPr>
      <w:r>
        <w:rPr>
          <w:rFonts w:ascii="Times New Roman" w:hAnsi="Times New Roman" w:eastAsia="方正仿宋_GBK" w:cs="Times New Roman"/>
          <w:b/>
          <w:bCs/>
          <w:color w:val="auto"/>
          <w:sz w:val="30"/>
          <w:szCs w:val="30"/>
        </w:rPr>
        <w:t>1、多元利用，</w:t>
      </w:r>
      <w:r>
        <w:rPr>
          <w:rFonts w:hint="eastAsia" w:ascii="Times New Roman" w:hAnsi="Times New Roman" w:eastAsia="方正仿宋_GBK" w:cs="Times New Roman"/>
          <w:b/>
          <w:bCs/>
          <w:color w:val="auto"/>
          <w:sz w:val="30"/>
          <w:szCs w:val="30"/>
        </w:rPr>
        <w:t>沃土</w:t>
      </w:r>
      <w:r>
        <w:rPr>
          <w:rFonts w:ascii="Times New Roman" w:hAnsi="Times New Roman" w:eastAsia="方正仿宋_GBK" w:cs="Times New Roman"/>
          <w:b/>
          <w:bCs/>
          <w:color w:val="auto"/>
          <w:sz w:val="30"/>
          <w:szCs w:val="30"/>
        </w:rPr>
        <w:t>优先。</w:t>
      </w:r>
      <w:r>
        <w:rPr>
          <w:rFonts w:hint="eastAsia" w:ascii="Times New Roman" w:hAnsi="Times New Roman" w:eastAsia="方正仿宋_GBK" w:cs="Times New Roman"/>
          <w:color w:val="auto"/>
          <w:sz w:val="30"/>
          <w:szCs w:val="30"/>
        </w:rPr>
        <w:t>罗平实际农业秸秆产量以及地形等原因，主要建立秸秆沃土模式</w:t>
      </w:r>
      <w:r>
        <w:rPr>
          <w:rFonts w:ascii="Times New Roman" w:hAnsi="Times New Roman" w:eastAsia="方正仿宋_GBK" w:cs="Times New Roman"/>
          <w:color w:val="auto"/>
          <w:sz w:val="30"/>
          <w:szCs w:val="30"/>
        </w:rPr>
        <w:t>。</w:t>
      </w:r>
      <w:r>
        <w:rPr>
          <w:rFonts w:hint="eastAsia" w:ascii="Times New Roman" w:hAnsi="Times New Roman" w:eastAsia="方正仿宋_GBK" w:cs="Times New Roman"/>
          <w:color w:val="auto"/>
          <w:sz w:val="30"/>
          <w:szCs w:val="30"/>
        </w:rPr>
        <w:t>在建立推广沃土模式的基础上</w:t>
      </w:r>
      <w:r>
        <w:rPr>
          <w:rFonts w:ascii="Times New Roman" w:hAnsi="Times New Roman" w:eastAsia="方正仿宋_GBK" w:cs="Times New Roman"/>
          <w:color w:val="auto"/>
          <w:sz w:val="30"/>
          <w:szCs w:val="30"/>
        </w:rPr>
        <w:t>，</w:t>
      </w:r>
      <w:r>
        <w:rPr>
          <w:rFonts w:hint="eastAsia" w:ascii="Times New Roman" w:hAnsi="Times New Roman" w:eastAsia="方正仿宋_GBK" w:cs="Times New Roman"/>
          <w:color w:val="auto"/>
          <w:sz w:val="30"/>
          <w:szCs w:val="30"/>
        </w:rPr>
        <w:t>进一步科学</w:t>
      </w:r>
      <w:r>
        <w:rPr>
          <w:rFonts w:ascii="Times New Roman" w:hAnsi="Times New Roman" w:eastAsia="方正仿宋_GBK" w:cs="Times New Roman"/>
          <w:color w:val="auto"/>
          <w:sz w:val="30"/>
          <w:szCs w:val="30"/>
        </w:rPr>
        <w:t>合理引导秸秆能源化、</w:t>
      </w:r>
      <w:r>
        <w:rPr>
          <w:rFonts w:hint="eastAsia" w:ascii="Times New Roman" w:hAnsi="Times New Roman" w:eastAsia="方正仿宋_GBK" w:cs="Times New Roman"/>
          <w:color w:val="auto"/>
          <w:sz w:val="30"/>
          <w:szCs w:val="30"/>
        </w:rPr>
        <w:t>饲料</w:t>
      </w:r>
      <w:r>
        <w:rPr>
          <w:rFonts w:ascii="Times New Roman" w:hAnsi="Times New Roman" w:eastAsia="方正仿宋_GBK" w:cs="Times New Roman"/>
          <w:color w:val="auto"/>
          <w:sz w:val="30"/>
          <w:szCs w:val="30"/>
        </w:rPr>
        <w:t>化</w:t>
      </w:r>
      <w:r>
        <w:rPr>
          <w:rFonts w:hint="eastAsia" w:ascii="Times New Roman" w:hAnsi="Times New Roman" w:eastAsia="方正仿宋_GBK" w:cs="Times New Roman"/>
          <w:color w:val="auto"/>
          <w:sz w:val="30"/>
          <w:szCs w:val="30"/>
        </w:rPr>
        <w:t>利用示范</w:t>
      </w:r>
      <w:r>
        <w:rPr>
          <w:rFonts w:ascii="Times New Roman" w:hAnsi="Times New Roman" w:eastAsia="方正仿宋_GBK" w:cs="Times New Roman"/>
          <w:color w:val="auto"/>
          <w:sz w:val="30"/>
          <w:szCs w:val="30"/>
        </w:rPr>
        <w:t>。</w:t>
      </w:r>
    </w:p>
    <w:p w14:paraId="12127E1F">
      <w:pPr>
        <w:spacing w:after="4"/>
        <w:ind w:firstLine="602" w:firstLineChars="200"/>
        <w:rPr>
          <w:rFonts w:ascii="Times New Roman" w:hAnsi="Times New Roman" w:eastAsia="方正仿宋_GBK" w:cs="Times New Roman"/>
          <w:color w:val="auto"/>
          <w:sz w:val="30"/>
          <w:szCs w:val="30"/>
        </w:rPr>
      </w:pPr>
      <w:r>
        <w:rPr>
          <w:rFonts w:ascii="Times New Roman" w:hAnsi="Times New Roman" w:eastAsia="方正仿宋_GBK" w:cs="Times New Roman"/>
          <w:b/>
          <w:bCs/>
          <w:color w:val="auto"/>
          <w:sz w:val="30"/>
          <w:szCs w:val="30"/>
        </w:rPr>
        <w:t>2、因地制宜，突出重点。</w:t>
      </w:r>
      <w:r>
        <w:rPr>
          <w:rFonts w:ascii="Times New Roman" w:hAnsi="Times New Roman" w:eastAsia="方正仿宋_GBK" w:cs="Times New Roman"/>
          <w:color w:val="auto"/>
          <w:sz w:val="30"/>
          <w:szCs w:val="30"/>
        </w:rPr>
        <w:t>结合县情实际，重点发展秸秆肥料化和饲料化利用，统筹规划，尽快形成特色模式后继续向规模化的趋势发展。</w:t>
      </w:r>
    </w:p>
    <w:p w14:paraId="56363BA6">
      <w:pPr>
        <w:spacing w:after="4"/>
        <w:ind w:firstLine="602" w:firstLineChars="200"/>
        <w:rPr>
          <w:rFonts w:ascii="Times New Roman" w:hAnsi="Times New Roman" w:eastAsia="方正仿宋_GBK" w:cs="Times New Roman"/>
          <w:color w:val="auto"/>
          <w:sz w:val="30"/>
          <w:szCs w:val="30"/>
        </w:rPr>
      </w:pPr>
      <w:r>
        <w:rPr>
          <w:rFonts w:ascii="Times New Roman" w:hAnsi="Times New Roman" w:eastAsia="方正仿宋_GBK" w:cs="Times New Roman"/>
          <w:b/>
          <w:bCs/>
          <w:color w:val="auto"/>
          <w:sz w:val="30"/>
          <w:szCs w:val="30"/>
        </w:rPr>
        <w:t>3、政策扶持，科技支撑。</w:t>
      </w:r>
      <w:r>
        <w:rPr>
          <w:rFonts w:ascii="Times New Roman" w:hAnsi="Times New Roman" w:eastAsia="方正仿宋_GBK" w:cs="Times New Roman"/>
          <w:color w:val="auto"/>
          <w:sz w:val="30"/>
          <w:szCs w:val="30"/>
        </w:rPr>
        <w:t>充分发挥科技支撑作用，大力推动秸秆综合利用新技术、新模式</w:t>
      </w:r>
      <w:r>
        <w:rPr>
          <w:rFonts w:hint="eastAsia" w:ascii="Times New Roman" w:hAnsi="Times New Roman" w:eastAsia="方正仿宋_GBK" w:cs="Times New Roman"/>
          <w:color w:val="auto"/>
          <w:sz w:val="30"/>
          <w:szCs w:val="30"/>
          <w:lang w:val="en-US" w:eastAsia="zh-CN"/>
        </w:rPr>
        <w:t>发展</w:t>
      </w:r>
      <w:r>
        <w:rPr>
          <w:rFonts w:ascii="Times New Roman" w:hAnsi="Times New Roman" w:eastAsia="方正仿宋_GBK" w:cs="Times New Roman"/>
          <w:color w:val="auto"/>
          <w:sz w:val="30"/>
          <w:szCs w:val="30"/>
        </w:rPr>
        <w:t>，形成以政策为导向、企业为主体、农民积极参与的长效机制。</w:t>
      </w:r>
    </w:p>
    <w:p w14:paraId="0BA2EC7A">
      <w:pPr>
        <w:spacing w:after="4"/>
        <w:ind w:firstLine="602" w:firstLineChars="200"/>
        <w:rPr>
          <w:rFonts w:ascii="Times New Roman" w:hAnsi="Times New Roman" w:eastAsia="仿宋_GB2312" w:cs="Times New Roman"/>
          <w:color w:val="auto"/>
          <w:sz w:val="30"/>
          <w:szCs w:val="30"/>
        </w:rPr>
      </w:pPr>
      <w:r>
        <w:rPr>
          <w:rFonts w:ascii="Times New Roman" w:hAnsi="Times New Roman" w:eastAsia="方正仿宋_GBK" w:cs="Times New Roman"/>
          <w:b/>
          <w:bCs/>
          <w:color w:val="auto"/>
          <w:sz w:val="30"/>
          <w:szCs w:val="30"/>
        </w:rPr>
        <w:t>4、健全机制，市场推动。</w:t>
      </w:r>
      <w:r>
        <w:rPr>
          <w:rFonts w:ascii="Times New Roman" w:hAnsi="Times New Roman" w:eastAsia="方正仿宋_GBK" w:cs="Times New Roman"/>
          <w:color w:val="auto"/>
          <w:sz w:val="30"/>
          <w:szCs w:val="30"/>
        </w:rPr>
        <w:t>县级履行实施主体责任，乡镇级发动群众积极参与，有关部门各负其责，形成上下联动、部门协作、有力高效的工作推进机制。</w:t>
      </w:r>
    </w:p>
    <w:p w14:paraId="69001C53">
      <w:pPr>
        <w:ind w:firstLine="600" w:firstLineChars="200"/>
        <w:outlineLvl w:val="1"/>
        <w:rPr>
          <w:rFonts w:ascii="Times New Roman" w:hAnsi="Times New Roman" w:eastAsia="方正楷体_GBK" w:cs="Times New Roman"/>
          <w:color w:val="auto"/>
          <w:sz w:val="30"/>
          <w:szCs w:val="30"/>
        </w:rPr>
      </w:pPr>
      <w:bookmarkStart w:id="54" w:name="_Toc137747759"/>
      <w:r>
        <w:rPr>
          <w:rFonts w:ascii="Times New Roman" w:hAnsi="Times New Roman" w:eastAsia="方正楷体_GBK" w:cs="Times New Roman"/>
          <w:color w:val="auto"/>
          <w:sz w:val="30"/>
          <w:szCs w:val="30"/>
        </w:rPr>
        <w:t>（三）建设思想</w:t>
      </w:r>
      <w:bookmarkEnd w:id="54"/>
    </w:p>
    <w:p w14:paraId="7109FDDA">
      <w:pPr>
        <w:spacing w:after="4"/>
        <w:ind w:firstLine="600" w:firstLineChars="200"/>
        <w:rPr>
          <w:rFonts w:ascii="Times New Roman" w:hAnsi="Times New Roman" w:eastAsia="方正仿宋_GBK" w:cs="Times New Roman"/>
          <w:color w:val="auto"/>
          <w:sz w:val="30"/>
          <w:szCs w:val="30"/>
        </w:rPr>
      </w:pPr>
      <w:r>
        <w:rPr>
          <w:rFonts w:hint="eastAsia" w:ascii="Times New Roman" w:hAnsi="Times New Roman" w:eastAsia="方正仿宋_GBK" w:cs="Times New Roman"/>
          <w:color w:val="auto"/>
          <w:sz w:val="30"/>
          <w:szCs w:val="30"/>
        </w:rPr>
        <w:t>结合</w:t>
      </w:r>
      <w:r>
        <w:rPr>
          <w:rFonts w:ascii="Times New Roman" w:hAnsi="Times New Roman" w:eastAsia="方正仿宋_GBK" w:cs="Times New Roman"/>
          <w:color w:val="auto"/>
          <w:sz w:val="30"/>
          <w:szCs w:val="30"/>
        </w:rPr>
        <w:t>罗平县农作物秸秆综合利用现状：一是</w:t>
      </w:r>
      <w:r>
        <w:rPr>
          <w:rFonts w:hint="eastAsia" w:ascii="Times New Roman" w:hAnsi="Times New Roman" w:eastAsia="方正仿宋_GBK" w:cs="Times New Roman"/>
          <w:color w:val="auto"/>
          <w:sz w:val="30"/>
          <w:szCs w:val="30"/>
        </w:rPr>
        <w:t>构建罗平县秸秆沃土模式，</w:t>
      </w:r>
      <w:r>
        <w:rPr>
          <w:rFonts w:ascii="Times New Roman" w:hAnsi="Times New Roman" w:eastAsia="方正仿宋_GBK" w:cs="Times New Roman"/>
          <w:color w:val="auto"/>
          <w:sz w:val="30"/>
          <w:szCs w:val="30"/>
        </w:rPr>
        <w:t>探索秸秆</w:t>
      </w:r>
      <w:r>
        <w:rPr>
          <w:rFonts w:hint="eastAsia" w:ascii="Times New Roman" w:hAnsi="Times New Roman" w:eastAsia="方正仿宋_GBK" w:cs="Times New Roman"/>
          <w:color w:val="auto"/>
          <w:sz w:val="30"/>
          <w:szCs w:val="30"/>
        </w:rPr>
        <w:t>沃土模式</w:t>
      </w:r>
      <w:r>
        <w:rPr>
          <w:rFonts w:ascii="Times New Roman" w:hAnsi="Times New Roman" w:eastAsia="方正仿宋_GBK" w:cs="Times New Roman"/>
          <w:color w:val="auto"/>
          <w:sz w:val="30"/>
          <w:szCs w:val="30"/>
        </w:rPr>
        <w:t>还田、离田与综合效益监测分析</w:t>
      </w:r>
      <w:r>
        <w:rPr>
          <w:rFonts w:hint="eastAsia" w:ascii="Times New Roman" w:hAnsi="Times New Roman" w:eastAsia="方正仿宋_GBK" w:cs="Times New Roman"/>
          <w:color w:val="auto"/>
          <w:sz w:val="30"/>
          <w:szCs w:val="30"/>
        </w:rPr>
        <w:t>；二是</w:t>
      </w:r>
      <w:r>
        <w:rPr>
          <w:rFonts w:ascii="Times New Roman" w:hAnsi="Times New Roman" w:eastAsia="方正仿宋_GBK" w:cs="Times New Roman"/>
          <w:color w:val="auto"/>
          <w:sz w:val="30"/>
          <w:szCs w:val="30"/>
        </w:rPr>
        <w:t>基于</w:t>
      </w:r>
      <w:r>
        <w:rPr>
          <w:rFonts w:hint="eastAsia" w:ascii="Times New Roman" w:hAnsi="Times New Roman" w:eastAsia="方正仿宋_GBK" w:cs="Times New Roman"/>
          <w:color w:val="auto"/>
          <w:sz w:val="30"/>
          <w:szCs w:val="30"/>
        </w:rPr>
        <w:t>罗平现有</w:t>
      </w:r>
      <w:r>
        <w:rPr>
          <w:rFonts w:ascii="Times New Roman" w:hAnsi="Times New Roman" w:eastAsia="方正仿宋_GBK" w:cs="Times New Roman"/>
          <w:color w:val="auto"/>
          <w:sz w:val="30"/>
          <w:szCs w:val="30"/>
        </w:rPr>
        <w:t>秸秆收储运体系，完善和建立</w:t>
      </w:r>
      <w:r>
        <w:rPr>
          <w:rFonts w:hint="eastAsia" w:ascii="Times New Roman" w:hAnsi="Times New Roman" w:eastAsia="方正仿宋_GBK" w:cs="Times New Roman"/>
          <w:color w:val="auto"/>
          <w:sz w:val="30"/>
          <w:szCs w:val="30"/>
        </w:rPr>
        <w:t>秸秆沃土模式</w:t>
      </w:r>
      <w:r>
        <w:rPr>
          <w:rFonts w:ascii="Times New Roman" w:hAnsi="Times New Roman" w:eastAsia="方正仿宋_GBK" w:cs="Times New Roman"/>
          <w:color w:val="auto"/>
          <w:sz w:val="30"/>
          <w:szCs w:val="30"/>
        </w:rPr>
        <w:t>收储运管理体系</w:t>
      </w:r>
      <w:r>
        <w:rPr>
          <w:rFonts w:hint="eastAsia" w:ascii="Times New Roman" w:hAnsi="Times New Roman" w:eastAsia="方正仿宋_GBK" w:cs="Times New Roman"/>
          <w:color w:val="auto"/>
          <w:sz w:val="30"/>
          <w:szCs w:val="30"/>
        </w:rPr>
        <w:t>，解决秸秆离田沃土模式缺乏</w:t>
      </w:r>
      <w:r>
        <w:rPr>
          <w:rFonts w:ascii="Times New Roman" w:hAnsi="Times New Roman" w:eastAsia="方正仿宋_GBK" w:cs="Times New Roman"/>
          <w:color w:val="auto"/>
          <w:sz w:val="30"/>
          <w:szCs w:val="30"/>
        </w:rPr>
        <w:t>专业工作团队以及标准化收储站点</w:t>
      </w:r>
      <w:r>
        <w:rPr>
          <w:rFonts w:hint="eastAsia" w:ascii="Times New Roman" w:hAnsi="Times New Roman" w:eastAsia="方正仿宋_GBK" w:cs="Times New Roman"/>
          <w:color w:val="auto"/>
          <w:sz w:val="30"/>
          <w:szCs w:val="30"/>
        </w:rPr>
        <w:t>的问题，</w:t>
      </w:r>
      <w:r>
        <w:rPr>
          <w:rFonts w:ascii="Times New Roman" w:hAnsi="Times New Roman" w:eastAsia="方正仿宋_GBK" w:cs="Times New Roman"/>
          <w:color w:val="auto"/>
          <w:sz w:val="30"/>
          <w:szCs w:val="30"/>
        </w:rPr>
        <w:t>以整县收储运模式为载体，</w:t>
      </w:r>
      <w:r>
        <w:rPr>
          <w:rFonts w:hint="eastAsia" w:ascii="Times New Roman" w:hAnsi="Times New Roman" w:eastAsia="方正仿宋_GBK" w:cs="Times New Roman"/>
          <w:color w:val="auto"/>
          <w:sz w:val="30"/>
          <w:szCs w:val="30"/>
        </w:rPr>
        <w:t>建设“网格化”联合管理平台，</w:t>
      </w:r>
      <w:r>
        <w:rPr>
          <w:rFonts w:ascii="Times New Roman" w:hAnsi="Times New Roman" w:eastAsia="方正仿宋_GBK" w:cs="Times New Roman"/>
          <w:color w:val="auto"/>
          <w:sz w:val="30"/>
          <w:szCs w:val="30"/>
        </w:rPr>
        <w:t>为秸秆</w:t>
      </w:r>
      <w:r>
        <w:rPr>
          <w:rFonts w:hint="eastAsia" w:ascii="Times New Roman" w:hAnsi="Times New Roman" w:eastAsia="方正仿宋_GBK" w:cs="Times New Roman"/>
          <w:color w:val="auto"/>
          <w:sz w:val="30"/>
          <w:szCs w:val="30"/>
        </w:rPr>
        <w:t>综合</w:t>
      </w:r>
      <w:r>
        <w:rPr>
          <w:rFonts w:ascii="Times New Roman" w:hAnsi="Times New Roman" w:eastAsia="方正仿宋_GBK" w:cs="Times New Roman"/>
          <w:color w:val="auto"/>
          <w:sz w:val="30"/>
          <w:szCs w:val="30"/>
        </w:rPr>
        <w:t>利用技术模式的探索与优化提供有效支撑；三是扶持秸秆饲料化利用企业，加大</w:t>
      </w:r>
      <w:r>
        <w:rPr>
          <w:rFonts w:hint="eastAsia" w:ascii="Times New Roman" w:hAnsi="Times New Roman" w:eastAsia="方正仿宋_GBK" w:cs="Times New Roman"/>
          <w:color w:val="auto"/>
          <w:sz w:val="30"/>
          <w:szCs w:val="30"/>
          <w:lang w:val="en-US" w:eastAsia="zh-CN"/>
        </w:rPr>
        <w:t>秸秆饲料机械加工与</w:t>
      </w:r>
      <w:r>
        <w:rPr>
          <w:rFonts w:ascii="Times New Roman" w:hAnsi="Times New Roman" w:eastAsia="方正仿宋_GBK" w:cs="Times New Roman"/>
          <w:color w:val="auto"/>
          <w:sz w:val="30"/>
          <w:szCs w:val="30"/>
        </w:rPr>
        <w:t>应用</w:t>
      </w:r>
      <w:r>
        <w:rPr>
          <w:rFonts w:hint="eastAsia" w:ascii="Times New Roman" w:hAnsi="Times New Roman" w:eastAsia="方正仿宋_GBK" w:cs="Times New Roman"/>
          <w:color w:val="auto"/>
          <w:sz w:val="30"/>
          <w:szCs w:val="30"/>
          <w:lang w:val="en-US" w:eastAsia="zh-CN"/>
        </w:rPr>
        <w:t>环节占比</w:t>
      </w:r>
      <w:r>
        <w:rPr>
          <w:rFonts w:ascii="Times New Roman" w:hAnsi="Times New Roman" w:eastAsia="方正仿宋_GBK" w:cs="Times New Roman"/>
          <w:color w:val="auto"/>
          <w:sz w:val="30"/>
          <w:szCs w:val="30"/>
        </w:rPr>
        <w:t>，</w:t>
      </w:r>
      <w:r>
        <w:rPr>
          <w:rFonts w:hint="eastAsia" w:ascii="Times New Roman" w:hAnsi="Times New Roman" w:eastAsia="方正仿宋_GBK" w:cs="Times New Roman"/>
          <w:color w:val="auto"/>
          <w:sz w:val="30"/>
          <w:szCs w:val="30"/>
          <w:lang w:val="en-US" w:eastAsia="zh-CN"/>
        </w:rPr>
        <w:t>实现</w:t>
      </w:r>
      <w:r>
        <w:rPr>
          <w:rFonts w:ascii="Times New Roman" w:hAnsi="Times New Roman" w:eastAsia="方正仿宋_GBK" w:cs="Times New Roman"/>
          <w:color w:val="auto"/>
          <w:sz w:val="30"/>
          <w:szCs w:val="30"/>
        </w:rPr>
        <w:t>秸秆饲料的转化增值；四是积极探索和培育以</w:t>
      </w:r>
      <w:r>
        <w:rPr>
          <w:rFonts w:hint="eastAsia" w:ascii="Times New Roman" w:hAnsi="Times New Roman" w:eastAsia="方正仿宋_GBK" w:cs="Times New Roman"/>
          <w:color w:val="auto"/>
          <w:sz w:val="30"/>
          <w:szCs w:val="30"/>
          <w:lang w:val="en-US" w:eastAsia="zh-CN"/>
        </w:rPr>
        <w:t>油菜、烟草</w:t>
      </w:r>
      <w:r>
        <w:rPr>
          <w:rFonts w:ascii="Times New Roman" w:hAnsi="Times New Roman" w:eastAsia="方正仿宋_GBK" w:cs="Times New Roman"/>
          <w:color w:val="auto"/>
          <w:sz w:val="30"/>
          <w:szCs w:val="30"/>
        </w:rPr>
        <w:t>秸秆</w:t>
      </w:r>
      <w:r>
        <w:rPr>
          <w:rFonts w:hint="eastAsia" w:ascii="Times New Roman" w:hAnsi="Times New Roman" w:eastAsia="方正仿宋_GBK" w:cs="Times New Roman"/>
          <w:color w:val="auto"/>
          <w:sz w:val="30"/>
          <w:szCs w:val="30"/>
          <w:lang w:val="en-US" w:eastAsia="zh-CN"/>
        </w:rPr>
        <w:t>为主</w:t>
      </w:r>
      <w:r>
        <w:rPr>
          <w:rFonts w:ascii="Times New Roman" w:hAnsi="Times New Roman" w:eastAsia="方正仿宋_GBK" w:cs="Times New Roman"/>
          <w:color w:val="auto"/>
          <w:sz w:val="30"/>
          <w:szCs w:val="30"/>
        </w:rPr>
        <w:t>制备生物质成型燃料的秸秆能源化利用企业，提高秸秆高值化利用与清洁用能占比；五是依托技术指导方的科研力量作为项目建设的科技支撑，以产学研相结合的模式</w:t>
      </w:r>
      <w:r>
        <w:rPr>
          <w:rFonts w:hint="eastAsia" w:ascii="Times New Roman" w:hAnsi="Times New Roman" w:eastAsia="方正仿宋_GBK" w:cs="Times New Roman"/>
          <w:color w:val="auto"/>
          <w:sz w:val="30"/>
          <w:szCs w:val="30"/>
        </w:rPr>
        <w:t>对秸秆沃土模式提质增效，</w:t>
      </w:r>
      <w:r>
        <w:rPr>
          <w:rFonts w:ascii="Times New Roman" w:hAnsi="Times New Roman" w:eastAsia="方正仿宋_GBK" w:cs="Times New Roman"/>
          <w:color w:val="auto"/>
          <w:sz w:val="30"/>
          <w:szCs w:val="30"/>
        </w:rPr>
        <w:t>实现农作物秸秆综合利用的相关技术模式的研发、集成以及成果应用和转化；六是结合项目建设进度，认真总结项目建设与开展过程中的阶段性成果，做到广泛宣传、反响积极、富有特色，充分发挥项目的示范引领作用。</w:t>
      </w:r>
    </w:p>
    <w:p w14:paraId="453AAACD">
      <w:pPr>
        <w:ind w:firstLine="600" w:firstLineChars="200"/>
        <w:outlineLvl w:val="1"/>
        <w:rPr>
          <w:rFonts w:ascii="Times New Roman" w:hAnsi="Times New Roman" w:eastAsia="方正楷体_GBK" w:cs="Times New Roman"/>
          <w:color w:val="auto"/>
          <w:sz w:val="30"/>
          <w:szCs w:val="30"/>
        </w:rPr>
      </w:pPr>
      <w:bookmarkStart w:id="55" w:name="_Toc137747760"/>
      <w:r>
        <w:rPr>
          <w:rFonts w:ascii="Times New Roman" w:hAnsi="Times New Roman" w:eastAsia="方正楷体_GBK" w:cs="Times New Roman"/>
          <w:color w:val="auto"/>
          <w:sz w:val="30"/>
          <w:szCs w:val="30"/>
        </w:rPr>
        <w:t>（四）任务目标</w:t>
      </w:r>
      <w:bookmarkEnd w:id="55"/>
    </w:p>
    <w:p w14:paraId="09A2D57D">
      <w:pPr>
        <w:ind w:firstLine="600" w:firstLineChars="200"/>
        <w:rPr>
          <w:rFonts w:ascii="Times New Roman" w:hAnsi="Times New Roman" w:eastAsia="方正仿宋_GBK" w:cs="Times New Roman"/>
          <w:color w:val="auto"/>
          <w:sz w:val="30"/>
          <w:szCs w:val="30"/>
        </w:rPr>
      </w:pPr>
      <w:r>
        <w:rPr>
          <w:rFonts w:ascii="Times New Roman" w:hAnsi="Times New Roman" w:eastAsia="方正仿宋_GBK" w:cs="Times New Roman"/>
          <w:color w:val="auto"/>
          <w:sz w:val="30"/>
          <w:szCs w:val="30"/>
        </w:rPr>
        <w:t>通过项目建设，实现罗平县农作物秸秆综合利用率保持在9</w:t>
      </w:r>
      <w:r>
        <w:rPr>
          <w:rFonts w:hint="eastAsia" w:ascii="Times New Roman" w:hAnsi="Times New Roman" w:eastAsia="方正仿宋_GBK" w:cs="Times New Roman"/>
          <w:color w:val="auto"/>
          <w:sz w:val="30"/>
          <w:szCs w:val="30"/>
          <w:lang w:val="en-US" w:eastAsia="zh-CN"/>
        </w:rPr>
        <w:t>0</w:t>
      </w:r>
      <w:r>
        <w:rPr>
          <w:rFonts w:ascii="Times New Roman" w:hAnsi="Times New Roman" w:eastAsia="方正仿宋_GBK" w:cs="Times New Roman"/>
          <w:color w:val="auto"/>
          <w:sz w:val="30"/>
          <w:szCs w:val="30"/>
        </w:rPr>
        <w:t>%以上高位运行，</w:t>
      </w:r>
      <w:r>
        <w:rPr>
          <w:rFonts w:hint="eastAsia" w:ascii="Times New Roman" w:hAnsi="Times New Roman" w:eastAsia="方正仿宋_GBK" w:cs="Times New Roman"/>
          <w:color w:val="auto"/>
          <w:sz w:val="30"/>
          <w:szCs w:val="30"/>
          <w:lang w:val="en-US" w:eastAsia="zh-CN"/>
        </w:rPr>
        <w:t>建立</w:t>
      </w:r>
      <w:r>
        <w:rPr>
          <w:rFonts w:ascii="Times New Roman" w:hAnsi="Times New Roman" w:eastAsia="方正仿宋_GBK" w:cs="Times New Roman"/>
          <w:color w:val="auto"/>
          <w:sz w:val="30"/>
          <w:szCs w:val="30"/>
        </w:rPr>
        <w:t>以罗平县为中心并向外辐射的全方位秸秆</w:t>
      </w:r>
      <w:r>
        <w:rPr>
          <w:rFonts w:hint="eastAsia" w:ascii="Times New Roman" w:hAnsi="Times New Roman" w:eastAsia="方正仿宋_GBK" w:cs="Times New Roman"/>
          <w:color w:val="auto"/>
          <w:sz w:val="30"/>
          <w:szCs w:val="30"/>
          <w:lang w:val="en-US" w:eastAsia="zh-CN"/>
        </w:rPr>
        <w:t>收储运</w:t>
      </w:r>
      <w:r>
        <w:rPr>
          <w:rFonts w:hint="eastAsia" w:ascii="Times New Roman" w:hAnsi="Times New Roman" w:eastAsia="方正仿宋_GBK" w:cs="Times New Roman"/>
          <w:color w:val="auto"/>
          <w:sz w:val="30"/>
          <w:szCs w:val="30"/>
        </w:rPr>
        <w:t>“网格化”</w:t>
      </w:r>
      <w:r>
        <w:rPr>
          <w:rFonts w:ascii="Times New Roman" w:hAnsi="Times New Roman" w:eastAsia="方正仿宋_GBK" w:cs="Times New Roman"/>
          <w:color w:val="auto"/>
          <w:sz w:val="30"/>
          <w:szCs w:val="30"/>
        </w:rPr>
        <w:t>联合管理</w:t>
      </w:r>
      <w:r>
        <w:rPr>
          <w:rFonts w:hint="eastAsia" w:ascii="Times New Roman" w:hAnsi="Times New Roman" w:eastAsia="方正仿宋_GBK" w:cs="Times New Roman"/>
          <w:color w:val="auto"/>
          <w:sz w:val="30"/>
          <w:szCs w:val="30"/>
          <w:lang w:val="en-US" w:eastAsia="zh-CN"/>
        </w:rPr>
        <w:t>平台与</w:t>
      </w:r>
      <w:r>
        <w:rPr>
          <w:rFonts w:ascii="Times New Roman" w:hAnsi="Times New Roman" w:eastAsia="方正仿宋_GBK" w:cs="Times New Roman"/>
          <w:color w:val="auto"/>
          <w:sz w:val="30"/>
          <w:szCs w:val="30"/>
        </w:rPr>
        <w:t>运行机制</w:t>
      </w:r>
      <w:r>
        <w:rPr>
          <w:rFonts w:hint="eastAsia" w:ascii="Times New Roman" w:hAnsi="Times New Roman" w:eastAsia="方正仿宋_GBK" w:cs="Times New Roman"/>
          <w:color w:val="auto"/>
          <w:sz w:val="30"/>
          <w:szCs w:val="30"/>
        </w:rPr>
        <w:t>。</w:t>
      </w:r>
      <w:r>
        <w:rPr>
          <w:rFonts w:hint="eastAsia" w:ascii="Times New Roman" w:hAnsi="Times New Roman" w:eastAsia="方正仿宋_GBK" w:cs="Times New Roman"/>
          <w:color w:val="auto"/>
          <w:sz w:val="30"/>
          <w:szCs w:val="30"/>
          <w:lang w:val="en-US" w:eastAsia="zh-CN"/>
        </w:rPr>
        <w:t>打造</w:t>
      </w:r>
      <w:r>
        <w:rPr>
          <w:rFonts w:hint="eastAsia" w:ascii="Times New Roman" w:hAnsi="Times New Roman" w:eastAsia="方正仿宋_GBK" w:cs="Times New Roman"/>
          <w:color w:val="auto"/>
          <w:sz w:val="30"/>
          <w:szCs w:val="30"/>
        </w:rPr>
        <w:t>滇东秸秆沃土模式</w:t>
      </w:r>
      <w:r>
        <w:rPr>
          <w:rFonts w:ascii="Times New Roman" w:hAnsi="Times New Roman" w:eastAsia="方正仿宋_GBK" w:cs="Times New Roman"/>
          <w:color w:val="auto"/>
          <w:sz w:val="30"/>
          <w:szCs w:val="30"/>
        </w:rPr>
        <w:t>特色</w:t>
      </w:r>
      <w:r>
        <w:rPr>
          <w:rFonts w:hint="eastAsia" w:ascii="Times New Roman" w:hAnsi="Times New Roman" w:eastAsia="方正仿宋_GBK" w:cs="Times New Roman"/>
          <w:color w:val="auto"/>
          <w:sz w:val="30"/>
          <w:szCs w:val="30"/>
        </w:rPr>
        <w:t>窗口</w:t>
      </w:r>
      <w:r>
        <w:rPr>
          <w:rFonts w:ascii="Times New Roman" w:hAnsi="Times New Roman" w:eastAsia="方正仿宋_GBK" w:cs="Times New Roman"/>
          <w:color w:val="auto"/>
          <w:sz w:val="30"/>
          <w:szCs w:val="30"/>
        </w:rPr>
        <w:t>示范区</w:t>
      </w:r>
      <w:r>
        <w:rPr>
          <w:rFonts w:hint="eastAsia" w:ascii="Times New Roman" w:hAnsi="Times New Roman" w:eastAsia="方正仿宋_GBK" w:cs="Times New Roman"/>
          <w:color w:val="auto"/>
          <w:sz w:val="30"/>
          <w:szCs w:val="30"/>
        </w:rPr>
        <w:t>，</w:t>
      </w:r>
      <w:r>
        <w:rPr>
          <w:rFonts w:ascii="Times New Roman" w:hAnsi="Times New Roman" w:eastAsia="方正仿宋_GBK" w:cs="Times New Roman"/>
          <w:color w:val="auto"/>
          <w:sz w:val="30"/>
          <w:szCs w:val="30"/>
        </w:rPr>
        <w:t>形成科学有效的秸秆沃土模式1个，</w:t>
      </w:r>
      <w:r>
        <w:rPr>
          <w:rFonts w:hint="eastAsia" w:ascii="Times New Roman" w:hAnsi="Times New Roman" w:eastAsia="方正仿宋_GBK" w:cs="Times New Roman"/>
          <w:color w:val="auto"/>
          <w:sz w:val="30"/>
          <w:szCs w:val="30"/>
        </w:rPr>
        <w:t>开展秸秆沃土模式提质增效、沃土模式相关监测与推广</w:t>
      </w:r>
      <w:r>
        <w:rPr>
          <w:rFonts w:ascii="Times New Roman" w:hAnsi="Times New Roman" w:eastAsia="方正仿宋_GBK" w:cs="Times New Roman"/>
          <w:color w:val="auto"/>
          <w:sz w:val="30"/>
          <w:szCs w:val="30"/>
        </w:rPr>
        <w:t>，形成布局合理、多元利用的秸秆综合利用产业化格局；</w:t>
      </w:r>
      <w:r>
        <w:rPr>
          <w:rFonts w:hint="eastAsia" w:ascii="Times New Roman" w:hAnsi="Times New Roman" w:eastAsia="方正仿宋_GBK" w:cs="Times New Roman"/>
          <w:color w:val="auto"/>
          <w:sz w:val="30"/>
          <w:szCs w:val="30"/>
          <w:lang w:val="en-US" w:eastAsia="zh-CN"/>
        </w:rPr>
        <w:t>积极探索和培育以秸秆能源化、肥料化为主的秸秆商品化运营市场的本土企业，拓宽县域内以油菜秸秆为主的利用方式，进一步提高秸秆高值化利用占比；</w:t>
      </w:r>
      <w:r>
        <w:rPr>
          <w:rFonts w:ascii="Times New Roman" w:hAnsi="Times New Roman" w:eastAsia="方正仿宋_GBK" w:cs="Times New Roman"/>
          <w:color w:val="auto"/>
          <w:sz w:val="30"/>
          <w:szCs w:val="30"/>
        </w:rPr>
        <w:t>完成省级以上媒体宣传报道1次</w:t>
      </w:r>
      <w:r>
        <w:rPr>
          <w:rFonts w:hint="eastAsia" w:ascii="Times New Roman" w:hAnsi="Times New Roman" w:eastAsia="方正仿宋_GBK" w:cs="Times New Roman"/>
          <w:color w:val="auto"/>
          <w:sz w:val="30"/>
          <w:szCs w:val="30"/>
        </w:rPr>
        <w:t>，宣传视频1个</w:t>
      </w:r>
      <w:r>
        <w:rPr>
          <w:rFonts w:ascii="Times New Roman" w:hAnsi="Times New Roman" w:eastAsia="方正仿宋_GBK" w:cs="Times New Roman"/>
          <w:color w:val="auto"/>
          <w:sz w:val="30"/>
          <w:szCs w:val="30"/>
        </w:rPr>
        <w:t>，积极宣传农作物秸秆综合利用在农业绿色可持续发展中的作用以及重点县项目建设的辐射示范。</w:t>
      </w:r>
    </w:p>
    <w:p w14:paraId="5B2B5FAE">
      <w:pPr>
        <w:autoSpaceDE w:val="0"/>
        <w:adjustRightInd w:val="0"/>
        <w:snapToGrid w:val="0"/>
        <w:spacing w:line="600" w:lineRule="exact"/>
        <w:ind w:firstLine="640"/>
        <w:outlineLvl w:val="0"/>
        <w:rPr>
          <w:rFonts w:ascii="Times New Roman" w:hAnsi="Times New Roman" w:eastAsia="方正黑体_GBK" w:cs="Times New Roman"/>
          <w:color w:val="auto"/>
          <w:sz w:val="30"/>
          <w:szCs w:val="30"/>
        </w:rPr>
      </w:pPr>
      <w:bookmarkStart w:id="56" w:name="_Toc137747761"/>
      <w:r>
        <w:rPr>
          <w:rFonts w:ascii="Times New Roman" w:hAnsi="Times New Roman" w:eastAsia="方正黑体_GBK" w:cs="Times New Roman"/>
          <w:color w:val="auto"/>
          <w:sz w:val="30"/>
          <w:szCs w:val="30"/>
        </w:rPr>
        <w:t>五、建设内容及投资概算</w:t>
      </w:r>
      <w:bookmarkEnd w:id="56"/>
    </w:p>
    <w:p w14:paraId="40B82DDE">
      <w:pPr>
        <w:ind w:firstLine="600" w:firstLineChars="200"/>
        <w:outlineLvl w:val="1"/>
        <w:rPr>
          <w:rFonts w:ascii="Times New Roman" w:hAnsi="Times New Roman" w:eastAsia="方正楷体_GBK" w:cs="Times New Roman"/>
          <w:color w:val="auto"/>
          <w:sz w:val="30"/>
          <w:szCs w:val="30"/>
        </w:rPr>
      </w:pPr>
      <w:bookmarkStart w:id="57" w:name="_Toc137747762"/>
      <w:bookmarkStart w:id="58" w:name="_Toc3975"/>
      <w:r>
        <w:rPr>
          <w:rFonts w:ascii="Times New Roman" w:hAnsi="Times New Roman" w:eastAsia="方正楷体_GBK" w:cs="Times New Roman"/>
          <w:color w:val="auto"/>
          <w:sz w:val="30"/>
          <w:szCs w:val="30"/>
        </w:rPr>
        <w:t>（一）项目总投资</w:t>
      </w:r>
      <w:bookmarkEnd w:id="57"/>
      <w:bookmarkEnd w:id="58"/>
    </w:p>
    <w:p w14:paraId="3059A355">
      <w:pPr>
        <w:ind w:firstLine="600" w:firstLineChars="200"/>
        <w:rPr>
          <w:rFonts w:ascii="Times New Roman" w:hAnsi="Times New Roman" w:eastAsia="方正仿宋_GBK" w:cs="Times New Roman"/>
          <w:color w:val="auto"/>
          <w:sz w:val="30"/>
          <w:szCs w:val="30"/>
        </w:rPr>
      </w:pPr>
      <w:r>
        <w:rPr>
          <w:rFonts w:ascii="Times New Roman" w:hAnsi="Times New Roman" w:eastAsia="方正仿宋_GBK" w:cs="Times New Roman"/>
          <w:color w:val="auto"/>
          <w:sz w:val="30"/>
          <w:szCs w:val="30"/>
        </w:rPr>
        <w:t>项目计划总投资</w:t>
      </w:r>
      <w:r>
        <w:rPr>
          <w:rFonts w:hint="eastAsia" w:ascii="Times New Roman" w:hAnsi="Times New Roman" w:eastAsia="方正仿宋_GBK" w:cs="Times New Roman"/>
          <w:color w:val="auto"/>
          <w:sz w:val="30"/>
          <w:szCs w:val="30"/>
          <w:lang w:val="en-US" w:eastAsia="zh-CN"/>
        </w:rPr>
        <w:t>1861</w:t>
      </w:r>
      <w:r>
        <w:rPr>
          <w:rFonts w:ascii="Times New Roman" w:hAnsi="Times New Roman" w:eastAsia="方正仿宋_GBK" w:cs="Times New Roman"/>
          <w:color w:val="auto"/>
          <w:sz w:val="30"/>
          <w:szCs w:val="30"/>
        </w:rPr>
        <w:t>万元。其中：投入中央农业资源及生态保护补助资金521万元用于2023年农作物秸秆综合利用重点县项目建设；通过遴选</w:t>
      </w:r>
      <w:r>
        <w:rPr>
          <w:rFonts w:hint="eastAsia" w:ascii="Times New Roman" w:hAnsi="Times New Roman" w:eastAsia="方正仿宋_GBK" w:cs="Times New Roman"/>
          <w:color w:val="auto"/>
          <w:sz w:val="30"/>
          <w:szCs w:val="30"/>
          <w:lang w:val="en-US" w:eastAsia="zh-CN"/>
        </w:rPr>
        <w:t>的方式</w:t>
      </w:r>
      <w:r>
        <w:rPr>
          <w:rFonts w:ascii="Times New Roman" w:hAnsi="Times New Roman" w:eastAsia="方正仿宋_GBK" w:cs="Times New Roman"/>
          <w:color w:val="auto"/>
          <w:sz w:val="30"/>
          <w:szCs w:val="30"/>
        </w:rPr>
        <w:t>对</w:t>
      </w:r>
      <w:r>
        <w:rPr>
          <w:rFonts w:hint="eastAsia" w:ascii="Times New Roman" w:hAnsi="Times New Roman" w:eastAsia="方正仿宋_GBK" w:cs="Times New Roman"/>
          <w:color w:val="auto"/>
          <w:sz w:val="30"/>
          <w:szCs w:val="30"/>
          <w:lang w:val="en-US" w:eastAsia="zh-CN"/>
        </w:rPr>
        <w:t>具备</w:t>
      </w:r>
      <w:r>
        <w:rPr>
          <w:rFonts w:ascii="Times New Roman" w:hAnsi="Times New Roman" w:eastAsia="方正仿宋_GBK" w:cs="Times New Roman"/>
          <w:color w:val="auto"/>
          <w:sz w:val="30"/>
          <w:szCs w:val="30"/>
          <w:lang w:eastAsia="zh-Hans"/>
        </w:rPr>
        <w:t>产业基础与实施意愿的</w:t>
      </w:r>
      <w:r>
        <w:rPr>
          <w:rFonts w:ascii="Times New Roman" w:hAnsi="Times New Roman" w:eastAsia="方正仿宋_GBK" w:cs="Times New Roman"/>
          <w:color w:val="auto"/>
          <w:sz w:val="30"/>
          <w:szCs w:val="30"/>
        </w:rPr>
        <w:t>企业（合作社、农户）</w:t>
      </w:r>
      <w:r>
        <w:rPr>
          <w:rFonts w:hint="eastAsia" w:ascii="Times New Roman" w:hAnsi="Times New Roman" w:eastAsia="方正仿宋_GBK" w:cs="Times New Roman"/>
          <w:color w:val="auto"/>
          <w:sz w:val="30"/>
          <w:szCs w:val="30"/>
          <w:lang w:val="en-US" w:eastAsia="zh-CN"/>
        </w:rPr>
        <w:t>进行选择</w:t>
      </w:r>
      <w:r>
        <w:rPr>
          <w:rFonts w:ascii="Times New Roman" w:hAnsi="Times New Roman" w:eastAsia="方正仿宋_GBK" w:cs="Times New Roman"/>
          <w:color w:val="auto"/>
          <w:sz w:val="30"/>
          <w:szCs w:val="30"/>
        </w:rPr>
        <w:t>，</w:t>
      </w:r>
      <w:r>
        <w:rPr>
          <w:rFonts w:hint="eastAsia" w:ascii="Times New Roman" w:hAnsi="Times New Roman" w:eastAsia="方正仿宋_GBK" w:cs="Times New Roman"/>
          <w:color w:val="auto"/>
          <w:sz w:val="30"/>
          <w:szCs w:val="30"/>
        </w:rPr>
        <w:t>拟定</w:t>
      </w:r>
      <w:r>
        <w:rPr>
          <w:rFonts w:ascii="Times New Roman" w:hAnsi="Times New Roman" w:eastAsia="方正仿宋_GBK" w:cs="Times New Roman"/>
          <w:color w:val="auto"/>
          <w:sz w:val="30"/>
          <w:szCs w:val="30"/>
          <w:lang w:eastAsia="zh-Hans"/>
        </w:rPr>
        <w:t>参与项目实施的</w:t>
      </w:r>
      <w:r>
        <w:rPr>
          <w:rFonts w:ascii="Times New Roman" w:hAnsi="Times New Roman" w:eastAsia="方正仿宋_GBK" w:cs="Times New Roman"/>
          <w:color w:val="auto"/>
          <w:sz w:val="30"/>
          <w:szCs w:val="30"/>
        </w:rPr>
        <w:t>企业（合作社、农户）合计自筹</w:t>
      </w:r>
      <w:r>
        <w:rPr>
          <w:rFonts w:ascii="Times New Roman" w:hAnsi="Times New Roman" w:eastAsia="方正仿宋_GBK" w:cs="Times New Roman"/>
          <w:color w:val="auto"/>
          <w:sz w:val="30"/>
          <w:szCs w:val="30"/>
          <w:lang w:eastAsia="zh-Hans"/>
        </w:rPr>
        <w:t>资金</w:t>
      </w:r>
      <w:r>
        <w:rPr>
          <w:rFonts w:hint="eastAsia" w:ascii="Times New Roman" w:hAnsi="Times New Roman" w:eastAsia="方正仿宋_GBK" w:cs="Times New Roman"/>
          <w:color w:val="auto"/>
          <w:sz w:val="30"/>
          <w:szCs w:val="30"/>
        </w:rPr>
        <w:t>标准为</w:t>
      </w:r>
      <w:r>
        <w:rPr>
          <w:rFonts w:hint="eastAsia" w:ascii="Times New Roman" w:hAnsi="Times New Roman" w:eastAsia="方正仿宋_GBK" w:cs="Times New Roman"/>
          <w:color w:val="auto"/>
          <w:sz w:val="30"/>
          <w:szCs w:val="30"/>
          <w:lang w:val="en-US" w:eastAsia="zh-CN"/>
        </w:rPr>
        <w:t>1340</w:t>
      </w:r>
      <w:r>
        <w:rPr>
          <w:rFonts w:ascii="Times New Roman" w:hAnsi="Times New Roman" w:eastAsia="方正仿宋_GBK" w:cs="Times New Roman"/>
          <w:color w:val="auto"/>
          <w:sz w:val="30"/>
          <w:szCs w:val="30"/>
        </w:rPr>
        <w:t>万元，包括秸秆</w:t>
      </w:r>
      <w:r>
        <w:rPr>
          <w:rFonts w:hint="eastAsia" w:ascii="Times New Roman" w:hAnsi="Times New Roman" w:eastAsia="方正仿宋_GBK" w:cs="Times New Roman"/>
          <w:color w:val="auto"/>
          <w:sz w:val="30"/>
          <w:szCs w:val="30"/>
        </w:rPr>
        <w:t>沃土模式建设所需</w:t>
      </w:r>
      <w:r>
        <w:rPr>
          <w:rFonts w:ascii="Times New Roman" w:hAnsi="Times New Roman" w:eastAsia="方正仿宋_GBK" w:cs="Times New Roman"/>
          <w:color w:val="auto"/>
          <w:sz w:val="30"/>
          <w:szCs w:val="30"/>
        </w:rPr>
        <w:t>生产加工车间建设及配套设施设备810万元</w:t>
      </w:r>
      <w:r>
        <w:rPr>
          <w:rFonts w:hint="eastAsia" w:ascii="Times New Roman" w:hAnsi="Times New Roman" w:eastAsia="方正仿宋_GBK" w:cs="Times New Roman"/>
          <w:color w:val="auto"/>
          <w:sz w:val="30"/>
          <w:szCs w:val="30"/>
        </w:rPr>
        <w:t>，</w:t>
      </w:r>
      <w:r>
        <w:rPr>
          <w:rFonts w:ascii="Times New Roman" w:hAnsi="Times New Roman" w:eastAsia="方正仿宋_GBK" w:cs="Times New Roman"/>
          <w:color w:val="auto"/>
          <w:sz w:val="30"/>
          <w:szCs w:val="30"/>
        </w:rPr>
        <w:t>秸秆饲料</w:t>
      </w:r>
      <w:r>
        <w:rPr>
          <w:rFonts w:hint="eastAsia" w:ascii="Times New Roman" w:hAnsi="Times New Roman" w:eastAsia="方正仿宋_GBK" w:cs="Times New Roman"/>
          <w:color w:val="auto"/>
          <w:sz w:val="30"/>
          <w:szCs w:val="30"/>
          <w:lang w:val="en-US" w:eastAsia="zh-CN"/>
        </w:rPr>
        <w:t>化企业</w:t>
      </w:r>
      <w:r>
        <w:rPr>
          <w:rFonts w:hint="eastAsia" w:ascii="Times New Roman" w:hAnsi="Times New Roman" w:eastAsia="方正仿宋_GBK" w:cs="Times New Roman"/>
          <w:color w:val="auto"/>
          <w:sz w:val="30"/>
          <w:szCs w:val="30"/>
        </w:rPr>
        <w:t>建设厂房、场地租金、原料购买等</w:t>
      </w:r>
      <w:r>
        <w:rPr>
          <w:rFonts w:ascii="Times New Roman" w:hAnsi="Times New Roman" w:eastAsia="方正仿宋_GBK" w:cs="Times New Roman"/>
          <w:color w:val="auto"/>
          <w:sz w:val="30"/>
          <w:szCs w:val="30"/>
        </w:rPr>
        <w:t>80万元</w:t>
      </w:r>
      <w:r>
        <w:rPr>
          <w:rFonts w:hint="eastAsia" w:ascii="Times New Roman" w:hAnsi="Times New Roman" w:eastAsia="方正仿宋_GBK" w:cs="Times New Roman"/>
          <w:color w:val="auto"/>
          <w:sz w:val="30"/>
          <w:szCs w:val="30"/>
        </w:rPr>
        <w:t>，</w:t>
      </w:r>
      <w:r>
        <w:rPr>
          <w:rFonts w:ascii="Times New Roman" w:hAnsi="Times New Roman" w:eastAsia="方正仿宋_GBK" w:cs="Times New Roman"/>
          <w:color w:val="auto"/>
          <w:sz w:val="30"/>
          <w:szCs w:val="30"/>
        </w:rPr>
        <w:t>秸秆颗粒燃料生产车间建设及配套设施设备</w:t>
      </w:r>
      <w:r>
        <w:rPr>
          <w:rFonts w:hint="eastAsia" w:ascii="Times New Roman" w:hAnsi="Times New Roman" w:eastAsia="方正仿宋_GBK" w:cs="Times New Roman"/>
          <w:color w:val="auto"/>
          <w:sz w:val="30"/>
          <w:szCs w:val="30"/>
          <w:lang w:val="en-US" w:eastAsia="zh-CN"/>
        </w:rPr>
        <w:t>340</w:t>
      </w:r>
      <w:r>
        <w:rPr>
          <w:rFonts w:ascii="Times New Roman" w:hAnsi="Times New Roman" w:eastAsia="方正仿宋_GBK" w:cs="Times New Roman"/>
          <w:color w:val="auto"/>
          <w:sz w:val="30"/>
          <w:szCs w:val="30"/>
        </w:rPr>
        <w:t>万元</w:t>
      </w:r>
      <w:r>
        <w:rPr>
          <w:rFonts w:hint="eastAsia" w:ascii="Times New Roman" w:hAnsi="Times New Roman" w:eastAsia="方正仿宋_GBK" w:cs="Times New Roman"/>
          <w:color w:val="auto"/>
          <w:sz w:val="30"/>
          <w:szCs w:val="30"/>
        </w:rPr>
        <w:t>，沃土模式框架构建所需</w:t>
      </w:r>
      <w:r>
        <w:rPr>
          <w:rFonts w:hint="eastAsia" w:ascii="Times New Roman" w:hAnsi="Times New Roman" w:eastAsia="方正仿宋_GBK" w:cs="Times New Roman"/>
          <w:color w:val="auto"/>
          <w:sz w:val="30"/>
          <w:szCs w:val="30"/>
          <w:lang w:val="en-US" w:eastAsia="zh-CN"/>
        </w:rPr>
        <w:t>的</w:t>
      </w:r>
      <w:r>
        <w:rPr>
          <w:rFonts w:ascii="Times New Roman" w:hAnsi="Times New Roman" w:eastAsia="方正仿宋_GBK" w:cs="Times New Roman"/>
          <w:color w:val="auto"/>
          <w:sz w:val="30"/>
          <w:szCs w:val="30"/>
        </w:rPr>
        <w:t>秸秆</w:t>
      </w:r>
      <w:r>
        <w:rPr>
          <w:rFonts w:hint="eastAsia" w:ascii="Times New Roman" w:hAnsi="Times New Roman" w:eastAsia="方正仿宋_GBK" w:cs="Times New Roman"/>
          <w:color w:val="auto"/>
          <w:sz w:val="30"/>
          <w:szCs w:val="30"/>
          <w:lang w:val="en-US" w:eastAsia="zh-CN"/>
        </w:rPr>
        <w:t>收储运体系建设相关环节110</w:t>
      </w:r>
      <w:r>
        <w:rPr>
          <w:rFonts w:ascii="Times New Roman" w:hAnsi="Times New Roman" w:eastAsia="方正仿宋_GBK" w:cs="Times New Roman"/>
          <w:color w:val="auto"/>
          <w:sz w:val="30"/>
          <w:szCs w:val="30"/>
        </w:rPr>
        <w:t>万元。</w:t>
      </w:r>
    </w:p>
    <w:p w14:paraId="77B6FB2A">
      <w:pPr>
        <w:ind w:firstLine="600" w:firstLineChars="200"/>
        <w:outlineLvl w:val="1"/>
        <w:rPr>
          <w:rFonts w:ascii="Times New Roman" w:hAnsi="Times New Roman" w:eastAsia="方正楷体_GBK" w:cs="Times New Roman"/>
          <w:color w:val="auto"/>
          <w:sz w:val="30"/>
          <w:szCs w:val="30"/>
        </w:rPr>
      </w:pPr>
      <w:bookmarkStart w:id="59" w:name="_Toc9231"/>
      <w:bookmarkStart w:id="60" w:name="_Toc137747763"/>
      <w:r>
        <w:rPr>
          <w:rFonts w:ascii="Times New Roman" w:hAnsi="Times New Roman" w:eastAsia="方正楷体_GBK" w:cs="Times New Roman"/>
          <w:color w:val="auto"/>
          <w:sz w:val="30"/>
          <w:szCs w:val="30"/>
        </w:rPr>
        <w:t>（二）建设内容和投资概算</w:t>
      </w:r>
      <w:bookmarkEnd w:id="59"/>
      <w:bookmarkEnd w:id="60"/>
    </w:p>
    <w:p w14:paraId="7472E374">
      <w:pPr>
        <w:autoSpaceDE w:val="0"/>
        <w:adjustRightInd w:val="0"/>
        <w:snapToGrid w:val="0"/>
        <w:spacing w:line="600" w:lineRule="exact"/>
        <w:ind w:firstLine="640"/>
        <w:jc w:val="left"/>
        <w:rPr>
          <w:rFonts w:ascii="Times New Roman" w:hAnsi="Times New Roman" w:eastAsia="方正仿宋_GBK" w:cs="Times New Roman"/>
          <w:color w:val="auto"/>
          <w:sz w:val="30"/>
          <w:szCs w:val="30"/>
        </w:rPr>
      </w:pPr>
      <w:r>
        <w:rPr>
          <w:rFonts w:ascii="Times New Roman" w:hAnsi="Times New Roman" w:eastAsia="方正仿宋_GBK" w:cs="Times New Roman"/>
          <w:color w:val="auto"/>
          <w:sz w:val="30"/>
          <w:szCs w:val="30"/>
        </w:rPr>
        <w:t>结合罗平县农业产业发展实际，2023年重点围绕</w:t>
      </w:r>
      <w:r>
        <w:rPr>
          <w:rFonts w:hint="eastAsia" w:ascii="Times New Roman" w:hAnsi="Times New Roman" w:eastAsia="方正仿宋_GBK" w:cs="Times New Roman"/>
          <w:color w:val="auto"/>
          <w:sz w:val="30"/>
          <w:szCs w:val="30"/>
        </w:rPr>
        <w:t>秸秆沃土模式构建、推广与监测评估</w:t>
      </w:r>
      <w:r>
        <w:rPr>
          <w:rFonts w:ascii="Times New Roman" w:hAnsi="Times New Roman" w:eastAsia="方正仿宋_GBK" w:cs="Times New Roman"/>
          <w:color w:val="auto"/>
          <w:sz w:val="30"/>
          <w:szCs w:val="30"/>
        </w:rPr>
        <w:t>，</w:t>
      </w:r>
      <w:r>
        <w:rPr>
          <w:rFonts w:hint="eastAsia" w:ascii="Times New Roman" w:hAnsi="Times New Roman" w:eastAsia="方正仿宋_GBK" w:cs="Times New Roman"/>
          <w:color w:val="auto"/>
          <w:sz w:val="30"/>
          <w:szCs w:val="30"/>
        </w:rPr>
        <w:t>以油菜秸秆为主的罗平特色秸秆资源化利用方式。方案主要</w:t>
      </w:r>
      <w:r>
        <w:rPr>
          <w:rFonts w:ascii="Times New Roman" w:hAnsi="Times New Roman" w:eastAsia="方正仿宋_GBK" w:cs="Times New Roman"/>
          <w:color w:val="auto"/>
          <w:sz w:val="30"/>
          <w:szCs w:val="30"/>
        </w:rPr>
        <w:t>开展秸秆</w:t>
      </w:r>
      <w:r>
        <w:rPr>
          <w:rFonts w:hint="eastAsia" w:ascii="Times New Roman" w:hAnsi="Times New Roman" w:eastAsia="方正仿宋_GBK" w:cs="Times New Roman"/>
          <w:color w:val="auto"/>
          <w:sz w:val="30"/>
          <w:szCs w:val="30"/>
        </w:rPr>
        <w:t>沃土模式框架构建、秸秆沃土模式</w:t>
      </w:r>
      <w:r>
        <w:rPr>
          <w:rFonts w:hint="eastAsia" w:ascii="Times New Roman" w:hAnsi="Times New Roman" w:eastAsia="方正仿宋_GBK" w:cs="Times New Roman"/>
          <w:color w:val="auto"/>
          <w:sz w:val="30"/>
          <w:szCs w:val="30"/>
          <w:lang w:val="en-US" w:eastAsia="zh-CN"/>
        </w:rPr>
        <w:t>提</w:t>
      </w:r>
      <w:r>
        <w:rPr>
          <w:rFonts w:hint="eastAsia" w:ascii="Times New Roman" w:hAnsi="Times New Roman" w:eastAsia="方正仿宋_GBK" w:cs="Times New Roman"/>
          <w:color w:val="auto"/>
          <w:sz w:val="30"/>
          <w:szCs w:val="30"/>
        </w:rPr>
        <w:t>质增效、秸秆沃土模式监测与推广、其他综合利用模式相结合</w:t>
      </w:r>
      <w:r>
        <w:rPr>
          <w:rFonts w:ascii="Times New Roman" w:hAnsi="Times New Roman" w:eastAsia="方正仿宋_GBK" w:cs="Times New Roman"/>
          <w:color w:val="auto"/>
          <w:sz w:val="30"/>
          <w:szCs w:val="30"/>
        </w:rPr>
        <w:t>。</w:t>
      </w:r>
      <w:r>
        <w:rPr>
          <w:rFonts w:ascii="Times New Roman" w:hAnsi="Times New Roman" w:eastAsia="方正仿宋_GBK" w:cs="Times New Roman"/>
          <w:color w:val="auto"/>
          <w:sz w:val="30"/>
          <w:szCs w:val="30"/>
          <w:lang w:eastAsia="zh-Hans"/>
        </w:rPr>
        <w:t>结合原有秸秆饲料化利用模式，持续提高秸秆饲料化机械应用率，提升秸秆饲料转化增值；探索</w:t>
      </w:r>
      <w:r>
        <w:rPr>
          <w:rFonts w:ascii="Times New Roman" w:hAnsi="Times New Roman" w:eastAsia="方正仿宋_GBK" w:cs="Times New Roman"/>
          <w:color w:val="auto"/>
          <w:sz w:val="30"/>
          <w:szCs w:val="30"/>
        </w:rPr>
        <w:t>培育发展</w:t>
      </w:r>
      <w:r>
        <w:rPr>
          <w:rFonts w:ascii="Times New Roman" w:hAnsi="Times New Roman" w:eastAsia="方正仿宋_GBK" w:cs="Times New Roman"/>
          <w:color w:val="auto"/>
          <w:sz w:val="30"/>
          <w:szCs w:val="30"/>
          <w:lang w:eastAsia="zh-Hans"/>
        </w:rPr>
        <w:t>本土</w:t>
      </w:r>
      <w:r>
        <w:rPr>
          <w:rFonts w:ascii="Times New Roman" w:hAnsi="Times New Roman" w:eastAsia="方正仿宋_GBK" w:cs="Times New Roman"/>
          <w:color w:val="auto"/>
          <w:sz w:val="30"/>
          <w:szCs w:val="30"/>
        </w:rPr>
        <w:t>秸秆</w:t>
      </w:r>
      <w:r>
        <w:rPr>
          <w:rFonts w:ascii="Times New Roman" w:hAnsi="Times New Roman" w:eastAsia="方正仿宋_GBK" w:cs="Times New Roman"/>
          <w:color w:val="auto"/>
          <w:sz w:val="30"/>
          <w:szCs w:val="30"/>
          <w:lang w:eastAsia="zh-Hans"/>
        </w:rPr>
        <w:t>燃料化</w:t>
      </w:r>
      <w:r>
        <w:rPr>
          <w:rFonts w:ascii="Times New Roman" w:hAnsi="Times New Roman" w:eastAsia="方正仿宋_GBK" w:cs="Times New Roman"/>
          <w:color w:val="auto"/>
          <w:sz w:val="30"/>
          <w:szCs w:val="30"/>
        </w:rPr>
        <w:t>利用社会化服务组织，推广秸秆综合利用技术，</w:t>
      </w:r>
      <w:r>
        <w:rPr>
          <w:rFonts w:ascii="Times New Roman" w:hAnsi="Times New Roman" w:eastAsia="方正仿宋_GBK" w:cs="Times New Roman"/>
          <w:color w:val="auto"/>
          <w:sz w:val="30"/>
          <w:szCs w:val="30"/>
          <w:lang w:eastAsia="zh-Hans"/>
        </w:rPr>
        <w:t>实现</w:t>
      </w:r>
      <w:r>
        <w:rPr>
          <w:rFonts w:ascii="Times New Roman" w:hAnsi="Times New Roman" w:eastAsia="方正仿宋_GBK" w:cs="Times New Roman"/>
          <w:color w:val="auto"/>
          <w:sz w:val="30"/>
          <w:szCs w:val="30"/>
        </w:rPr>
        <w:t>秸秆</w:t>
      </w:r>
      <w:r>
        <w:rPr>
          <w:rFonts w:ascii="Times New Roman" w:hAnsi="Times New Roman" w:eastAsia="方正仿宋_GBK" w:cs="Times New Roman"/>
          <w:color w:val="auto"/>
          <w:sz w:val="30"/>
          <w:szCs w:val="30"/>
          <w:lang w:eastAsia="zh-Hans"/>
        </w:rPr>
        <w:t>多元化高值</w:t>
      </w:r>
      <w:r>
        <w:rPr>
          <w:rFonts w:ascii="Times New Roman" w:hAnsi="Times New Roman" w:eastAsia="方正仿宋_GBK" w:cs="Times New Roman"/>
          <w:color w:val="auto"/>
          <w:sz w:val="30"/>
          <w:szCs w:val="30"/>
        </w:rPr>
        <w:t>利用。</w:t>
      </w:r>
    </w:p>
    <w:p w14:paraId="16232960">
      <w:pPr>
        <w:spacing w:line="550" w:lineRule="exact"/>
        <w:ind w:firstLine="600" w:firstLineChars="200"/>
        <w:outlineLvl w:val="2"/>
        <w:rPr>
          <w:rFonts w:ascii="Times New Roman" w:hAnsi="Times New Roman" w:eastAsia="方正楷体_GBK" w:cs="Times New Roman"/>
          <w:color w:val="auto"/>
          <w:sz w:val="30"/>
          <w:szCs w:val="30"/>
        </w:rPr>
      </w:pPr>
      <w:r>
        <w:rPr>
          <w:rFonts w:ascii="Times New Roman" w:hAnsi="Times New Roman" w:eastAsia="方正楷体_GBK" w:cs="Times New Roman"/>
          <w:color w:val="auto"/>
          <w:sz w:val="30"/>
          <w:szCs w:val="30"/>
        </w:rPr>
        <w:t>1</w:t>
      </w:r>
      <w:r>
        <w:rPr>
          <w:rFonts w:hint="eastAsia" w:ascii="Times New Roman" w:hAnsi="Times New Roman" w:eastAsia="方正楷体_GBK" w:cs="Times New Roman"/>
          <w:color w:val="auto"/>
          <w:sz w:val="30"/>
          <w:szCs w:val="30"/>
        </w:rPr>
        <w:t>.秸秆沃土模式收储运体系构建</w:t>
      </w:r>
    </w:p>
    <w:p w14:paraId="46D308CB">
      <w:pPr>
        <w:spacing w:line="550" w:lineRule="exact"/>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计划总投资</w:t>
      </w:r>
      <w:r>
        <w:rPr>
          <w:rFonts w:hint="eastAsia" w:ascii="Times New Roman" w:hAnsi="Times New Roman" w:eastAsia="方正仿宋_GBK" w:cs="Times New Roman"/>
          <w:color w:val="auto"/>
          <w:kern w:val="0"/>
          <w:sz w:val="30"/>
          <w:szCs w:val="30"/>
          <w:lang w:val="en-US" w:eastAsia="zh-CN"/>
        </w:rPr>
        <w:t>222</w:t>
      </w:r>
      <w:r>
        <w:rPr>
          <w:rFonts w:ascii="Times New Roman" w:hAnsi="Times New Roman" w:eastAsia="方正仿宋_GBK" w:cs="Times New Roman"/>
          <w:color w:val="auto"/>
          <w:kern w:val="0"/>
          <w:sz w:val="30"/>
          <w:szCs w:val="30"/>
        </w:rPr>
        <w:t>万元，</w:t>
      </w:r>
      <w:r>
        <w:rPr>
          <w:rFonts w:ascii="Times New Roman" w:hAnsi="Times New Roman" w:eastAsia="方正仿宋_GBK" w:cs="Times New Roman"/>
          <w:color w:val="auto"/>
          <w:kern w:val="0"/>
          <w:sz w:val="30"/>
          <w:szCs w:val="30"/>
          <w:lang w:eastAsia="zh-Hans"/>
        </w:rPr>
        <w:t>其中</w:t>
      </w:r>
      <w:r>
        <w:rPr>
          <w:rFonts w:hint="eastAsia" w:ascii="Times New Roman" w:hAnsi="Times New Roman" w:eastAsia="方正仿宋_GBK" w:cs="Times New Roman"/>
          <w:color w:val="auto"/>
          <w:kern w:val="0"/>
          <w:sz w:val="30"/>
          <w:szCs w:val="30"/>
          <w:lang w:val="en-US" w:eastAsia="zh-CN"/>
        </w:rPr>
        <w:t>112</w:t>
      </w:r>
      <w:r>
        <w:rPr>
          <w:rFonts w:ascii="Times New Roman" w:hAnsi="Times New Roman" w:eastAsia="方正仿宋_GBK" w:cs="Times New Roman"/>
          <w:color w:val="auto"/>
          <w:kern w:val="0"/>
          <w:sz w:val="30"/>
          <w:szCs w:val="30"/>
          <w:lang w:eastAsia="zh-Hans"/>
        </w:rPr>
        <w:t>万元的中央补助资金用于支持</w:t>
      </w:r>
      <w:r>
        <w:rPr>
          <w:rFonts w:hint="eastAsia" w:ascii="Times New Roman" w:hAnsi="Times New Roman" w:eastAsia="方正仿宋_GBK" w:cs="Times New Roman"/>
          <w:color w:val="auto"/>
          <w:kern w:val="0"/>
          <w:sz w:val="30"/>
          <w:szCs w:val="30"/>
        </w:rPr>
        <w:t>完善</w:t>
      </w:r>
      <w:r>
        <w:rPr>
          <w:rFonts w:ascii="Times New Roman" w:hAnsi="Times New Roman" w:eastAsia="方正仿宋_GBK" w:cs="Times New Roman"/>
          <w:color w:val="auto"/>
          <w:kern w:val="0"/>
          <w:sz w:val="30"/>
          <w:szCs w:val="30"/>
        </w:rPr>
        <w:t>秸秆</w:t>
      </w:r>
      <w:r>
        <w:rPr>
          <w:rFonts w:hint="eastAsia" w:ascii="Times New Roman" w:hAnsi="Times New Roman" w:eastAsia="方正仿宋_GBK" w:cs="Times New Roman"/>
          <w:color w:val="auto"/>
          <w:kern w:val="0"/>
          <w:sz w:val="30"/>
          <w:szCs w:val="30"/>
        </w:rPr>
        <w:t>沃土模式收储运体系，形成</w:t>
      </w:r>
      <w:r>
        <w:rPr>
          <w:rFonts w:hint="eastAsia" w:ascii="Times New Roman" w:hAnsi="Times New Roman" w:eastAsia="方正仿宋_GBK" w:cs="Times New Roman"/>
          <w:color w:val="auto"/>
          <w:sz w:val="30"/>
          <w:szCs w:val="30"/>
        </w:rPr>
        <w:t>“</w:t>
      </w:r>
      <w:r>
        <w:rPr>
          <w:rFonts w:ascii="Times New Roman" w:hAnsi="Times New Roman" w:eastAsia="方正仿宋_GBK" w:cs="Times New Roman"/>
          <w:color w:val="auto"/>
          <w:sz w:val="30"/>
          <w:szCs w:val="30"/>
          <w:lang w:eastAsia="zh-Hans"/>
        </w:rPr>
        <w:t>网格化</w:t>
      </w:r>
      <w:r>
        <w:rPr>
          <w:rFonts w:hint="eastAsia" w:ascii="Times New Roman" w:hAnsi="Times New Roman" w:eastAsia="方正仿宋_GBK" w:cs="Times New Roman"/>
          <w:color w:val="auto"/>
          <w:sz w:val="30"/>
          <w:szCs w:val="30"/>
        </w:rPr>
        <w:t>”</w:t>
      </w:r>
      <w:r>
        <w:rPr>
          <w:rFonts w:ascii="Times New Roman" w:hAnsi="Times New Roman" w:eastAsia="方正仿宋_GBK" w:cs="Times New Roman"/>
          <w:color w:val="auto"/>
          <w:sz w:val="30"/>
          <w:szCs w:val="30"/>
        </w:rPr>
        <w:t>全方位联合管理</w:t>
      </w:r>
      <w:r>
        <w:rPr>
          <w:rFonts w:hint="eastAsia" w:ascii="Times New Roman" w:hAnsi="Times New Roman" w:eastAsia="方正仿宋_GBK" w:cs="Times New Roman"/>
          <w:color w:val="auto"/>
          <w:sz w:val="30"/>
          <w:szCs w:val="30"/>
        </w:rPr>
        <w:t>模式，建立</w:t>
      </w:r>
      <w:r>
        <w:rPr>
          <w:rFonts w:hint="eastAsia" w:ascii="Times New Roman" w:hAnsi="Times New Roman" w:eastAsia="方正仿宋_GBK" w:cs="Times New Roman"/>
          <w:color w:val="auto"/>
          <w:kern w:val="0"/>
          <w:sz w:val="30"/>
          <w:szCs w:val="30"/>
        </w:rPr>
        <w:t>实现长效</w:t>
      </w:r>
      <w:r>
        <w:rPr>
          <w:rFonts w:ascii="Times New Roman" w:hAnsi="Times New Roman" w:eastAsia="方正仿宋_GBK" w:cs="Times New Roman"/>
          <w:color w:val="auto"/>
          <w:sz w:val="30"/>
          <w:szCs w:val="30"/>
        </w:rPr>
        <w:t>运行机制</w:t>
      </w:r>
      <w:r>
        <w:rPr>
          <w:rFonts w:hint="eastAsia" w:ascii="Times New Roman" w:hAnsi="Times New Roman" w:eastAsia="方正仿宋_GBK" w:cs="Times New Roman"/>
          <w:color w:val="auto"/>
          <w:sz w:val="30"/>
          <w:szCs w:val="30"/>
        </w:rPr>
        <w:t>管理</w:t>
      </w:r>
      <w:r>
        <w:rPr>
          <w:rFonts w:ascii="Times New Roman" w:hAnsi="Times New Roman" w:eastAsia="方正仿宋_GBK" w:cs="Times New Roman"/>
          <w:color w:val="auto"/>
          <w:sz w:val="30"/>
          <w:szCs w:val="30"/>
          <w:lang w:eastAsia="zh-Hans"/>
        </w:rPr>
        <w:t>平台</w:t>
      </w:r>
      <w:r>
        <w:rPr>
          <w:rFonts w:hint="eastAsia" w:ascii="Times New Roman" w:hAnsi="Times New Roman" w:eastAsia="方正仿宋_GBK" w:cs="Times New Roman"/>
          <w:color w:val="auto"/>
          <w:sz w:val="30"/>
          <w:szCs w:val="30"/>
        </w:rPr>
        <w:t>；购置</w:t>
      </w:r>
      <w:r>
        <w:rPr>
          <w:rFonts w:hint="eastAsia" w:ascii="Times New Roman" w:hAnsi="Times New Roman" w:eastAsia="方正仿宋_GBK" w:cs="Times New Roman"/>
          <w:color w:val="auto"/>
          <w:kern w:val="0"/>
          <w:sz w:val="30"/>
          <w:szCs w:val="30"/>
        </w:rPr>
        <w:t>秸秆收储运体系</w:t>
      </w:r>
      <w:r>
        <w:rPr>
          <w:rFonts w:ascii="Times New Roman" w:hAnsi="Times New Roman" w:eastAsia="方正仿宋_GBK" w:cs="Times New Roman"/>
          <w:color w:val="auto"/>
          <w:kern w:val="0"/>
          <w:sz w:val="30"/>
          <w:szCs w:val="30"/>
          <w:lang w:eastAsia="zh-Hans"/>
        </w:rPr>
        <w:t>中所需的打捆、装载</w:t>
      </w:r>
      <w:r>
        <w:rPr>
          <w:rFonts w:hint="eastAsia" w:ascii="Times New Roman" w:hAnsi="Times New Roman" w:eastAsia="方正仿宋_GBK" w:cs="Times New Roman"/>
          <w:color w:val="auto"/>
          <w:kern w:val="0"/>
          <w:sz w:val="30"/>
          <w:szCs w:val="30"/>
        </w:rPr>
        <w:t>等收储运专用</w:t>
      </w:r>
      <w:r>
        <w:rPr>
          <w:rFonts w:ascii="Times New Roman" w:hAnsi="Times New Roman" w:eastAsia="方正仿宋_GBK" w:cs="Times New Roman"/>
          <w:color w:val="auto"/>
          <w:kern w:val="0"/>
          <w:sz w:val="30"/>
          <w:szCs w:val="30"/>
          <w:lang w:eastAsia="zh-Hans"/>
        </w:rPr>
        <w:t>设备</w:t>
      </w:r>
      <w:r>
        <w:rPr>
          <w:rFonts w:hint="eastAsia" w:ascii="Times New Roman" w:hAnsi="Times New Roman" w:eastAsia="方正仿宋_GBK" w:cs="Times New Roman"/>
          <w:color w:val="auto"/>
          <w:kern w:val="0"/>
          <w:sz w:val="30"/>
          <w:szCs w:val="30"/>
          <w:lang w:eastAsia="zh-CN"/>
        </w:rPr>
        <w:t>，</w:t>
      </w:r>
      <w:r>
        <w:rPr>
          <w:rFonts w:hint="eastAsia" w:ascii="Times New Roman" w:hAnsi="Times New Roman" w:eastAsia="方正仿宋_GBK" w:cs="Times New Roman"/>
          <w:color w:val="auto"/>
          <w:kern w:val="0"/>
          <w:sz w:val="30"/>
          <w:szCs w:val="30"/>
          <w:lang w:val="en-US" w:eastAsia="zh-CN"/>
        </w:rPr>
        <w:t>在收储运过程中因地制宜探索出1种以油菜秸秆为主的便携式收集装置并积极进行专利申报</w:t>
      </w:r>
      <w:r>
        <w:rPr>
          <w:rFonts w:ascii="Times New Roman" w:hAnsi="Times New Roman" w:eastAsia="方正仿宋_GBK" w:cs="Times New Roman"/>
          <w:color w:val="auto"/>
          <w:kern w:val="0"/>
          <w:sz w:val="30"/>
          <w:szCs w:val="30"/>
        </w:rPr>
        <w:t>。</w:t>
      </w:r>
    </w:p>
    <w:p w14:paraId="64376708">
      <w:pPr>
        <w:jc w:val="center"/>
        <w:rPr>
          <w:color w:val="auto"/>
        </w:rPr>
      </w:pPr>
      <w:r>
        <w:rPr>
          <w:rFonts w:hint="eastAsia"/>
          <w:color w:val="auto"/>
        </w:rPr>
        <w:drawing>
          <wp:inline distT="0" distB="0" distL="114300" distR="114300">
            <wp:extent cx="3199130" cy="3319780"/>
            <wp:effectExtent l="0" t="0" r="1270" b="13970"/>
            <wp:docPr id="8" name="图片 8"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未标题-1"/>
                    <pic:cNvPicPr>
                      <a:picLocks noChangeAspect="1"/>
                    </pic:cNvPicPr>
                  </pic:nvPicPr>
                  <pic:blipFill>
                    <a:blip r:embed="rId11"/>
                    <a:srcRect l="18455" t="13091" r="20817" b="13554"/>
                    <a:stretch>
                      <a:fillRect/>
                    </a:stretch>
                  </pic:blipFill>
                  <pic:spPr>
                    <a:xfrm>
                      <a:off x="0" y="0"/>
                      <a:ext cx="3199130" cy="3319780"/>
                    </a:xfrm>
                    <a:prstGeom prst="rect">
                      <a:avLst/>
                    </a:prstGeom>
                  </pic:spPr>
                </pic:pic>
              </a:graphicData>
            </a:graphic>
          </wp:inline>
        </w:drawing>
      </w:r>
    </w:p>
    <w:p w14:paraId="6C483D5E">
      <w:pPr>
        <w:jc w:val="center"/>
        <w:rPr>
          <w:color w:val="auto"/>
        </w:rPr>
      </w:pPr>
      <w:r>
        <w:rPr>
          <w:rFonts w:hint="eastAsia"/>
          <w:color w:val="auto"/>
        </w:rPr>
        <w:t>图</w:t>
      </w:r>
      <w:r>
        <w:rPr>
          <w:rFonts w:ascii="Times New Roman" w:hAnsi="Times New Roman" w:cs="Times New Roman"/>
          <w:color w:val="auto"/>
        </w:rPr>
        <w:t>4</w:t>
      </w:r>
      <w:r>
        <w:rPr>
          <w:rFonts w:hint="eastAsia" w:ascii="Times New Roman" w:hAnsi="Times New Roman" w:cs="Times New Roman"/>
          <w:color w:val="auto"/>
          <w:lang w:val="en-US" w:eastAsia="zh-CN"/>
        </w:rPr>
        <w:t xml:space="preserve"> </w:t>
      </w:r>
      <w:r>
        <w:rPr>
          <w:rFonts w:hint="eastAsia"/>
          <w:color w:val="auto"/>
        </w:rPr>
        <w:t>“网格化”全方位联合管理模式示意图</w:t>
      </w:r>
    </w:p>
    <w:p w14:paraId="142A7F46">
      <w:pPr>
        <w:spacing w:line="550" w:lineRule="exact"/>
        <w:ind w:firstLine="602" w:firstLineChars="200"/>
        <w:rPr>
          <w:rFonts w:ascii="Times New Roman" w:hAnsi="Times New Roman" w:eastAsia="方正仿宋_GBK" w:cs="Times New Roman"/>
          <w:b/>
          <w:bCs/>
          <w:color w:val="auto"/>
          <w:kern w:val="0"/>
          <w:sz w:val="30"/>
          <w:szCs w:val="30"/>
        </w:rPr>
      </w:pPr>
      <w:r>
        <w:rPr>
          <w:rFonts w:ascii="Times New Roman" w:hAnsi="Times New Roman" w:eastAsia="方正仿宋_GBK" w:cs="Times New Roman"/>
          <w:b/>
          <w:bCs/>
          <w:color w:val="auto"/>
          <w:kern w:val="0"/>
          <w:sz w:val="30"/>
          <w:szCs w:val="30"/>
        </w:rPr>
        <w:t>（1）</w:t>
      </w:r>
      <w:r>
        <w:rPr>
          <w:rFonts w:hint="eastAsia" w:ascii="Times New Roman" w:hAnsi="Times New Roman" w:eastAsia="方正仿宋_GBK" w:cs="Times New Roman"/>
          <w:b/>
          <w:bCs/>
          <w:color w:val="auto"/>
          <w:kern w:val="0"/>
          <w:sz w:val="30"/>
          <w:szCs w:val="30"/>
        </w:rPr>
        <w:t>建立</w:t>
      </w:r>
      <w:r>
        <w:rPr>
          <w:rFonts w:ascii="Times New Roman" w:hAnsi="Times New Roman" w:eastAsia="方正仿宋_GBK" w:cs="Times New Roman"/>
          <w:b/>
          <w:bCs/>
          <w:color w:val="auto"/>
          <w:kern w:val="0"/>
          <w:sz w:val="30"/>
          <w:szCs w:val="30"/>
        </w:rPr>
        <w:t>秸秆</w:t>
      </w:r>
      <w:r>
        <w:rPr>
          <w:rFonts w:hint="eastAsia" w:ascii="Times New Roman" w:hAnsi="Times New Roman" w:eastAsia="方正仿宋_GBK" w:cs="Times New Roman"/>
          <w:b/>
          <w:bCs/>
          <w:color w:val="auto"/>
          <w:kern w:val="0"/>
          <w:sz w:val="30"/>
          <w:szCs w:val="30"/>
        </w:rPr>
        <w:t>沃土收储运“</w:t>
      </w:r>
      <w:r>
        <w:rPr>
          <w:rFonts w:ascii="Times New Roman" w:hAnsi="Times New Roman" w:eastAsia="方正仿宋_GBK" w:cs="Times New Roman"/>
          <w:b/>
          <w:bCs/>
          <w:color w:val="auto"/>
          <w:kern w:val="0"/>
          <w:sz w:val="30"/>
          <w:szCs w:val="30"/>
        </w:rPr>
        <w:t>网格化</w:t>
      </w:r>
      <w:r>
        <w:rPr>
          <w:rFonts w:hint="eastAsia" w:ascii="Times New Roman" w:hAnsi="Times New Roman" w:eastAsia="方正仿宋_GBK" w:cs="Times New Roman"/>
          <w:b/>
          <w:bCs/>
          <w:color w:val="auto"/>
          <w:kern w:val="0"/>
          <w:sz w:val="30"/>
          <w:szCs w:val="30"/>
        </w:rPr>
        <w:t>”</w:t>
      </w:r>
      <w:r>
        <w:rPr>
          <w:rFonts w:ascii="Times New Roman" w:hAnsi="Times New Roman" w:eastAsia="方正仿宋_GBK" w:cs="Times New Roman"/>
          <w:b/>
          <w:bCs/>
          <w:color w:val="auto"/>
          <w:kern w:val="0"/>
          <w:sz w:val="30"/>
          <w:szCs w:val="30"/>
        </w:rPr>
        <w:t>联合管理</w:t>
      </w:r>
      <w:r>
        <w:rPr>
          <w:rFonts w:hint="eastAsia" w:ascii="Times New Roman" w:hAnsi="Times New Roman" w:eastAsia="方正仿宋_GBK" w:cs="Times New Roman"/>
          <w:b/>
          <w:bCs/>
          <w:color w:val="auto"/>
          <w:kern w:val="0"/>
          <w:sz w:val="30"/>
          <w:szCs w:val="30"/>
        </w:rPr>
        <w:t>平台</w:t>
      </w:r>
    </w:p>
    <w:p w14:paraId="2C12A695">
      <w:pPr>
        <w:spacing w:line="550" w:lineRule="exact"/>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lang w:eastAsia="zh-Hans"/>
        </w:rPr>
        <w:t>基于罗平县现有的秸秆收储运基础，在全县设置以罗雄街道、</w:t>
      </w:r>
      <w:r>
        <w:rPr>
          <w:rFonts w:hint="eastAsia" w:ascii="Times New Roman" w:hAnsi="Times New Roman" w:eastAsia="方正仿宋_GBK" w:cs="Times New Roman"/>
          <w:color w:val="auto"/>
          <w:kern w:val="0"/>
          <w:sz w:val="30"/>
          <w:szCs w:val="30"/>
          <w:lang w:val="en-US" w:eastAsia="zh-CN"/>
        </w:rPr>
        <w:t>腊山街道、九龙街道、板桥镇、</w:t>
      </w:r>
      <w:r>
        <w:rPr>
          <w:rFonts w:ascii="Times New Roman" w:hAnsi="Times New Roman" w:eastAsia="方正仿宋_GBK" w:cs="Times New Roman"/>
          <w:color w:val="auto"/>
          <w:kern w:val="0"/>
          <w:sz w:val="30"/>
          <w:szCs w:val="30"/>
          <w:lang w:eastAsia="zh-Hans"/>
        </w:rPr>
        <w:t>马街镇、老厂乡</w:t>
      </w:r>
      <w:r>
        <w:rPr>
          <w:rFonts w:hint="eastAsia" w:ascii="Times New Roman" w:hAnsi="Times New Roman" w:eastAsia="方正仿宋_GBK" w:cs="Times New Roman"/>
          <w:color w:val="auto"/>
          <w:kern w:val="0"/>
          <w:sz w:val="30"/>
          <w:szCs w:val="30"/>
          <w:lang w:val="en-US" w:eastAsia="zh-CN"/>
        </w:rPr>
        <w:t>6</w:t>
      </w:r>
      <w:r>
        <w:rPr>
          <w:rFonts w:ascii="Times New Roman" w:hAnsi="Times New Roman" w:eastAsia="方正仿宋_GBK" w:cs="Times New Roman"/>
          <w:color w:val="auto"/>
          <w:kern w:val="0"/>
          <w:sz w:val="30"/>
          <w:szCs w:val="30"/>
        </w:rPr>
        <w:t>个</w:t>
      </w:r>
      <w:r>
        <w:rPr>
          <w:rFonts w:ascii="Times New Roman" w:hAnsi="Times New Roman" w:eastAsia="方正仿宋_GBK" w:cs="Times New Roman"/>
          <w:color w:val="auto"/>
          <w:kern w:val="0"/>
          <w:sz w:val="30"/>
          <w:szCs w:val="30"/>
          <w:lang w:eastAsia="zh-Hans"/>
        </w:rPr>
        <w:t>核心区辐射至全县共13个区域的秸秆收储运管理运营体系。</w:t>
      </w:r>
      <w:r>
        <w:rPr>
          <w:rFonts w:hint="eastAsia" w:ascii="Times New Roman" w:hAnsi="Times New Roman" w:eastAsia="方正仿宋_GBK" w:cs="Times New Roman"/>
          <w:color w:val="auto"/>
          <w:kern w:val="0"/>
          <w:sz w:val="30"/>
          <w:szCs w:val="30"/>
        </w:rPr>
        <w:t>建立“</w:t>
      </w:r>
      <w:r>
        <w:rPr>
          <w:rFonts w:ascii="Times New Roman" w:hAnsi="Times New Roman" w:eastAsia="方正仿宋_GBK" w:cs="Times New Roman"/>
          <w:color w:val="auto"/>
          <w:kern w:val="0"/>
          <w:sz w:val="30"/>
          <w:szCs w:val="30"/>
        </w:rPr>
        <w:t>网格化</w:t>
      </w:r>
      <w:r>
        <w:rPr>
          <w:rFonts w:hint="eastAsia" w:ascii="Times New Roman" w:hAnsi="Times New Roman" w:eastAsia="方正仿宋_GBK" w:cs="Times New Roman"/>
          <w:color w:val="auto"/>
          <w:kern w:val="0"/>
          <w:sz w:val="30"/>
          <w:szCs w:val="30"/>
        </w:rPr>
        <w:t>”</w:t>
      </w:r>
      <w:r>
        <w:rPr>
          <w:rFonts w:ascii="Times New Roman" w:hAnsi="Times New Roman" w:eastAsia="方正仿宋_GBK" w:cs="Times New Roman"/>
          <w:color w:val="auto"/>
          <w:kern w:val="0"/>
          <w:sz w:val="30"/>
          <w:szCs w:val="30"/>
        </w:rPr>
        <w:t>联合管理</w:t>
      </w:r>
      <w:r>
        <w:rPr>
          <w:rFonts w:hint="eastAsia" w:ascii="Times New Roman" w:hAnsi="Times New Roman" w:eastAsia="方正仿宋_GBK" w:cs="Times New Roman"/>
          <w:color w:val="auto"/>
          <w:kern w:val="0"/>
          <w:sz w:val="30"/>
          <w:szCs w:val="30"/>
        </w:rPr>
        <w:t>平台，</w:t>
      </w:r>
      <w:r>
        <w:rPr>
          <w:rFonts w:ascii="Times New Roman" w:hAnsi="Times New Roman" w:eastAsia="方正仿宋_GBK" w:cs="Times New Roman"/>
          <w:color w:val="auto"/>
          <w:kern w:val="0"/>
          <w:sz w:val="30"/>
          <w:szCs w:val="30"/>
          <w:lang w:eastAsia="zh-Hans"/>
        </w:rPr>
        <w:t>通过</w:t>
      </w:r>
      <w:r>
        <w:rPr>
          <w:rFonts w:hint="eastAsia" w:ascii="Times New Roman" w:hAnsi="Times New Roman" w:eastAsia="方正仿宋_GBK" w:cs="Times New Roman"/>
          <w:color w:val="auto"/>
          <w:kern w:val="0"/>
          <w:sz w:val="30"/>
          <w:szCs w:val="30"/>
        </w:rPr>
        <w:t>遴选</w:t>
      </w:r>
      <w:r>
        <w:rPr>
          <w:rFonts w:ascii="Times New Roman" w:hAnsi="Times New Roman" w:eastAsia="方正仿宋_GBK" w:cs="Times New Roman"/>
          <w:color w:val="auto"/>
          <w:kern w:val="0"/>
          <w:sz w:val="30"/>
          <w:szCs w:val="30"/>
          <w:lang w:eastAsia="zh-Hans"/>
        </w:rPr>
        <w:t>秸秆经纪人</w:t>
      </w:r>
      <w:r>
        <w:rPr>
          <w:rFonts w:hint="eastAsia" w:ascii="Times New Roman" w:hAnsi="Times New Roman" w:eastAsia="方正仿宋_GBK" w:cs="Times New Roman"/>
          <w:color w:val="auto"/>
          <w:kern w:val="0"/>
          <w:sz w:val="30"/>
          <w:szCs w:val="30"/>
        </w:rPr>
        <w:t>以平台</w:t>
      </w:r>
      <w:r>
        <w:rPr>
          <w:rFonts w:ascii="Times New Roman" w:hAnsi="Times New Roman" w:eastAsia="方正仿宋_GBK" w:cs="Times New Roman"/>
          <w:color w:val="auto"/>
          <w:kern w:val="0"/>
          <w:sz w:val="30"/>
          <w:szCs w:val="30"/>
          <w:lang w:eastAsia="zh-Hans"/>
        </w:rPr>
        <w:t>为纽带，将农作物秸秆供给方、需求方、服务方3类用户与县农业农村局、乡镇农业综合服务中心、村委会3级网格管理员</w:t>
      </w:r>
      <w:r>
        <w:rPr>
          <w:rFonts w:hint="eastAsia" w:ascii="Times New Roman" w:hAnsi="Times New Roman" w:eastAsia="方正仿宋_GBK" w:cs="Times New Roman"/>
          <w:color w:val="auto"/>
          <w:kern w:val="0"/>
          <w:sz w:val="30"/>
          <w:szCs w:val="30"/>
        </w:rPr>
        <w:t>（秸秆经纪人）</w:t>
      </w:r>
      <w:r>
        <w:rPr>
          <w:rFonts w:ascii="Times New Roman" w:hAnsi="Times New Roman" w:eastAsia="方正仿宋_GBK" w:cs="Times New Roman"/>
          <w:color w:val="auto"/>
          <w:kern w:val="0"/>
          <w:sz w:val="30"/>
          <w:szCs w:val="30"/>
          <w:lang w:eastAsia="zh-Hans"/>
        </w:rPr>
        <w:t>进行有效联结。以政府部门、村（社区）为主导，合理协调不同地区的农作物耕收时间并及时进行信息发布，以保证秸秆经纪人在有限秸秆收集周期内，提升秸秆收集效率</w:t>
      </w:r>
      <w:r>
        <w:rPr>
          <w:rFonts w:hint="eastAsia" w:ascii="Times New Roman" w:hAnsi="Times New Roman" w:eastAsia="方正仿宋_GBK" w:cs="Times New Roman"/>
          <w:color w:val="auto"/>
          <w:kern w:val="0"/>
          <w:sz w:val="30"/>
          <w:szCs w:val="30"/>
        </w:rPr>
        <w:t>，</w:t>
      </w:r>
      <w:r>
        <w:rPr>
          <w:rFonts w:ascii="Times New Roman" w:hAnsi="Times New Roman" w:eastAsia="方正仿宋_GBK" w:cs="Times New Roman"/>
          <w:color w:val="auto"/>
          <w:kern w:val="0"/>
          <w:sz w:val="30"/>
          <w:szCs w:val="30"/>
          <w:lang w:eastAsia="zh-Hans"/>
        </w:rPr>
        <w:t>并减少</w:t>
      </w:r>
      <w:r>
        <w:rPr>
          <w:rFonts w:hint="eastAsia" w:ascii="Times New Roman" w:hAnsi="Times New Roman" w:eastAsia="方正仿宋_GBK" w:cs="Times New Roman"/>
          <w:color w:val="auto"/>
          <w:kern w:val="0"/>
          <w:sz w:val="30"/>
          <w:szCs w:val="30"/>
        </w:rPr>
        <w:t>收储</w:t>
      </w:r>
      <w:r>
        <w:rPr>
          <w:rFonts w:ascii="Times New Roman" w:hAnsi="Times New Roman" w:eastAsia="方正仿宋_GBK" w:cs="Times New Roman"/>
          <w:color w:val="auto"/>
          <w:kern w:val="0"/>
          <w:sz w:val="30"/>
          <w:szCs w:val="30"/>
          <w:lang w:eastAsia="zh-Hans"/>
        </w:rPr>
        <w:t>和运输成本，进一步保证秸秆产品的质量与商品转化</w:t>
      </w:r>
      <w:r>
        <w:rPr>
          <w:rFonts w:hint="eastAsia" w:ascii="Times New Roman" w:hAnsi="Times New Roman" w:eastAsia="方正仿宋_GBK" w:cs="Times New Roman"/>
          <w:color w:val="auto"/>
          <w:kern w:val="0"/>
          <w:sz w:val="30"/>
          <w:szCs w:val="30"/>
        </w:rPr>
        <w:t>，为秸秆沃土模式的实施提供有效的保障</w:t>
      </w:r>
      <w:r>
        <w:rPr>
          <w:rFonts w:ascii="Times New Roman" w:hAnsi="Times New Roman" w:eastAsia="方正仿宋_GBK" w:cs="Times New Roman"/>
          <w:color w:val="auto"/>
          <w:kern w:val="0"/>
          <w:sz w:val="30"/>
          <w:szCs w:val="30"/>
          <w:lang w:eastAsia="zh-Hans"/>
        </w:rPr>
        <w:t>。</w:t>
      </w:r>
    </w:p>
    <w:p w14:paraId="6ED341FC">
      <w:pPr>
        <w:spacing w:line="550" w:lineRule="exact"/>
        <w:ind w:firstLine="602"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b/>
          <w:bCs/>
          <w:color w:val="auto"/>
          <w:kern w:val="0"/>
          <w:sz w:val="30"/>
          <w:szCs w:val="30"/>
        </w:rPr>
        <w:t>投资预算：</w:t>
      </w:r>
      <w:r>
        <w:rPr>
          <w:rFonts w:ascii="Times New Roman" w:hAnsi="Times New Roman" w:eastAsia="方正仿宋_GBK" w:cs="Times New Roman"/>
          <w:color w:val="auto"/>
          <w:kern w:val="0"/>
          <w:sz w:val="30"/>
          <w:szCs w:val="30"/>
          <w:lang w:eastAsia="zh-Hans"/>
        </w:rPr>
        <w:t>中央补助资金1</w:t>
      </w:r>
      <w:r>
        <w:rPr>
          <w:rFonts w:hint="eastAsia" w:ascii="Times New Roman" w:hAnsi="Times New Roman" w:eastAsia="方正仿宋_GBK" w:cs="Times New Roman"/>
          <w:color w:val="auto"/>
          <w:kern w:val="0"/>
          <w:sz w:val="30"/>
          <w:szCs w:val="30"/>
          <w:lang w:val="en-US" w:eastAsia="zh-CN"/>
        </w:rPr>
        <w:t>2</w:t>
      </w:r>
      <w:r>
        <w:rPr>
          <w:rFonts w:ascii="Times New Roman" w:hAnsi="Times New Roman" w:eastAsia="方正仿宋_GBK" w:cs="Times New Roman"/>
          <w:color w:val="auto"/>
          <w:kern w:val="0"/>
          <w:sz w:val="30"/>
          <w:szCs w:val="30"/>
          <w:lang w:eastAsia="zh-Hans"/>
        </w:rPr>
        <w:t>万元</w:t>
      </w:r>
      <w:r>
        <w:rPr>
          <w:rFonts w:ascii="Times New Roman" w:hAnsi="Times New Roman" w:eastAsia="方正仿宋_GBK" w:cs="Times New Roman"/>
          <w:color w:val="auto"/>
          <w:kern w:val="0"/>
          <w:sz w:val="30"/>
          <w:szCs w:val="30"/>
        </w:rPr>
        <w:t>。</w:t>
      </w:r>
    </w:p>
    <w:p w14:paraId="333E1E9B">
      <w:pPr>
        <w:spacing w:line="550" w:lineRule="exact"/>
        <w:ind w:firstLine="602" w:firstLineChars="200"/>
        <w:rPr>
          <w:rFonts w:hint="eastAsia" w:ascii="Times New Roman" w:hAnsi="Times New Roman" w:eastAsia="方正仿宋_GBK" w:cs="Times New Roman"/>
          <w:color w:val="auto"/>
          <w:kern w:val="0"/>
          <w:sz w:val="30"/>
          <w:szCs w:val="30"/>
          <w:lang w:val="en-US" w:eastAsia="zh-CN"/>
        </w:rPr>
      </w:pPr>
      <w:r>
        <w:rPr>
          <w:rFonts w:ascii="Times New Roman" w:hAnsi="Times New Roman" w:eastAsia="方正仿宋_GBK" w:cs="Times New Roman"/>
          <w:b/>
          <w:bCs/>
          <w:color w:val="auto"/>
          <w:kern w:val="0"/>
          <w:sz w:val="30"/>
          <w:szCs w:val="30"/>
        </w:rPr>
        <w:t>实施地点：</w:t>
      </w:r>
      <w:r>
        <w:rPr>
          <w:rFonts w:hint="eastAsia" w:ascii="Times New Roman" w:hAnsi="Times New Roman" w:eastAsia="方正仿宋_GBK" w:cs="Times New Roman"/>
          <w:color w:val="auto"/>
          <w:kern w:val="0"/>
          <w:sz w:val="30"/>
          <w:szCs w:val="30"/>
          <w:lang w:val="en-US" w:eastAsia="zh-CN"/>
        </w:rPr>
        <w:t>全县范围内</w:t>
      </w:r>
    </w:p>
    <w:p w14:paraId="35089DB3">
      <w:pPr>
        <w:spacing w:line="550" w:lineRule="exact"/>
        <w:ind w:firstLine="602"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b/>
          <w:bCs/>
          <w:color w:val="auto"/>
          <w:kern w:val="0"/>
          <w:sz w:val="30"/>
          <w:szCs w:val="30"/>
        </w:rPr>
        <w:t>实施内容：</w:t>
      </w:r>
      <w:r>
        <w:rPr>
          <w:rFonts w:ascii="Times New Roman" w:hAnsi="Times New Roman" w:eastAsia="方正仿宋_GBK" w:cs="Times New Roman"/>
          <w:color w:val="auto"/>
          <w:kern w:val="0"/>
          <w:sz w:val="30"/>
          <w:szCs w:val="30"/>
        </w:rPr>
        <w:t>完善</w:t>
      </w:r>
      <w:r>
        <w:rPr>
          <w:rFonts w:hint="eastAsia" w:ascii="Times New Roman" w:hAnsi="Times New Roman" w:eastAsia="方正仿宋_GBK" w:cs="Times New Roman"/>
          <w:color w:val="auto"/>
          <w:kern w:val="0"/>
          <w:sz w:val="30"/>
          <w:szCs w:val="30"/>
        </w:rPr>
        <w:t>秸秆沃土</w:t>
      </w:r>
      <w:r>
        <w:rPr>
          <w:rFonts w:ascii="Times New Roman" w:hAnsi="Times New Roman" w:eastAsia="方正仿宋_GBK" w:cs="Times New Roman"/>
          <w:color w:val="auto"/>
          <w:kern w:val="0"/>
          <w:sz w:val="30"/>
          <w:szCs w:val="30"/>
        </w:rPr>
        <w:t>收储运体系，建立</w:t>
      </w:r>
      <w:r>
        <w:rPr>
          <w:rFonts w:hint="eastAsia" w:ascii="Times New Roman" w:hAnsi="Times New Roman" w:eastAsia="方正仿宋_GBK" w:cs="Times New Roman"/>
          <w:color w:val="auto"/>
          <w:kern w:val="0"/>
          <w:sz w:val="30"/>
          <w:szCs w:val="30"/>
        </w:rPr>
        <w:t>“网格化”联合管理</w:t>
      </w:r>
      <w:r>
        <w:rPr>
          <w:rFonts w:ascii="Times New Roman" w:hAnsi="Times New Roman" w:eastAsia="方正仿宋_GBK" w:cs="Times New Roman"/>
          <w:color w:val="auto"/>
          <w:kern w:val="0"/>
          <w:sz w:val="30"/>
          <w:szCs w:val="30"/>
        </w:rPr>
        <w:t>平台。</w:t>
      </w:r>
    </w:p>
    <w:p w14:paraId="7E3B94AB">
      <w:pPr>
        <w:autoSpaceDE w:val="0"/>
        <w:adjustRightInd w:val="0"/>
        <w:snapToGrid w:val="0"/>
        <w:spacing w:line="600" w:lineRule="exact"/>
        <w:ind w:firstLine="602" w:firstLineChars="200"/>
        <w:jc w:val="both"/>
        <w:outlineLvl w:val="0"/>
        <w:rPr>
          <w:rFonts w:hint="eastAsia" w:ascii="Times New Roman" w:hAnsi="Times New Roman" w:eastAsia="方正仿宋_GBK" w:cs="Times New Roman"/>
          <w:color w:val="auto"/>
          <w:kern w:val="0"/>
          <w:sz w:val="30"/>
          <w:szCs w:val="30"/>
          <w:lang w:val="en-US" w:eastAsia="zh-CN"/>
        </w:rPr>
      </w:pPr>
      <w:r>
        <w:rPr>
          <w:rFonts w:ascii="Times New Roman" w:hAnsi="Times New Roman" w:eastAsia="方正仿宋_GBK" w:cs="Times New Roman"/>
          <w:b/>
          <w:bCs/>
          <w:color w:val="auto"/>
          <w:kern w:val="0"/>
          <w:sz w:val="30"/>
          <w:szCs w:val="30"/>
        </w:rPr>
        <w:t>补助方式：</w:t>
      </w:r>
      <w:r>
        <w:rPr>
          <w:rFonts w:hint="eastAsia" w:ascii="Times New Roman" w:hAnsi="Times New Roman" w:eastAsia="方正仿宋_GBK" w:cs="Times New Roman"/>
          <w:color w:val="auto"/>
          <w:kern w:val="0"/>
          <w:sz w:val="30"/>
          <w:szCs w:val="30"/>
          <w:lang w:val="en-US" w:eastAsia="zh-CN"/>
        </w:rPr>
        <w:t xml:space="preserve">报账制管理或先建后补 </w:t>
      </w:r>
    </w:p>
    <w:p w14:paraId="346AB486">
      <w:pPr>
        <w:pStyle w:val="5"/>
        <w:keepNext w:val="0"/>
        <w:keepLines w:val="0"/>
        <w:pageBreakBefore w:val="0"/>
        <w:widowControl w:val="0"/>
        <w:kinsoku/>
        <w:wordWrap/>
        <w:overflowPunct w:val="0"/>
        <w:topLinePunct w:val="0"/>
        <w:autoSpaceDE/>
        <w:autoSpaceDN/>
        <w:bidi w:val="0"/>
        <w:adjustRightInd/>
        <w:snapToGrid/>
        <w:spacing w:after="0" w:line="550" w:lineRule="exact"/>
        <w:ind w:left="0" w:firstLine="602" w:firstLineChars="200"/>
        <w:textAlignment w:val="auto"/>
        <w:rPr>
          <w:rFonts w:hint="eastAsia" w:eastAsia="宋体"/>
          <w:b/>
          <w:color w:val="auto"/>
          <w:sz w:val="28"/>
          <w:szCs w:val="28"/>
          <w:lang w:eastAsia="zh-CN"/>
        </w:rPr>
      </w:pPr>
      <w:r>
        <w:rPr>
          <w:rFonts w:hint="eastAsia" w:ascii="Times New Roman" w:hAnsi="Times New Roman" w:eastAsia="方正仿宋_GBK" w:cs="Times New Roman"/>
          <w:b/>
          <w:bCs/>
          <w:color w:val="auto"/>
          <w:kern w:val="0"/>
          <w:sz w:val="30"/>
          <w:szCs w:val="30"/>
          <w:lang w:val="en-US" w:eastAsia="zh-CN" w:bidi="ar-SA"/>
        </w:rPr>
        <w:t>（2）秸秆粉碎、收集、捡拾、打包或打捆、运输、存储等环节</w:t>
      </w:r>
    </w:p>
    <w:p w14:paraId="038CCE50">
      <w:pPr>
        <w:pStyle w:val="5"/>
        <w:keepNext w:val="0"/>
        <w:keepLines w:val="0"/>
        <w:pageBreakBefore w:val="0"/>
        <w:widowControl w:val="0"/>
        <w:kinsoku/>
        <w:wordWrap/>
        <w:overflowPunct w:val="0"/>
        <w:topLinePunct w:val="0"/>
        <w:autoSpaceDE/>
        <w:autoSpaceDN/>
        <w:bidi w:val="0"/>
        <w:adjustRightInd/>
        <w:snapToGrid/>
        <w:spacing w:after="0" w:line="550" w:lineRule="exact"/>
        <w:ind w:left="0" w:firstLine="56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由</w:t>
      </w:r>
      <w:r>
        <w:rPr>
          <w:rFonts w:hint="eastAsia" w:ascii="华文仿宋" w:hAnsi="华文仿宋" w:eastAsia="华文仿宋" w:cs="华文仿宋"/>
          <w:color w:val="auto"/>
          <w:sz w:val="28"/>
          <w:szCs w:val="28"/>
          <w:lang w:val="en-US" w:eastAsia="zh-CN"/>
        </w:rPr>
        <w:t>专业农业机合作社在</w:t>
      </w:r>
      <w:r>
        <w:rPr>
          <w:rFonts w:hint="eastAsia" w:ascii="华文仿宋" w:hAnsi="华文仿宋" w:eastAsia="华文仿宋" w:cs="华文仿宋"/>
          <w:color w:val="auto"/>
          <w:sz w:val="28"/>
          <w:szCs w:val="28"/>
        </w:rPr>
        <w:t>实施范围地点进行油菜、烟草</w:t>
      </w:r>
      <w:r>
        <w:rPr>
          <w:rFonts w:hint="eastAsia" w:ascii="华文仿宋" w:hAnsi="华文仿宋" w:eastAsia="华文仿宋" w:cs="华文仿宋"/>
          <w:color w:val="auto"/>
          <w:sz w:val="28"/>
          <w:szCs w:val="28"/>
          <w:lang w:eastAsia="zh-CN"/>
        </w:rPr>
        <w:t>、玉米、水稻</w:t>
      </w:r>
      <w:r>
        <w:rPr>
          <w:rFonts w:hint="eastAsia" w:ascii="华文仿宋" w:hAnsi="华文仿宋" w:eastAsia="华文仿宋" w:cs="华文仿宋"/>
          <w:color w:val="auto"/>
          <w:sz w:val="28"/>
          <w:szCs w:val="28"/>
        </w:rPr>
        <w:t>等秸秆</w:t>
      </w:r>
      <w:r>
        <w:rPr>
          <w:rFonts w:hint="eastAsia" w:ascii="华文仿宋" w:hAnsi="华文仿宋" w:eastAsia="华文仿宋" w:cs="华文仿宋"/>
          <w:color w:val="auto"/>
          <w:sz w:val="28"/>
          <w:szCs w:val="28"/>
          <w:lang w:val="en-US" w:eastAsia="zh-CN"/>
        </w:rPr>
        <w:t>粉碎、</w:t>
      </w:r>
      <w:r>
        <w:rPr>
          <w:rFonts w:hint="eastAsia" w:ascii="华文仿宋" w:hAnsi="华文仿宋" w:eastAsia="华文仿宋" w:cs="华文仿宋"/>
          <w:color w:val="auto"/>
          <w:sz w:val="28"/>
          <w:szCs w:val="28"/>
          <w:lang w:eastAsia="zh-CN"/>
        </w:rPr>
        <w:t>捡拾、</w:t>
      </w:r>
      <w:r>
        <w:rPr>
          <w:rFonts w:hint="eastAsia" w:ascii="华文仿宋" w:hAnsi="华文仿宋" w:eastAsia="华文仿宋" w:cs="华文仿宋"/>
          <w:color w:val="auto"/>
          <w:sz w:val="28"/>
          <w:szCs w:val="28"/>
        </w:rPr>
        <w:t>收集后打包</w:t>
      </w:r>
      <w:r>
        <w:rPr>
          <w:rFonts w:hint="eastAsia" w:ascii="华文仿宋" w:hAnsi="华文仿宋" w:eastAsia="华文仿宋" w:cs="华文仿宋"/>
          <w:color w:val="auto"/>
          <w:sz w:val="28"/>
          <w:szCs w:val="28"/>
          <w:lang w:eastAsia="zh-CN"/>
        </w:rPr>
        <w:t>、转运、存储及其它农机</w:t>
      </w:r>
      <w:r>
        <w:rPr>
          <w:rFonts w:hint="eastAsia" w:ascii="华文仿宋" w:hAnsi="华文仿宋" w:eastAsia="华文仿宋" w:cs="华文仿宋"/>
          <w:color w:val="auto"/>
          <w:sz w:val="28"/>
          <w:szCs w:val="28"/>
          <w:lang w:val="en-US" w:eastAsia="zh-CN"/>
        </w:rPr>
        <w:t>技术</w:t>
      </w:r>
      <w:r>
        <w:rPr>
          <w:rFonts w:hint="eastAsia" w:ascii="华文仿宋" w:hAnsi="华文仿宋" w:eastAsia="华文仿宋" w:cs="华文仿宋"/>
          <w:color w:val="auto"/>
          <w:sz w:val="28"/>
          <w:szCs w:val="28"/>
          <w:lang w:eastAsia="zh-CN"/>
        </w:rPr>
        <w:t>服务项目</w:t>
      </w:r>
      <w:r>
        <w:rPr>
          <w:rFonts w:hint="eastAsia" w:ascii="华文仿宋" w:hAnsi="华文仿宋" w:eastAsia="华文仿宋" w:cs="华文仿宋"/>
          <w:color w:val="auto"/>
          <w:sz w:val="28"/>
          <w:szCs w:val="28"/>
        </w:rPr>
        <w:t>，</w:t>
      </w:r>
      <w:r>
        <w:rPr>
          <w:rFonts w:hint="eastAsia" w:ascii="华文仿宋" w:hAnsi="华文仿宋" w:eastAsia="华文仿宋" w:cs="华文仿宋"/>
          <w:color w:val="auto"/>
          <w:sz w:val="28"/>
          <w:szCs w:val="28"/>
          <w:lang w:val="en-US" w:eastAsia="zh-CN"/>
        </w:rPr>
        <w:t>此</w:t>
      </w:r>
      <w:r>
        <w:rPr>
          <w:rFonts w:hint="eastAsia" w:ascii="华文仿宋" w:hAnsi="华文仿宋" w:eastAsia="华文仿宋" w:cs="华文仿宋"/>
          <w:color w:val="auto"/>
          <w:sz w:val="28"/>
          <w:szCs w:val="28"/>
        </w:rPr>
        <w:t>环节链接秸秆综合利用上下游，上游</w:t>
      </w:r>
      <w:r>
        <w:rPr>
          <w:rFonts w:hint="eastAsia" w:ascii="华文仿宋" w:hAnsi="华文仿宋" w:eastAsia="华文仿宋" w:cs="华文仿宋"/>
          <w:color w:val="auto"/>
          <w:sz w:val="28"/>
          <w:szCs w:val="28"/>
          <w:lang w:eastAsia="zh-CN"/>
        </w:rPr>
        <w:t>可</w:t>
      </w:r>
      <w:r>
        <w:rPr>
          <w:rFonts w:hint="eastAsia" w:ascii="华文仿宋" w:hAnsi="华文仿宋" w:eastAsia="华文仿宋" w:cs="华文仿宋"/>
          <w:color w:val="auto"/>
          <w:sz w:val="28"/>
          <w:szCs w:val="28"/>
        </w:rPr>
        <w:t>以拉动秸秆离田，下游</w:t>
      </w:r>
      <w:r>
        <w:rPr>
          <w:rFonts w:hint="eastAsia" w:ascii="华文仿宋" w:hAnsi="华文仿宋" w:eastAsia="华文仿宋" w:cs="华文仿宋"/>
          <w:color w:val="auto"/>
          <w:sz w:val="28"/>
          <w:szCs w:val="28"/>
          <w:lang w:eastAsia="zh-CN"/>
        </w:rPr>
        <w:t>可以</w:t>
      </w:r>
      <w:r>
        <w:rPr>
          <w:rFonts w:hint="eastAsia" w:ascii="华文仿宋" w:hAnsi="华文仿宋" w:eastAsia="华文仿宋" w:cs="华文仿宋"/>
          <w:color w:val="auto"/>
          <w:sz w:val="28"/>
          <w:szCs w:val="28"/>
        </w:rPr>
        <w:t>推动秸秆综合利用，</w:t>
      </w:r>
      <w:r>
        <w:rPr>
          <w:rFonts w:hint="eastAsia" w:ascii="华文仿宋" w:hAnsi="华文仿宋" w:eastAsia="华文仿宋" w:cs="华文仿宋"/>
          <w:color w:val="auto"/>
          <w:sz w:val="28"/>
          <w:szCs w:val="28"/>
          <w:lang w:eastAsia="zh-CN"/>
        </w:rPr>
        <w:t>且</w:t>
      </w:r>
      <w:r>
        <w:rPr>
          <w:rFonts w:hint="eastAsia" w:ascii="华文仿宋" w:hAnsi="华文仿宋" w:eastAsia="华文仿宋" w:cs="华文仿宋"/>
          <w:color w:val="auto"/>
          <w:sz w:val="28"/>
          <w:szCs w:val="28"/>
        </w:rPr>
        <w:t>各经营主体</w:t>
      </w:r>
      <w:r>
        <w:rPr>
          <w:rFonts w:hint="eastAsia" w:ascii="华文仿宋" w:hAnsi="华文仿宋" w:eastAsia="华文仿宋" w:cs="华文仿宋"/>
          <w:color w:val="auto"/>
          <w:sz w:val="28"/>
          <w:szCs w:val="28"/>
          <w:lang w:eastAsia="zh-CN"/>
        </w:rPr>
        <w:t>及收储网点</w:t>
      </w:r>
      <w:r>
        <w:rPr>
          <w:rFonts w:hint="eastAsia" w:ascii="华文仿宋" w:hAnsi="华文仿宋" w:eastAsia="华文仿宋" w:cs="华文仿宋"/>
          <w:color w:val="auto"/>
          <w:sz w:val="28"/>
          <w:szCs w:val="28"/>
        </w:rPr>
        <w:t>也能够根据自身实际能力合理确定收储量，进而推动秸秆产业化发展。</w:t>
      </w:r>
    </w:p>
    <w:p w14:paraId="56A92DD2">
      <w:pPr>
        <w:keepNext w:val="0"/>
        <w:keepLines w:val="0"/>
        <w:pageBreakBefore w:val="0"/>
        <w:widowControl w:val="0"/>
        <w:kinsoku/>
        <w:wordWrap/>
        <w:topLinePunct w:val="0"/>
        <w:autoSpaceDE/>
        <w:autoSpaceDN/>
        <w:bidi w:val="0"/>
        <w:adjustRightInd/>
        <w:snapToGrid/>
        <w:spacing w:line="360" w:lineRule="auto"/>
        <w:ind w:firstLine="602" w:firstLineChars="200"/>
        <w:textAlignment w:val="auto"/>
        <w:rPr>
          <w:rFonts w:ascii="Times New Roman" w:hAnsi="Times New Roman" w:eastAsia="方正仿宋_GBK" w:cs="Times New Roman"/>
          <w:color w:val="auto"/>
          <w:kern w:val="0"/>
          <w:sz w:val="30"/>
          <w:szCs w:val="30"/>
        </w:rPr>
      </w:pPr>
      <w:r>
        <w:rPr>
          <w:rFonts w:ascii="Times New Roman" w:hAnsi="Times New Roman" w:eastAsia="方正仿宋_GBK" w:cs="Times New Roman"/>
          <w:b/>
          <w:bCs/>
          <w:color w:val="auto"/>
          <w:kern w:val="0"/>
          <w:sz w:val="30"/>
          <w:szCs w:val="30"/>
        </w:rPr>
        <w:t>投资预算：</w:t>
      </w:r>
      <w:r>
        <w:rPr>
          <w:rFonts w:ascii="Times New Roman" w:hAnsi="Times New Roman" w:eastAsia="方正仿宋_GBK" w:cs="Times New Roman"/>
          <w:color w:val="auto"/>
          <w:kern w:val="0"/>
          <w:sz w:val="30"/>
          <w:szCs w:val="30"/>
          <w:lang w:eastAsia="zh-Hans"/>
        </w:rPr>
        <w:t>预计总投资</w:t>
      </w:r>
      <w:r>
        <w:rPr>
          <w:rFonts w:hint="eastAsia" w:ascii="Times New Roman" w:hAnsi="Times New Roman" w:eastAsia="方正仿宋_GBK" w:cs="Times New Roman"/>
          <w:color w:val="auto"/>
          <w:kern w:val="0"/>
          <w:sz w:val="30"/>
          <w:szCs w:val="30"/>
          <w:lang w:val="en-US" w:eastAsia="zh-CN"/>
        </w:rPr>
        <w:t>200</w:t>
      </w:r>
      <w:r>
        <w:rPr>
          <w:rFonts w:ascii="Times New Roman" w:hAnsi="Times New Roman" w:eastAsia="方正仿宋_GBK" w:cs="Times New Roman"/>
          <w:color w:val="auto"/>
          <w:kern w:val="0"/>
          <w:sz w:val="30"/>
          <w:szCs w:val="30"/>
          <w:lang w:eastAsia="zh-Hans"/>
        </w:rPr>
        <w:t>万</w:t>
      </w:r>
      <w:r>
        <w:rPr>
          <w:rFonts w:hint="eastAsia" w:ascii="Times New Roman" w:hAnsi="Times New Roman" w:eastAsia="方正仿宋_GBK" w:cs="Times New Roman"/>
          <w:color w:val="auto"/>
          <w:kern w:val="0"/>
          <w:sz w:val="30"/>
          <w:szCs w:val="30"/>
          <w:lang w:val="en-US" w:eastAsia="zh-CN"/>
        </w:rPr>
        <w:t>元</w:t>
      </w:r>
      <w:r>
        <w:rPr>
          <w:rFonts w:ascii="Times New Roman" w:hAnsi="Times New Roman" w:eastAsia="方正仿宋_GBK" w:cs="Times New Roman"/>
          <w:color w:val="auto"/>
          <w:kern w:val="0"/>
          <w:sz w:val="30"/>
          <w:szCs w:val="30"/>
          <w:lang w:eastAsia="zh-Hans"/>
        </w:rPr>
        <w:t>。其中，中央补助资金</w:t>
      </w:r>
      <w:r>
        <w:rPr>
          <w:rFonts w:hint="eastAsia" w:ascii="Times New Roman" w:hAnsi="Times New Roman" w:eastAsia="方正仿宋_GBK" w:cs="Times New Roman"/>
          <w:color w:val="auto"/>
          <w:kern w:val="0"/>
          <w:sz w:val="30"/>
          <w:szCs w:val="30"/>
          <w:lang w:val="en-US" w:eastAsia="zh-CN"/>
        </w:rPr>
        <w:t>90</w:t>
      </w:r>
      <w:r>
        <w:rPr>
          <w:rFonts w:ascii="Times New Roman" w:hAnsi="Times New Roman" w:eastAsia="方正仿宋_GBK" w:cs="Times New Roman"/>
          <w:color w:val="auto"/>
          <w:kern w:val="0"/>
          <w:sz w:val="30"/>
          <w:szCs w:val="30"/>
          <w:lang w:eastAsia="zh-Hans"/>
        </w:rPr>
        <w:t>万元</w:t>
      </w:r>
      <w:r>
        <w:rPr>
          <w:rFonts w:hint="eastAsia" w:ascii="Times New Roman" w:hAnsi="Times New Roman" w:eastAsia="方正仿宋_GBK" w:cs="Times New Roman"/>
          <w:color w:val="auto"/>
          <w:kern w:val="0"/>
          <w:sz w:val="30"/>
          <w:szCs w:val="30"/>
          <w:lang w:eastAsia="zh-CN"/>
        </w:rPr>
        <w:t>，</w:t>
      </w:r>
      <w:r>
        <w:rPr>
          <w:rFonts w:hint="eastAsia" w:ascii="Times New Roman" w:hAnsi="Times New Roman" w:eastAsia="方正仿宋_GBK" w:cs="Times New Roman"/>
          <w:color w:val="auto"/>
          <w:kern w:val="0"/>
          <w:sz w:val="30"/>
          <w:szCs w:val="30"/>
          <w:lang w:val="en-US" w:eastAsia="zh-CN"/>
        </w:rPr>
        <w:t>自筹资金110万元</w:t>
      </w:r>
      <w:r>
        <w:rPr>
          <w:rFonts w:ascii="Times New Roman" w:hAnsi="Times New Roman" w:eastAsia="方正仿宋_GBK" w:cs="Times New Roman"/>
          <w:color w:val="auto"/>
          <w:kern w:val="0"/>
          <w:sz w:val="30"/>
          <w:szCs w:val="30"/>
        </w:rPr>
        <w:t>。</w:t>
      </w:r>
    </w:p>
    <w:p w14:paraId="4E370257">
      <w:pPr>
        <w:keepNext w:val="0"/>
        <w:keepLines w:val="0"/>
        <w:widowControl/>
        <w:suppressLineNumbers w:val="0"/>
        <w:spacing w:before="0" w:beforeAutospacing="0" w:after="0" w:afterAutospacing="0"/>
        <w:ind w:left="0" w:right="0" w:firstLine="602" w:firstLineChars="200"/>
        <w:jc w:val="both"/>
        <w:textAlignment w:val="center"/>
        <w:rPr>
          <w:rFonts w:hint="eastAsia" w:ascii="Times New Roman" w:hAnsi="Times New Roman" w:eastAsia="方正仿宋_GBK" w:cs="Times New Roman"/>
          <w:color w:val="auto"/>
          <w:kern w:val="0"/>
          <w:sz w:val="30"/>
          <w:szCs w:val="30"/>
          <w:lang w:val="en-US" w:eastAsia="zh-CN" w:bidi="ar-SA"/>
        </w:rPr>
      </w:pPr>
      <w:r>
        <w:rPr>
          <w:rFonts w:ascii="Times New Roman" w:hAnsi="Times New Roman" w:eastAsia="方正仿宋_GBK" w:cs="Times New Roman"/>
          <w:b/>
          <w:bCs/>
          <w:color w:val="auto"/>
          <w:kern w:val="0"/>
          <w:sz w:val="30"/>
          <w:szCs w:val="30"/>
        </w:rPr>
        <w:t>建设地点：</w:t>
      </w:r>
      <w:r>
        <w:rPr>
          <w:rFonts w:hint="eastAsia" w:ascii="Times New Roman" w:hAnsi="Times New Roman" w:eastAsia="方正仿宋_GBK" w:cs="Times New Roman"/>
          <w:color w:val="auto"/>
          <w:kern w:val="0"/>
          <w:sz w:val="30"/>
          <w:szCs w:val="30"/>
          <w:lang w:val="en-US" w:eastAsia="zh-CN" w:bidi="ar-SA"/>
        </w:rPr>
        <w:t>项目实施区</w:t>
      </w:r>
      <w:r>
        <w:rPr>
          <w:rFonts w:hint="eastAsia" w:ascii="Times New Roman" w:hAnsi="Times New Roman" w:eastAsia="方正仿宋_GBK" w:cs="Times New Roman"/>
          <w:color w:val="auto"/>
          <w:kern w:val="0"/>
          <w:sz w:val="30"/>
          <w:szCs w:val="30"/>
          <w:lang w:val="en-US" w:eastAsia="zh-Hans" w:bidi="ar-SA"/>
        </w:rPr>
        <w:t>（遴选企业主体）</w:t>
      </w:r>
    </w:p>
    <w:p w14:paraId="47EECB14">
      <w:pPr>
        <w:pStyle w:val="5"/>
        <w:keepNext w:val="0"/>
        <w:keepLines w:val="0"/>
        <w:pageBreakBefore w:val="0"/>
        <w:widowControl w:val="0"/>
        <w:kinsoku/>
        <w:wordWrap/>
        <w:overflowPunct w:val="0"/>
        <w:topLinePunct w:val="0"/>
        <w:autoSpaceDE/>
        <w:autoSpaceDN/>
        <w:bidi w:val="0"/>
        <w:adjustRightInd/>
        <w:snapToGrid/>
        <w:spacing w:line="360" w:lineRule="auto"/>
        <w:ind w:left="0" w:firstLine="560"/>
        <w:jc w:val="both"/>
        <w:textAlignment w:val="auto"/>
        <w:rPr>
          <w:rFonts w:ascii="Times New Roman" w:hAnsi="Times New Roman" w:eastAsia="方正仿宋_GBK" w:cs="Times New Roman"/>
          <w:color w:val="auto"/>
          <w:kern w:val="0"/>
          <w:sz w:val="30"/>
          <w:szCs w:val="30"/>
          <w:lang w:val="en-US" w:eastAsia="zh-Hans" w:bidi="ar-SA"/>
        </w:rPr>
      </w:pPr>
      <w:r>
        <w:rPr>
          <w:rFonts w:ascii="Times New Roman" w:hAnsi="Times New Roman" w:eastAsia="方正仿宋_GBK" w:cs="Times New Roman"/>
          <w:b/>
          <w:bCs/>
          <w:color w:val="auto"/>
          <w:kern w:val="0"/>
          <w:sz w:val="30"/>
          <w:szCs w:val="30"/>
        </w:rPr>
        <w:t>建设内容：</w:t>
      </w:r>
      <w:r>
        <w:rPr>
          <w:rFonts w:hint="eastAsia" w:ascii="Times New Roman" w:hAnsi="Times New Roman" w:eastAsia="方正仿宋_GBK" w:cs="Times New Roman"/>
          <w:color w:val="auto"/>
          <w:kern w:val="0"/>
          <w:sz w:val="30"/>
          <w:szCs w:val="30"/>
          <w:lang w:val="en-US" w:eastAsia="zh-Hans" w:bidi="ar-SA"/>
        </w:rPr>
        <w:t>遴选社会化</w:t>
      </w:r>
      <w:r>
        <w:rPr>
          <w:rFonts w:hint="eastAsia" w:ascii="Times New Roman" w:hAnsi="Times New Roman" w:eastAsia="方正仿宋_GBK" w:cs="Times New Roman"/>
          <w:color w:val="auto"/>
          <w:kern w:val="0"/>
          <w:sz w:val="30"/>
          <w:szCs w:val="30"/>
          <w:lang w:val="en-US" w:eastAsia="zh-CN" w:bidi="ar-SA"/>
        </w:rPr>
        <w:t>农机服务企业</w:t>
      </w:r>
      <w:r>
        <w:rPr>
          <w:rFonts w:hint="eastAsia" w:ascii="Times New Roman" w:hAnsi="Times New Roman" w:eastAsia="方正仿宋_GBK" w:cs="Times New Roman"/>
          <w:color w:val="auto"/>
          <w:kern w:val="0"/>
          <w:sz w:val="30"/>
          <w:szCs w:val="30"/>
          <w:lang w:val="en-US" w:eastAsia="zh-Hans" w:bidi="ar-SA"/>
        </w:rPr>
        <w:t>实施沃土模式收储运体系，</w:t>
      </w:r>
      <w:r>
        <w:rPr>
          <w:rFonts w:hint="eastAsia" w:ascii="Times New Roman" w:hAnsi="Times New Roman" w:eastAsia="方正仿宋_GBK" w:cs="Times New Roman"/>
          <w:color w:val="auto"/>
          <w:kern w:val="0"/>
          <w:sz w:val="30"/>
          <w:szCs w:val="30"/>
          <w:lang w:val="en-US" w:eastAsia="zh-CN" w:bidi="ar-SA"/>
        </w:rPr>
        <w:t>主要是把粉碎在田间的秸秆进行收集</w:t>
      </w:r>
      <w:r>
        <w:rPr>
          <w:rFonts w:hint="eastAsia" w:ascii="Times New Roman" w:hAnsi="Times New Roman" w:eastAsia="方正仿宋_GBK" w:cs="Times New Roman"/>
          <w:color w:val="auto"/>
          <w:kern w:val="0"/>
          <w:sz w:val="30"/>
          <w:szCs w:val="30"/>
          <w:lang w:val="en-US" w:eastAsia="zh-Hans" w:bidi="ar-SA"/>
        </w:rPr>
        <w:t>、</w:t>
      </w:r>
      <w:r>
        <w:rPr>
          <w:rFonts w:hint="eastAsia" w:ascii="Times New Roman" w:hAnsi="Times New Roman" w:eastAsia="方正仿宋_GBK" w:cs="Times New Roman"/>
          <w:color w:val="auto"/>
          <w:kern w:val="0"/>
          <w:sz w:val="30"/>
          <w:szCs w:val="30"/>
          <w:lang w:val="en-US" w:eastAsia="zh-CN" w:bidi="ar-SA"/>
        </w:rPr>
        <w:t>打捆或打包、</w:t>
      </w:r>
      <w:r>
        <w:rPr>
          <w:rFonts w:hint="eastAsia" w:ascii="Times New Roman" w:hAnsi="Times New Roman" w:eastAsia="方正仿宋_GBK" w:cs="Times New Roman"/>
          <w:color w:val="auto"/>
          <w:kern w:val="0"/>
          <w:sz w:val="30"/>
          <w:szCs w:val="30"/>
          <w:lang w:val="en-US" w:eastAsia="zh-Hans" w:bidi="ar-SA"/>
        </w:rPr>
        <w:t>管护、运输</w:t>
      </w:r>
      <w:r>
        <w:rPr>
          <w:rFonts w:hint="eastAsia" w:ascii="Times New Roman" w:hAnsi="Times New Roman" w:eastAsia="方正仿宋_GBK" w:cs="Times New Roman"/>
          <w:color w:val="auto"/>
          <w:kern w:val="0"/>
          <w:sz w:val="30"/>
          <w:szCs w:val="30"/>
          <w:lang w:val="en-US" w:eastAsia="zh-CN" w:bidi="ar-SA"/>
        </w:rPr>
        <w:t>、</w:t>
      </w:r>
      <w:r>
        <w:rPr>
          <w:rFonts w:hint="eastAsia" w:ascii="Times New Roman" w:hAnsi="Times New Roman" w:eastAsia="方正仿宋_GBK" w:cs="Times New Roman"/>
          <w:color w:val="auto"/>
          <w:kern w:val="0"/>
          <w:sz w:val="30"/>
          <w:szCs w:val="30"/>
          <w:lang w:val="en-US" w:eastAsia="zh-Hans" w:bidi="ar-SA"/>
        </w:rPr>
        <w:t>储存</w:t>
      </w:r>
      <w:r>
        <w:rPr>
          <w:rFonts w:hint="eastAsia" w:ascii="Times New Roman" w:hAnsi="Times New Roman" w:eastAsia="方正仿宋_GBK" w:cs="Times New Roman"/>
          <w:color w:val="auto"/>
          <w:kern w:val="0"/>
          <w:sz w:val="30"/>
          <w:szCs w:val="30"/>
          <w:lang w:val="en-US" w:eastAsia="zh-CN" w:bidi="ar-SA"/>
        </w:rPr>
        <w:t>及离田利用的各相连环节，年</w:t>
      </w:r>
      <w:r>
        <w:rPr>
          <w:rFonts w:hint="eastAsia" w:ascii="Times New Roman" w:hAnsi="Times New Roman" w:eastAsia="方正仿宋_GBK" w:cs="Times New Roman"/>
          <w:color w:val="auto"/>
          <w:kern w:val="0"/>
          <w:sz w:val="30"/>
          <w:szCs w:val="30"/>
          <w:lang w:val="en-US" w:eastAsia="zh-Hans" w:bidi="ar-SA"/>
        </w:rPr>
        <w:t>收储</w:t>
      </w:r>
      <w:r>
        <w:rPr>
          <w:rFonts w:hint="eastAsia" w:ascii="Times New Roman" w:hAnsi="Times New Roman" w:eastAsia="方正仿宋_GBK" w:cs="Times New Roman"/>
          <w:color w:val="auto"/>
          <w:kern w:val="0"/>
          <w:sz w:val="30"/>
          <w:szCs w:val="30"/>
          <w:lang w:val="en-US" w:eastAsia="zh-CN" w:bidi="ar-SA"/>
        </w:rPr>
        <w:t>运输</w:t>
      </w:r>
      <w:r>
        <w:rPr>
          <w:rFonts w:hint="eastAsia" w:ascii="Times New Roman" w:hAnsi="Times New Roman" w:eastAsia="方正仿宋_GBK" w:cs="Times New Roman"/>
          <w:color w:val="auto"/>
          <w:kern w:val="0"/>
          <w:sz w:val="30"/>
          <w:szCs w:val="30"/>
          <w:lang w:val="en-US" w:eastAsia="zh-Hans" w:bidi="ar-SA"/>
        </w:rPr>
        <w:t>消化</w:t>
      </w:r>
      <w:r>
        <w:rPr>
          <w:rFonts w:ascii="Times New Roman" w:hAnsi="Times New Roman" w:eastAsia="方正仿宋_GBK" w:cs="Times New Roman"/>
          <w:color w:val="auto"/>
          <w:kern w:val="0"/>
          <w:sz w:val="30"/>
          <w:szCs w:val="30"/>
          <w:lang w:val="en-US" w:eastAsia="zh-Hans" w:bidi="ar-SA"/>
        </w:rPr>
        <w:t>农作物秸秆</w:t>
      </w:r>
      <w:r>
        <w:rPr>
          <w:rFonts w:hint="eastAsia" w:ascii="Times New Roman" w:hAnsi="Times New Roman" w:eastAsia="方正仿宋_GBK" w:cs="Times New Roman"/>
          <w:color w:val="auto"/>
          <w:kern w:val="0"/>
          <w:sz w:val="30"/>
          <w:szCs w:val="30"/>
          <w:lang w:val="en-US" w:eastAsia="zh-CN" w:bidi="ar-SA"/>
        </w:rPr>
        <w:t>1万</w:t>
      </w:r>
      <w:r>
        <w:rPr>
          <w:rFonts w:ascii="Times New Roman" w:hAnsi="Times New Roman" w:eastAsia="方正仿宋_GBK" w:cs="Times New Roman"/>
          <w:color w:val="auto"/>
          <w:kern w:val="0"/>
          <w:sz w:val="30"/>
          <w:szCs w:val="30"/>
          <w:lang w:val="en-US" w:eastAsia="zh-Hans" w:bidi="ar-SA"/>
        </w:rPr>
        <w:t>吨。</w:t>
      </w:r>
    </w:p>
    <w:p w14:paraId="0671AF6E">
      <w:pPr>
        <w:ind w:firstLine="602" w:firstLineChars="200"/>
        <w:jc w:val="left"/>
        <w:rPr>
          <w:rFonts w:hint="eastAsia" w:ascii="Times New Roman" w:hAnsi="Times New Roman" w:cs="Times New Roman" w:eastAsiaTheme="minorEastAsia"/>
          <w:color w:val="auto"/>
          <w:sz w:val="30"/>
          <w:szCs w:val="30"/>
          <w:lang w:val="en-US" w:eastAsia="zh-CN"/>
        </w:rPr>
      </w:pPr>
      <w:r>
        <w:rPr>
          <w:rFonts w:ascii="Times New Roman" w:hAnsi="Times New Roman" w:eastAsia="方正仿宋_GBK" w:cs="Times New Roman"/>
          <w:b/>
          <w:bCs/>
          <w:color w:val="auto"/>
          <w:sz w:val="30"/>
          <w:szCs w:val="30"/>
        </w:rPr>
        <w:t>补助环节：</w:t>
      </w:r>
      <w:r>
        <w:rPr>
          <w:rFonts w:hint="eastAsia" w:ascii="Times New Roman" w:hAnsi="Times New Roman" w:eastAsia="方正仿宋_GBK" w:cs="Times New Roman"/>
          <w:color w:val="auto"/>
          <w:kern w:val="0"/>
          <w:sz w:val="30"/>
          <w:szCs w:val="30"/>
          <w:lang w:val="en-US" w:eastAsia="zh-Hans" w:bidi="ar-SA"/>
        </w:rPr>
        <w:t>秸秆收</w:t>
      </w:r>
      <w:r>
        <w:rPr>
          <w:rFonts w:hint="eastAsia" w:ascii="Times New Roman" w:hAnsi="Times New Roman" w:eastAsia="方正仿宋_GBK" w:cs="Times New Roman"/>
          <w:color w:val="auto"/>
          <w:kern w:val="0"/>
          <w:sz w:val="30"/>
          <w:szCs w:val="30"/>
          <w:lang w:val="en-US" w:eastAsia="zh-CN" w:bidi="ar-SA"/>
        </w:rPr>
        <w:t>集</w:t>
      </w:r>
      <w:r>
        <w:rPr>
          <w:rFonts w:hint="eastAsia" w:ascii="Times New Roman" w:hAnsi="Times New Roman" w:eastAsia="方正仿宋_GBK" w:cs="Times New Roman"/>
          <w:color w:val="auto"/>
          <w:kern w:val="0"/>
          <w:sz w:val="30"/>
          <w:szCs w:val="30"/>
          <w:lang w:val="en-US" w:eastAsia="zh-Hans" w:bidi="ar-SA"/>
        </w:rPr>
        <w:t>、管护、运输</w:t>
      </w:r>
      <w:r>
        <w:rPr>
          <w:rFonts w:hint="eastAsia" w:ascii="Times New Roman" w:hAnsi="Times New Roman" w:eastAsia="方正仿宋_GBK" w:cs="Times New Roman"/>
          <w:color w:val="auto"/>
          <w:kern w:val="0"/>
          <w:sz w:val="30"/>
          <w:szCs w:val="30"/>
          <w:lang w:val="en-US" w:eastAsia="zh-CN" w:bidi="ar-SA"/>
        </w:rPr>
        <w:t>等各环节农机技术服务</w:t>
      </w:r>
      <w:r>
        <w:rPr>
          <w:rFonts w:hint="eastAsia" w:ascii="Times New Roman" w:hAnsi="Times New Roman" w:eastAsia="方正仿宋_GBK" w:cs="Times New Roman"/>
          <w:color w:val="auto"/>
          <w:kern w:val="0"/>
          <w:sz w:val="30"/>
          <w:szCs w:val="30"/>
          <w:lang w:val="en-US" w:eastAsia="zh-Hans" w:bidi="ar-SA"/>
        </w:rPr>
        <w:t>、储存产地和</w:t>
      </w:r>
      <w:r>
        <w:rPr>
          <w:rFonts w:hint="eastAsia" w:ascii="Times New Roman" w:hAnsi="Times New Roman" w:eastAsia="方正仿宋_GBK" w:cs="Times New Roman"/>
          <w:color w:val="auto"/>
          <w:kern w:val="0"/>
          <w:sz w:val="30"/>
          <w:szCs w:val="30"/>
          <w:lang w:val="en-US" w:eastAsia="zh-CN" w:bidi="ar-SA"/>
        </w:rPr>
        <w:t>其他</w:t>
      </w:r>
      <w:r>
        <w:rPr>
          <w:rFonts w:hint="eastAsia" w:ascii="Times New Roman" w:hAnsi="Times New Roman" w:eastAsia="方正仿宋_GBK" w:cs="Times New Roman"/>
          <w:color w:val="auto"/>
          <w:kern w:val="0"/>
          <w:sz w:val="30"/>
          <w:szCs w:val="30"/>
          <w:lang w:val="en-US" w:eastAsia="zh-Hans" w:bidi="ar-SA"/>
        </w:rPr>
        <w:t>配套设施等</w:t>
      </w:r>
      <w:r>
        <w:rPr>
          <w:rFonts w:hint="eastAsia" w:ascii="Times New Roman" w:hAnsi="Times New Roman" w:eastAsia="方正仿宋_GBK" w:cs="Times New Roman"/>
          <w:color w:val="auto"/>
          <w:kern w:val="0"/>
          <w:sz w:val="30"/>
          <w:szCs w:val="30"/>
          <w:lang w:val="en-US" w:eastAsia="zh-CN" w:bidi="ar-SA"/>
        </w:rPr>
        <w:t>。</w:t>
      </w:r>
    </w:p>
    <w:p w14:paraId="4F87D7B7">
      <w:pPr>
        <w:autoSpaceDE w:val="0"/>
        <w:adjustRightInd w:val="0"/>
        <w:snapToGrid w:val="0"/>
        <w:spacing w:line="600" w:lineRule="exact"/>
        <w:ind w:firstLine="602" w:firstLineChars="200"/>
        <w:jc w:val="both"/>
        <w:outlineLvl w:val="0"/>
        <w:rPr>
          <w:rFonts w:hint="eastAsia"/>
          <w:color w:val="auto"/>
          <w:sz w:val="28"/>
          <w:szCs w:val="28"/>
          <w:lang w:val="en-US" w:eastAsia="zh-CN"/>
        </w:rPr>
      </w:pPr>
      <w:bookmarkStart w:id="61" w:name="_Toc27184"/>
      <w:bookmarkStart w:id="62" w:name="_Toc137747764"/>
      <w:bookmarkStart w:id="63" w:name="_Toc137648260"/>
      <w:bookmarkStart w:id="64" w:name="_Toc137645545"/>
      <w:r>
        <w:rPr>
          <w:rFonts w:ascii="Times New Roman" w:hAnsi="Times New Roman" w:eastAsia="方正仿宋_GBK" w:cs="Times New Roman"/>
          <w:b/>
          <w:bCs/>
          <w:color w:val="auto"/>
          <w:kern w:val="0"/>
          <w:sz w:val="30"/>
          <w:szCs w:val="30"/>
        </w:rPr>
        <w:t>补助方式：</w:t>
      </w:r>
      <w:r>
        <w:rPr>
          <w:rFonts w:hint="eastAsia" w:ascii="Times New Roman" w:hAnsi="Times New Roman" w:eastAsia="方正仿宋_GBK" w:cs="Times New Roman"/>
          <w:color w:val="auto"/>
          <w:kern w:val="0"/>
          <w:sz w:val="30"/>
          <w:szCs w:val="30"/>
          <w:lang w:val="en-US" w:eastAsia="zh-Hans" w:bidi="ar-SA"/>
        </w:rPr>
        <w:t>报账制管理或先</w:t>
      </w:r>
      <w:r>
        <w:rPr>
          <w:rFonts w:hint="eastAsia" w:ascii="Times New Roman" w:hAnsi="Times New Roman" w:eastAsia="方正仿宋_GBK" w:cs="Times New Roman"/>
          <w:color w:val="auto"/>
          <w:kern w:val="0"/>
          <w:sz w:val="30"/>
          <w:szCs w:val="30"/>
          <w:lang w:val="en-US" w:eastAsia="zh-CN" w:bidi="ar-SA"/>
        </w:rPr>
        <w:t>收</w:t>
      </w:r>
      <w:r>
        <w:rPr>
          <w:rFonts w:hint="eastAsia" w:ascii="Times New Roman" w:hAnsi="Times New Roman" w:eastAsia="方正仿宋_GBK" w:cs="Times New Roman"/>
          <w:color w:val="auto"/>
          <w:kern w:val="0"/>
          <w:sz w:val="30"/>
          <w:szCs w:val="30"/>
          <w:lang w:val="en-US" w:eastAsia="zh-Hans" w:bidi="ar-SA"/>
        </w:rPr>
        <w:t>后补</w:t>
      </w:r>
      <w:r>
        <w:rPr>
          <w:rFonts w:hint="eastAsia" w:ascii="Times New Roman" w:hAnsi="Times New Roman" w:eastAsia="方正仿宋_GBK" w:cs="Times New Roman"/>
          <w:color w:val="auto"/>
          <w:kern w:val="0"/>
          <w:sz w:val="30"/>
          <w:szCs w:val="30"/>
          <w:lang w:val="en-US" w:eastAsia="zh-CN" w:bidi="ar-SA"/>
        </w:rPr>
        <w:t xml:space="preserve"> </w:t>
      </w:r>
    </w:p>
    <w:p w14:paraId="57EAF9D1">
      <w:pPr>
        <w:autoSpaceDE w:val="0"/>
        <w:adjustRightInd w:val="0"/>
        <w:snapToGrid w:val="0"/>
        <w:spacing w:line="600" w:lineRule="exact"/>
        <w:ind w:firstLine="1057" w:firstLineChars="503"/>
        <w:jc w:val="center"/>
        <w:outlineLvl w:val="0"/>
        <w:rPr>
          <w:rFonts w:ascii="Times New Roman" w:hAnsi="Times New Roman" w:eastAsia="华文宋体" w:cs="Times New Roman"/>
          <w:b/>
          <w:bCs/>
          <w:color w:val="auto"/>
          <w:sz w:val="30"/>
          <w:szCs w:val="30"/>
        </w:rPr>
      </w:pPr>
      <w:r>
        <w:rPr>
          <w:rFonts w:ascii="Times New Roman" w:hAnsi="Times New Roman" w:eastAsia="华文宋体" w:cs="Times New Roman"/>
          <w:b/>
          <w:bCs/>
          <w:color w:val="auto"/>
          <w:szCs w:val="21"/>
        </w:rPr>
        <w:t>表3 2023年农作物</w:t>
      </w:r>
      <w:r>
        <w:rPr>
          <w:rFonts w:ascii="Times New Roman" w:hAnsi="Times New Roman" w:eastAsia="华文宋体" w:cs="Times New Roman"/>
          <w:b/>
          <w:bCs/>
          <w:color w:val="auto"/>
          <w:szCs w:val="21"/>
          <w:lang w:eastAsia="zh-Hans"/>
        </w:rPr>
        <w:t>秸秆沃土模式收储运体系构建</w:t>
      </w:r>
      <w:r>
        <w:rPr>
          <w:rFonts w:ascii="Times New Roman" w:hAnsi="Times New Roman" w:eastAsia="华文宋体" w:cs="Times New Roman"/>
          <w:b/>
          <w:bCs/>
          <w:color w:val="auto"/>
          <w:szCs w:val="21"/>
        </w:rPr>
        <w:t>计划表</w:t>
      </w:r>
      <w:bookmarkEnd w:id="61"/>
      <w:bookmarkEnd w:id="62"/>
      <w:bookmarkEnd w:id="63"/>
      <w:bookmarkEnd w:id="64"/>
    </w:p>
    <w:tbl>
      <w:tblPr>
        <w:tblStyle w:val="15"/>
        <w:tblW w:w="96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657"/>
        <w:gridCol w:w="2110"/>
        <w:gridCol w:w="1510"/>
        <w:gridCol w:w="1762"/>
        <w:gridCol w:w="2138"/>
      </w:tblGrid>
      <w:tr w14:paraId="69B1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58" w:type="dxa"/>
            <w:vAlign w:val="center"/>
          </w:tcPr>
          <w:p w14:paraId="4A4803F1">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序号</w:t>
            </w:r>
          </w:p>
        </w:tc>
        <w:tc>
          <w:tcPr>
            <w:tcW w:w="1657" w:type="dxa"/>
            <w:vAlign w:val="center"/>
          </w:tcPr>
          <w:p w14:paraId="62510B8E">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建设项目</w:t>
            </w:r>
          </w:p>
        </w:tc>
        <w:tc>
          <w:tcPr>
            <w:tcW w:w="2110" w:type="dxa"/>
            <w:vAlign w:val="center"/>
          </w:tcPr>
          <w:p w14:paraId="32936ABD">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建设</w:t>
            </w:r>
          </w:p>
          <w:p w14:paraId="106D8994">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规模</w:t>
            </w:r>
          </w:p>
        </w:tc>
        <w:tc>
          <w:tcPr>
            <w:tcW w:w="1510" w:type="dxa"/>
            <w:vAlign w:val="center"/>
          </w:tcPr>
          <w:p w14:paraId="56679522">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实施地点</w:t>
            </w:r>
          </w:p>
          <w:p w14:paraId="0BFD546D">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（主体）</w:t>
            </w:r>
          </w:p>
        </w:tc>
        <w:tc>
          <w:tcPr>
            <w:tcW w:w="1762" w:type="dxa"/>
            <w:vAlign w:val="center"/>
          </w:tcPr>
          <w:p w14:paraId="277C1357">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计划投入中央财政资金（万元）</w:t>
            </w:r>
          </w:p>
        </w:tc>
        <w:tc>
          <w:tcPr>
            <w:tcW w:w="2138" w:type="dxa"/>
            <w:vAlign w:val="center"/>
          </w:tcPr>
          <w:p w14:paraId="5BF07235">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备注</w:t>
            </w:r>
          </w:p>
        </w:tc>
      </w:tr>
      <w:tr w14:paraId="10EBD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458" w:type="dxa"/>
            <w:vAlign w:val="center"/>
          </w:tcPr>
          <w:p w14:paraId="145465F9">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1</w:t>
            </w:r>
          </w:p>
        </w:tc>
        <w:tc>
          <w:tcPr>
            <w:tcW w:w="1657" w:type="dxa"/>
            <w:vAlign w:val="center"/>
          </w:tcPr>
          <w:p w14:paraId="1F08397A">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建立“网格化”联合管理平台</w:t>
            </w:r>
          </w:p>
        </w:tc>
        <w:tc>
          <w:tcPr>
            <w:tcW w:w="2110" w:type="dxa"/>
            <w:vAlign w:val="center"/>
          </w:tcPr>
          <w:p w14:paraId="67C426EF">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形成一套完整</w:t>
            </w:r>
            <w:r>
              <w:rPr>
                <w:rFonts w:hint="eastAsia" w:ascii="Times New Roman" w:hAnsi="Times New Roman" w:eastAsia="宋体" w:cs="Times New Roman"/>
                <w:color w:val="auto"/>
                <w:szCs w:val="21"/>
                <w:lang w:val="en-US" w:eastAsia="zh-CN"/>
              </w:rPr>
              <w:t>的</w:t>
            </w:r>
            <w:r>
              <w:rPr>
                <w:rFonts w:hint="eastAsia" w:ascii="Times New Roman" w:hAnsi="Times New Roman" w:eastAsia="宋体" w:cs="Times New Roman"/>
                <w:color w:val="auto"/>
                <w:szCs w:val="21"/>
              </w:rPr>
              <w:t>收储运体系，开发小程序</w:t>
            </w:r>
          </w:p>
        </w:tc>
        <w:tc>
          <w:tcPr>
            <w:tcW w:w="1510" w:type="dxa"/>
            <w:vAlign w:val="center"/>
          </w:tcPr>
          <w:p w14:paraId="5ECA84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全县范围内</w:t>
            </w:r>
          </w:p>
        </w:tc>
        <w:tc>
          <w:tcPr>
            <w:tcW w:w="1762" w:type="dxa"/>
            <w:tcBorders>
              <w:bottom w:val="nil"/>
            </w:tcBorders>
            <w:vAlign w:val="center"/>
          </w:tcPr>
          <w:p w14:paraId="7918094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rPr>
              <w:t>1</w:t>
            </w:r>
            <w:r>
              <w:rPr>
                <w:rFonts w:hint="eastAsia" w:ascii="Times New Roman" w:hAnsi="Times New Roman" w:eastAsia="宋体" w:cs="Times New Roman"/>
                <w:color w:val="auto"/>
                <w:szCs w:val="21"/>
                <w:lang w:val="en-US" w:eastAsia="zh-CN"/>
              </w:rPr>
              <w:t>2</w:t>
            </w:r>
          </w:p>
        </w:tc>
        <w:tc>
          <w:tcPr>
            <w:tcW w:w="2138" w:type="dxa"/>
            <w:vMerge w:val="restart"/>
            <w:vAlign w:val="center"/>
          </w:tcPr>
          <w:p w14:paraId="72269107">
            <w:pPr>
              <w:keepNext w:val="0"/>
              <w:keepLines w:val="0"/>
              <w:widowControl/>
              <w:suppressLineNumbers w:val="0"/>
              <w:spacing w:before="0" w:beforeAutospacing="0" w:after="0" w:afterAutospacing="0"/>
              <w:ind w:left="0" w:right="0"/>
              <w:jc w:val="left"/>
              <w:textAlignment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rPr>
              <w:t>预计秸秆年收集量</w:t>
            </w:r>
            <w:r>
              <w:rPr>
                <w:rFonts w:hint="eastAsia" w:ascii="Times New Roman" w:hAnsi="Times New Roman" w:eastAsia="宋体" w:cs="Times New Roman"/>
                <w:color w:val="auto"/>
                <w:szCs w:val="21"/>
                <w:lang w:val="en-US" w:eastAsia="zh-CN"/>
              </w:rPr>
              <w:t>1万</w:t>
            </w:r>
            <w:r>
              <w:rPr>
                <w:rFonts w:hint="eastAsia" w:ascii="Times New Roman" w:hAnsi="Times New Roman" w:eastAsia="宋体" w:cs="Times New Roman"/>
                <w:color w:val="auto"/>
                <w:szCs w:val="21"/>
              </w:rPr>
              <w:t>吨以上，形成长效机制</w:t>
            </w:r>
          </w:p>
        </w:tc>
      </w:tr>
      <w:tr w14:paraId="1B111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8" w:type="dxa"/>
            <w:vAlign w:val="center"/>
          </w:tcPr>
          <w:p w14:paraId="080372FE">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2</w:t>
            </w:r>
          </w:p>
        </w:tc>
        <w:tc>
          <w:tcPr>
            <w:tcW w:w="1657" w:type="dxa"/>
            <w:vAlign w:val="center"/>
          </w:tcPr>
          <w:p w14:paraId="11D64AEA">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秸秆收集</w:t>
            </w:r>
            <w:r>
              <w:rPr>
                <w:rFonts w:hint="eastAsia" w:ascii="Times New Roman" w:hAnsi="Times New Roman" w:eastAsia="宋体" w:cs="Times New Roman"/>
                <w:color w:val="auto"/>
                <w:szCs w:val="21"/>
                <w:lang w:val="en-US" w:eastAsia="zh-Hans"/>
              </w:rPr>
              <w:t>、</w:t>
            </w:r>
            <w:r>
              <w:rPr>
                <w:rFonts w:hint="eastAsia" w:ascii="Times New Roman" w:hAnsi="Times New Roman" w:eastAsia="宋体" w:cs="Times New Roman"/>
                <w:color w:val="auto"/>
                <w:szCs w:val="21"/>
                <w:lang w:val="en-US" w:eastAsia="zh-CN"/>
              </w:rPr>
              <w:t>打捆或打包、</w:t>
            </w:r>
            <w:r>
              <w:rPr>
                <w:rFonts w:hint="eastAsia" w:ascii="Times New Roman" w:hAnsi="Times New Roman" w:eastAsia="宋体" w:cs="Times New Roman"/>
                <w:color w:val="auto"/>
                <w:szCs w:val="21"/>
                <w:lang w:val="en-US" w:eastAsia="zh-Hans"/>
              </w:rPr>
              <w:t>管护、运输</w:t>
            </w:r>
            <w:r>
              <w:rPr>
                <w:rFonts w:hint="eastAsia"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val="en-US" w:eastAsia="zh-Hans"/>
              </w:rPr>
              <w:t>储存</w:t>
            </w:r>
          </w:p>
        </w:tc>
        <w:tc>
          <w:tcPr>
            <w:tcW w:w="2110" w:type="dxa"/>
            <w:vAlign w:val="center"/>
          </w:tcPr>
          <w:p w14:paraId="282CE73C">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建成年处理利用秸秆1万吨的完整收</w:t>
            </w:r>
            <w:r>
              <w:rPr>
                <w:rFonts w:hint="eastAsia" w:ascii="Times New Roman" w:hAnsi="Times New Roman" w:eastAsia="宋体" w:cs="Times New Roman"/>
                <w:color w:val="auto"/>
                <w:szCs w:val="21"/>
                <w:lang w:val="en-US" w:eastAsia="zh-Hans"/>
              </w:rPr>
              <w:t>储存</w:t>
            </w:r>
            <w:r>
              <w:rPr>
                <w:rFonts w:hint="eastAsia" w:ascii="Times New Roman" w:hAnsi="Times New Roman" w:eastAsia="宋体" w:cs="Times New Roman"/>
                <w:color w:val="auto"/>
                <w:szCs w:val="21"/>
                <w:lang w:val="en-US" w:eastAsia="zh-CN"/>
              </w:rPr>
              <w:t>体系</w:t>
            </w:r>
          </w:p>
        </w:tc>
        <w:tc>
          <w:tcPr>
            <w:tcW w:w="1510" w:type="dxa"/>
            <w:vAlign w:val="center"/>
          </w:tcPr>
          <w:p w14:paraId="497308F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项目实施区</w:t>
            </w:r>
          </w:p>
          <w:p w14:paraId="469DA3B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（遴选企业主体）</w:t>
            </w:r>
          </w:p>
        </w:tc>
        <w:tc>
          <w:tcPr>
            <w:tcW w:w="1762" w:type="dxa"/>
            <w:vAlign w:val="center"/>
          </w:tcPr>
          <w:p w14:paraId="2EB1EE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90</w:t>
            </w:r>
          </w:p>
        </w:tc>
        <w:tc>
          <w:tcPr>
            <w:tcW w:w="2138" w:type="dxa"/>
            <w:vMerge w:val="continue"/>
            <w:vAlign w:val="center"/>
          </w:tcPr>
          <w:p w14:paraId="21C78047">
            <w:pPr>
              <w:keepNext w:val="0"/>
              <w:keepLines w:val="0"/>
              <w:widowControl/>
              <w:suppressLineNumbers w:val="0"/>
              <w:spacing w:before="0" w:beforeAutospacing="0" w:after="0" w:afterAutospacing="0"/>
              <w:ind w:left="0" w:right="0"/>
              <w:jc w:val="left"/>
              <w:textAlignment w:val="center"/>
              <w:rPr>
                <w:rFonts w:hint="eastAsia" w:ascii="Times New Roman" w:hAnsi="Times New Roman" w:eastAsia="宋体" w:cs="Times New Roman"/>
                <w:color w:val="auto"/>
                <w:szCs w:val="21"/>
              </w:rPr>
            </w:pPr>
          </w:p>
        </w:tc>
      </w:tr>
      <w:tr w14:paraId="7530A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35" w:type="dxa"/>
            <w:gridSpan w:val="4"/>
            <w:vAlign w:val="center"/>
          </w:tcPr>
          <w:p w14:paraId="744F20C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1762" w:type="dxa"/>
            <w:vAlign w:val="center"/>
          </w:tcPr>
          <w:p w14:paraId="1EDA9B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102</w:t>
            </w:r>
          </w:p>
        </w:tc>
        <w:tc>
          <w:tcPr>
            <w:tcW w:w="2138" w:type="dxa"/>
            <w:vAlign w:val="center"/>
          </w:tcPr>
          <w:p w14:paraId="0C89C6D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color w:val="auto"/>
                <w:szCs w:val="21"/>
              </w:rPr>
            </w:pPr>
          </w:p>
        </w:tc>
      </w:tr>
    </w:tbl>
    <w:p w14:paraId="6C5676AC">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602" w:firstLineChars="200"/>
        <w:textAlignment w:val="auto"/>
        <w:rPr>
          <w:rFonts w:ascii="Times New Roman" w:hAnsi="Times New Roman" w:eastAsia="方正仿宋_GBK" w:cs="Times New Roman"/>
          <w:b/>
          <w:bCs/>
          <w:color w:val="auto"/>
          <w:kern w:val="0"/>
          <w:sz w:val="30"/>
          <w:szCs w:val="30"/>
          <w:lang w:eastAsia="zh-Hans"/>
        </w:rPr>
      </w:pPr>
      <w:r>
        <w:rPr>
          <w:rFonts w:hint="eastAsia" w:ascii="Times New Roman" w:hAnsi="Times New Roman" w:eastAsia="方正仿宋_GBK" w:cs="Times New Roman"/>
          <w:b/>
          <w:bCs/>
          <w:color w:val="auto"/>
          <w:kern w:val="0"/>
          <w:sz w:val="30"/>
          <w:szCs w:val="30"/>
          <w:lang w:val="en-US" w:eastAsia="zh-CN"/>
        </w:rPr>
        <w:t>（3）</w:t>
      </w:r>
      <w:r>
        <w:rPr>
          <w:rFonts w:ascii="Times New Roman" w:hAnsi="Times New Roman" w:eastAsia="方正仿宋_GBK" w:cs="Times New Roman"/>
          <w:b/>
          <w:bCs/>
          <w:color w:val="auto"/>
          <w:kern w:val="0"/>
          <w:sz w:val="30"/>
          <w:szCs w:val="30"/>
          <w:lang w:eastAsia="zh-Hans"/>
        </w:rPr>
        <w:t>研发</w:t>
      </w:r>
      <w:r>
        <w:rPr>
          <w:rFonts w:hint="eastAsia" w:ascii="Times New Roman" w:hAnsi="Times New Roman" w:eastAsia="方正仿宋_GBK" w:cs="Times New Roman"/>
          <w:b/>
          <w:bCs/>
          <w:color w:val="auto"/>
          <w:kern w:val="0"/>
          <w:sz w:val="30"/>
          <w:szCs w:val="30"/>
        </w:rPr>
        <w:t>推广</w:t>
      </w:r>
      <w:r>
        <w:rPr>
          <w:rFonts w:ascii="Times New Roman" w:hAnsi="Times New Roman" w:eastAsia="方正仿宋_GBK" w:cs="Times New Roman"/>
          <w:b/>
          <w:bCs/>
          <w:color w:val="auto"/>
          <w:kern w:val="0"/>
          <w:sz w:val="30"/>
          <w:szCs w:val="30"/>
          <w:lang w:eastAsia="zh-Hans"/>
        </w:rPr>
        <w:t>1种</w:t>
      </w:r>
      <w:r>
        <w:rPr>
          <w:rFonts w:hint="eastAsia" w:ascii="Times New Roman" w:hAnsi="Times New Roman" w:eastAsia="方正仿宋_GBK" w:cs="Times New Roman"/>
          <w:b/>
          <w:bCs/>
          <w:color w:val="auto"/>
          <w:kern w:val="0"/>
          <w:sz w:val="30"/>
          <w:szCs w:val="30"/>
        </w:rPr>
        <w:t>便携式</w:t>
      </w:r>
      <w:r>
        <w:rPr>
          <w:rFonts w:ascii="Times New Roman" w:hAnsi="Times New Roman" w:eastAsia="方正仿宋_GBK" w:cs="Times New Roman"/>
          <w:b/>
          <w:bCs/>
          <w:color w:val="auto"/>
          <w:kern w:val="0"/>
          <w:sz w:val="30"/>
          <w:szCs w:val="30"/>
          <w:lang w:eastAsia="zh-Hans"/>
        </w:rPr>
        <w:t>秸秆收集装置</w:t>
      </w:r>
    </w:p>
    <w:p w14:paraId="15A1BB4A">
      <w:pPr>
        <w:spacing w:line="550" w:lineRule="exact"/>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依托</w:t>
      </w:r>
      <w:r>
        <w:rPr>
          <w:rFonts w:ascii="Times New Roman" w:hAnsi="Times New Roman" w:eastAsia="方正仿宋_GBK" w:cs="Times New Roman"/>
          <w:color w:val="auto"/>
          <w:kern w:val="0"/>
          <w:sz w:val="30"/>
          <w:szCs w:val="30"/>
          <w:lang w:eastAsia="zh-Hans"/>
        </w:rPr>
        <w:t>技术指导单位的科技支撑</w:t>
      </w:r>
      <w:r>
        <w:rPr>
          <w:rFonts w:ascii="Times New Roman" w:hAnsi="Times New Roman" w:eastAsia="方正仿宋_GBK" w:cs="Times New Roman"/>
          <w:color w:val="auto"/>
          <w:kern w:val="0"/>
          <w:sz w:val="30"/>
          <w:szCs w:val="30"/>
        </w:rPr>
        <w:t>，</w:t>
      </w:r>
      <w:r>
        <w:rPr>
          <w:rFonts w:ascii="Times New Roman" w:hAnsi="Times New Roman" w:eastAsia="方正仿宋_GBK" w:cs="Times New Roman"/>
          <w:color w:val="auto"/>
          <w:kern w:val="0"/>
          <w:sz w:val="30"/>
          <w:szCs w:val="30"/>
          <w:lang w:eastAsia="zh-Hans"/>
        </w:rPr>
        <w:t>结合现有农作物收割作业的机械特点，</w:t>
      </w:r>
      <w:r>
        <w:rPr>
          <w:rFonts w:ascii="Times New Roman" w:hAnsi="Times New Roman" w:eastAsia="方正仿宋_GBK" w:cs="Times New Roman"/>
          <w:color w:val="auto"/>
          <w:kern w:val="0"/>
          <w:sz w:val="30"/>
          <w:szCs w:val="30"/>
        </w:rPr>
        <w:t>探索</w:t>
      </w:r>
      <w:r>
        <w:rPr>
          <w:rFonts w:ascii="Times New Roman" w:hAnsi="Times New Roman" w:eastAsia="方正仿宋_GBK" w:cs="Times New Roman"/>
          <w:color w:val="auto"/>
          <w:kern w:val="0"/>
          <w:sz w:val="30"/>
          <w:szCs w:val="30"/>
          <w:lang w:eastAsia="zh-Hans"/>
        </w:rPr>
        <w:t>研发1种秸秆收集装置。提升农作物秸秆收集效率与收集质量。</w:t>
      </w:r>
    </w:p>
    <w:p w14:paraId="4D98A0BC">
      <w:pPr>
        <w:spacing w:line="550" w:lineRule="exact"/>
        <w:ind w:firstLine="602"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b/>
          <w:bCs/>
          <w:color w:val="auto"/>
          <w:kern w:val="0"/>
          <w:sz w:val="30"/>
          <w:szCs w:val="30"/>
        </w:rPr>
        <w:t>投资预算：</w:t>
      </w:r>
      <w:r>
        <w:rPr>
          <w:rFonts w:ascii="Times New Roman" w:hAnsi="Times New Roman" w:eastAsia="方正仿宋_GBK" w:cs="Times New Roman"/>
          <w:color w:val="auto"/>
          <w:kern w:val="0"/>
          <w:sz w:val="30"/>
          <w:szCs w:val="30"/>
        </w:rPr>
        <w:t>总投资</w:t>
      </w:r>
      <w:r>
        <w:rPr>
          <w:rFonts w:hint="eastAsia" w:ascii="Times New Roman" w:hAnsi="Times New Roman" w:eastAsia="方正仿宋_GBK" w:cs="Times New Roman"/>
          <w:color w:val="auto"/>
          <w:kern w:val="0"/>
          <w:sz w:val="30"/>
          <w:szCs w:val="30"/>
        </w:rPr>
        <w:t>10</w:t>
      </w:r>
      <w:r>
        <w:rPr>
          <w:rFonts w:ascii="Times New Roman" w:hAnsi="Times New Roman" w:eastAsia="方正仿宋_GBK" w:cs="Times New Roman"/>
          <w:color w:val="auto"/>
          <w:kern w:val="0"/>
          <w:sz w:val="30"/>
          <w:szCs w:val="30"/>
        </w:rPr>
        <w:t>万元，全部为中央专项资金。</w:t>
      </w:r>
    </w:p>
    <w:p w14:paraId="6667E34F">
      <w:pPr>
        <w:spacing w:line="550" w:lineRule="exact"/>
        <w:ind w:firstLine="602" w:firstLineChars="200"/>
        <w:rPr>
          <w:rFonts w:ascii="Times New Roman" w:hAnsi="Times New Roman" w:cs="Times New Roman"/>
          <w:color w:val="auto"/>
          <w:sz w:val="30"/>
          <w:szCs w:val="30"/>
        </w:rPr>
      </w:pPr>
      <w:r>
        <w:rPr>
          <w:rFonts w:ascii="Times New Roman" w:hAnsi="Times New Roman" w:eastAsia="方正仿宋_GBK" w:cs="Times New Roman"/>
          <w:b/>
          <w:bCs/>
          <w:color w:val="auto"/>
          <w:kern w:val="0"/>
          <w:sz w:val="30"/>
          <w:szCs w:val="30"/>
        </w:rPr>
        <w:t>建设地点：</w:t>
      </w:r>
      <w:r>
        <w:rPr>
          <w:rFonts w:hint="eastAsia" w:ascii="Times New Roman" w:hAnsi="Times New Roman" w:eastAsia="方正仿宋_GBK" w:cs="Times New Roman"/>
          <w:b w:val="0"/>
          <w:bCs w:val="0"/>
          <w:color w:val="auto"/>
          <w:kern w:val="0"/>
          <w:sz w:val="30"/>
          <w:szCs w:val="30"/>
          <w:lang w:val="en-US" w:eastAsia="zh-CN"/>
        </w:rPr>
        <w:t>腊山街道</w:t>
      </w:r>
      <w:r>
        <w:rPr>
          <w:rFonts w:ascii="Times New Roman" w:hAnsi="Times New Roman" w:eastAsia="方正仿宋_GBK" w:cs="Times New Roman"/>
          <w:color w:val="auto"/>
          <w:kern w:val="0"/>
          <w:sz w:val="30"/>
          <w:szCs w:val="30"/>
        </w:rPr>
        <w:t>。</w:t>
      </w:r>
    </w:p>
    <w:p w14:paraId="62F6F61E">
      <w:pPr>
        <w:spacing w:line="550" w:lineRule="exact"/>
        <w:ind w:firstLine="602"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b/>
          <w:bCs/>
          <w:color w:val="auto"/>
          <w:kern w:val="0"/>
          <w:sz w:val="30"/>
          <w:szCs w:val="30"/>
        </w:rPr>
        <w:t>建设内容：</w:t>
      </w:r>
      <w:r>
        <w:rPr>
          <w:rFonts w:ascii="Times New Roman" w:hAnsi="Times New Roman" w:eastAsia="方正仿宋_GBK" w:cs="Times New Roman"/>
          <w:color w:val="auto"/>
          <w:kern w:val="0"/>
          <w:sz w:val="30"/>
          <w:szCs w:val="30"/>
          <w:lang w:eastAsia="zh-Hans"/>
        </w:rPr>
        <w:t>在适宜大面积农业机械作业的坝区，结合目前农作物收割机械的参数和特点，制作与研发1种提高农作物秸秆收集效率和秸秆质量的装置</w:t>
      </w:r>
      <w:r>
        <w:rPr>
          <w:rFonts w:ascii="Times New Roman" w:hAnsi="Times New Roman" w:eastAsia="方正仿宋_GBK" w:cs="Times New Roman"/>
          <w:color w:val="auto"/>
          <w:kern w:val="0"/>
          <w:sz w:val="30"/>
          <w:szCs w:val="30"/>
        </w:rPr>
        <w:t>。</w:t>
      </w:r>
    </w:p>
    <w:p w14:paraId="17CE4EDC">
      <w:pPr>
        <w:autoSpaceDE w:val="0"/>
        <w:adjustRightInd w:val="0"/>
        <w:snapToGrid w:val="0"/>
        <w:spacing w:line="600" w:lineRule="exact"/>
        <w:ind w:firstLine="602" w:firstLineChars="200"/>
        <w:jc w:val="both"/>
        <w:outlineLvl w:val="0"/>
        <w:rPr>
          <w:rFonts w:ascii="Times New Roman" w:hAnsi="Times New Roman" w:eastAsia="方正仿宋_GBK" w:cs="Times New Roman"/>
          <w:color w:val="auto"/>
          <w:kern w:val="0"/>
          <w:sz w:val="30"/>
          <w:szCs w:val="30"/>
          <w:lang w:eastAsia="zh-Hans"/>
        </w:rPr>
      </w:pPr>
      <w:r>
        <w:rPr>
          <w:rFonts w:ascii="Times New Roman" w:hAnsi="Times New Roman" w:eastAsia="方正仿宋_GBK" w:cs="Times New Roman"/>
          <w:b/>
          <w:bCs/>
          <w:color w:val="auto"/>
          <w:kern w:val="0"/>
          <w:sz w:val="30"/>
          <w:szCs w:val="30"/>
        </w:rPr>
        <w:t>补助方式：</w:t>
      </w:r>
      <w:r>
        <w:rPr>
          <w:rFonts w:hint="eastAsia" w:ascii="Times New Roman" w:hAnsi="Times New Roman" w:eastAsia="方正仿宋_GBK" w:cs="Times New Roman"/>
          <w:color w:val="auto"/>
          <w:kern w:val="0"/>
          <w:sz w:val="30"/>
          <w:szCs w:val="30"/>
          <w:lang w:eastAsia="zh-Hans"/>
        </w:rPr>
        <w:t>报账制管理或先</w:t>
      </w:r>
      <w:r>
        <w:rPr>
          <w:rFonts w:hint="eastAsia" w:ascii="Times New Roman" w:hAnsi="Times New Roman" w:eastAsia="方正仿宋_GBK" w:cs="Times New Roman"/>
          <w:color w:val="auto"/>
          <w:kern w:val="0"/>
          <w:sz w:val="30"/>
          <w:szCs w:val="30"/>
          <w:lang w:val="en-US" w:eastAsia="zh-CN"/>
        </w:rPr>
        <w:t>建</w:t>
      </w:r>
      <w:r>
        <w:rPr>
          <w:rFonts w:hint="eastAsia" w:ascii="Times New Roman" w:hAnsi="Times New Roman" w:eastAsia="方正仿宋_GBK" w:cs="Times New Roman"/>
          <w:color w:val="auto"/>
          <w:kern w:val="0"/>
          <w:sz w:val="30"/>
          <w:szCs w:val="30"/>
          <w:lang w:eastAsia="zh-Hans"/>
        </w:rPr>
        <w:t>后补</w:t>
      </w:r>
      <w:r>
        <w:rPr>
          <w:rFonts w:hint="eastAsia" w:ascii="Times New Roman" w:hAnsi="Times New Roman" w:eastAsia="方正仿宋_GBK" w:cs="Times New Roman"/>
          <w:color w:val="auto"/>
          <w:kern w:val="0"/>
          <w:sz w:val="30"/>
          <w:szCs w:val="30"/>
          <w:lang w:val="en-US" w:eastAsia="zh-CN"/>
        </w:rPr>
        <w:t xml:space="preserve"> </w:t>
      </w:r>
    </w:p>
    <w:p w14:paraId="3C4B5014">
      <w:pPr>
        <w:autoSpaceDE w:val="0"/>
        <w:adjustRightInd w:val="0"/>
        <w:snapToGrid w:val="0"/>
        <w:spacing w:line="600" w:lineRule="exact"/>
        <w:ind w:firstLine="1057" w:firstLineChars="503"/>
        <w:jc w:val="center"/>
        <w:outlineLvl w:val="0"/>
        <w:rPr>
          <w:rFonts w:ascii="Times New Roman" w:hAnsi="Times New Roman" w:eastAsia="华文宋体" w:cs="Times New Roman"/>
          <w:b/>
          <w:bCs/>
          <w:color w:val="auto"/>
          <w:szCs w:val="21"/>
        </w:rPr>
      </w:pPr>
    </w:p>
    <w:p w14:paraId="7157AE71">
      <w:pPr>
        <w:autoSpaceDE w:val="0"/>
        <w:adjustRightInd w:val="0"/>
        <w:snapToGrid w:val="0"/>
        <w:spacing w:line="600" w:lineRule="exact"/>
        <w:jc w:val="both"/>
        <w:outlineLvl w:val="0"/>
        <w:rPr>
          <w:rFonts w:ascii="Times New Roman" w:hAnsi="Times New Roman" w:eastAsia="华文宋体" w:cs="Times New Roman"/>
          <w:b/>
          <w:bCs/>
          <w:color w:val="auto"/>
          <w:szCs w:val="21"/>
        </w:rPr>
      </w:pPr>
    </w:p>
    <w:p w14:paraId="061828D1">
      <w:pPr>
        <w:autoSpaceDE w:val="0"/>
        <w:adjustRightInd w:val="0"/>
        <w:snapToGrid w:val="0"/>
        <w:spacing w:line="600" w:lineRule="exact"/>
        <w:ind w:firstLine="1057" w:firstLineChars="503"/>
        <w:jc w:val="center"/>
        <w:outlineLvl w:val="0"/>
        <w:rPr>
          <w:rFonts w:ascii="Times New Roman" w:hAnsi="Times New Roman" w:eastAsia="华文宋体" w:cs="Times New Roman"/>
          <w:b/>
          <w:bCs/>
          <w:color w:val="auto"/>
          <w:szCs w:val="21"/>
        </w:rPr>
      </w:pPr>
      <w:r>
        <w:rPr>
          <w:rFonts w:ascii="Times New Roman" w:hAnsi="Times New Roman" w:eastAsia="华文宋体" w:cs="Times New Roman"/>
          <w:b/>
          <w:bCs/>
          <w:color w:val="auto"/>
          <w:szCs w:val="21"/>
        </w:rPr>
        <w:t>表</w:t>
      </w:r>
      <w:r>
        <w:rPr>
          <w:rFonts w:hint="eastAsia" w:ascii="Times New Roman" w:hAnsi="Times New Roman" w:eastAsia="华文宋体" w:cs="Times New Roman"/>
          <w:b/>
          <w:bCs/>
          <w:color w:val="auto"/>
          <w:szCs w:val="21"/>
          <w:lang w:val="en-US" w:eastAsia="zh-CN"/>
        </w:rPr>
        <w:t>4</w:t>
      </w:r>
      <w:r>
        <w:rPr>
          <w:rFonts w:ascii="Times New Roman" w:hAnsi="Times New Roman" w:eastAsia="华文宋体" w:cs="Times New Roman"/>
          <w:b/>
          <w:bCs/>
          <w:color w:val="auto"/>
          <w:szCs w:val="21"/>
        </w:rPr>
        <w:t xml:space="preserve"> 2023年农作物秸秆饲料化利用建设工程计划表</w:t>
      </w:r>
    </w:p>
    <w:tbl>
      <w:tblPr>
        <w:tblStyle w:val="15"/>
        <w:tblW w:w="96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356"/>
        <w:gridCol w:w="1406"/>
        <w:gridCol w:w="3112"/>
        <w:gridCol w:w="1165"/>
        <w:gridCol w:w="2138"/>
      </w:tblGrid>
      <w:tr w14:paraId="20D40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58" w:type="dxa"/>
            <w:vAlign w:val="center"/>
          </w:tcPr>
          <w:p w14:paraId="06E20572">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序号</w:t>
            </w:r>
          </w:p>
        </w:tc>
        <w:tc>
          <w:tcPr>
            <w:tcW w:w="1356" w:type="dxa"/>
            <w:vAlign w:val="center"/>
          </w:tcPr>
          <w:p w14:paraId="30BE113D">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建设项目</w:t>
            </w:r>
          </w:p>
        </w:tc>
        <w:tc>
          <w:tcPr>
            <w:tcW w:w="1406" w:type="dxa"/>
            <w:vAlign w:val="center"/>
          </w:tcPr>
          <w:p w14:paraId="2B2AFEBD">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建设</w:t>
            </w:r>
          </w:p>
          <w:p w14:paraId="37889397">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规模</w:t>
            </w:r>
          </w:p>
        </w:tc>
        <w:tc>
          <w:tcPr>
            <w:tcW w:w="3112" w:type="dxa"/>
            <w:vAlign w:val="center"/>
          </w:tcPr>
          <w:p w14:paraId="2AA5FB6A">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实施地点（主体）</w:t>
            </w:r>
          </w:p>
        </w:tc>
        <w:tc>
          <w:tcPr>
            <w:tcW w:w="1165" w:type="dxa"/>
            <w:vAlign w:val="center"/>
          </w:tcPr>
          <w:p w14:paraId="69B9510D">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计划投入中央财政资金（万元）</w:t>
            </w:r>
          </w:p>
        </w:tc>
        <w:tc>
          <w:tcPr>
            <w:tcW w:w="2138" w:type="dxa"/>
            <w:vAlign w:val="center"/>
          </w:tcPr>
          <w:p w14:paraId="64F604BA">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备注</w:t>
            </w:r>
          </w:p>
        </w:tc>
      </w:tr>
      <w:tr w14:paraId="29E73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458" w:type="dxa"/>
            <w:vAlign w:val="center"/>
          </w:tcPr>
          <w:p w14:paraId="54A63586">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lang w:val="en-US" w:eastAsia="zh-CN"/>
              </w:rPr>
              <w:t>1</w:t>
            </w:r>
          </w:p>
        </w:tc>
        <w:tc>
          <w:tcPr>
            <w:tcW w:w="1356" w:type="dxa"/>
            <w:vAlign w:val="center"/>
          </w:tcPr>
          <w:p w14:paraId="1B40C6CD">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秸秆收集装置研发与推广</w:t>
            </w:r>
          </w:p>
        </w:tc>
        <w:tc>
          <w:tcPr>
            <w:tcW w:w="1406" w:type="dxa"/>
            <w:vAlign w:val="center"/>
          </w:tcPr>
          <w:p w14:paraId="71F28A35">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便捷式秸秆收集装置</w:t>
            </w:r>
          </w:p>
        </w:tc>
        <w:tc>
          <w:tcPr>
            <w:tcW w:w="3112" w:type="dxa"/>
            <w:vAlign w:val="center"/>
          </w:tcPr>
          <w:p w14:paraId="0487541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lang w:val="en-US"/>
              </w:rPr>
            </w:pPr>
            <w:r>
              <w:rPr>
                <w:rFonts w:hint="eastAsia" w:ascii="Times New Roman" w:hAnsi="Times New Roman" w:cs="Times New Roman"/>
                <w:color w:val="auto"/>
                <w:szCs w:val="21"/>
                <w:lang w:val="en-US" w:eastAsia="zh-CN"/>
              </w:rPr>
              <w:t>腊山街道</w:t>
            </w:r>
          </w:p>
        </w:tc>
        <w:tc>
          <w:tcPr>
            <w:tcW w:w="1165" w:type="dxa"/>
            <w:vAlign w:val="center"/>
          </w:tcPr>
          <w:p w14:paraId="771AD1C2">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1"/>
              </w:rPr>
            </w:pPr>
            <w:r>
              <w:rPr>
                <w:rFonts w:hint="eastAsia" w:ascii="Times New Roman" w:hAnsi="Times New Roman" w:cs="Times New Roman"/>
                <w:color w:val="auto"/>
                <w:szCs w:val="21"/>
              </w:rPr>
              <w:t>10</w:t>
            </w:r>
          </w:p>
        </w:tc>
        <w:tc>
          <w:tcPr>
            <w:tcW w:w="2138" w:type="dxa"/>
            <w:vAlign w:val="center"/>
          </w:tcPr>
          <w:p w14:paraId="680FDAE1">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辐射应用3万亩油菜种植面积</w:t>
            </w:r>
          </w:p>
        </w:tc>
      </w:tr>
      <w:tr w14:paraId="0238C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332" w:type="dxa"/>
            <w:gridSpan w:val="4"/>
            <w:vAlign w:val="center"/>
          </w:tcPr>
          <w:p w14:paraId="2C50CE41">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
                <w:bCs/>
                <w:color w:val="auto"/>
                <w:szCs w:val="21"/>
              </w:rPr>
            </w:pPr>
            <w:r>
              <w:rPr>
                <w:rFonts w:hint="eastAsia" w:ascii="Times New Roman" w:hAnsi="Times New Roman" w:cs="Times New Roman"/>
                <w:b/>
                <w:bCs/>
                <w:color w:val="auto"/>
                <w:szCs w:val="21"/>
              </w:rPr>
              <w:t>合计</w:t>
            </w:r>
          </w:p>
        </w:tc>
        <w:tc>
          <w:tcPr>
            <w:tcW w:w="1165" w:type="dxa"/>
            <w:vAlign w:val="center"/>
          </w:tcPr>
          <w:p w14:paraId="243A1D5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b/>
                <w:bCs/>
                <w:color w:val="auto"/>
                <w:szCs w:val="21"/>
                <w:lang w:val="en-US" w:eastAsia="zh-CN"/>
              </w:rPr>
            </w:pPr>
            <w:r>
              <w:rPr>
                <w:rFonts w:hint="eastAsia" w:ascii="Times New Roman" w:hAnsi="Times New Roman" w:cs="Times New Roman"/>
                <w:b/>
                <w:bCs/>
                <w:color w:val="auto"/>
                <w:szCs w:val="21"/>
                <w:lang w:val="en-US" w:eastAsia="zh-CN"/>
              </w:rPr>
              <w:t>10</w:t>
            </w:r>
          </w:p>
        </w:tc>
        <w:tc>
          <w:tcPr>
            <w:tcW w:w="2138" w:type="dxa"/>
            <w:vAlign w:val="center"/>
          </w:tcPr>
          <w:p w14:paraId="728D59AC">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
                <w:bCs/>
                <w:color w:val="auto"/>
                <w:szCs w:val="21"/>
              </w:rPr>
            </w:pPr>
          </w:p>
        </w:tc>
      </w:tr>
    </w:tbl>
    <w:p w14:paraId="76B7BC86">
      <w:pPr>
        <w:autoSpaceDE w:val="0"/>
        <w:adjustRightInd w:val="0"/>
        <w:snapToGrid w:val="0"/>
        <w:spacing w:line="600" w:lineRule="exact"/>
        <w:ind w:firstLine="641"/>
        <w:jc w:val="left"/>
        <w:outlineLvl w:val="2"/>
        <w:rPr>
          <w:rFonts w:ascii="Times New Roman" w:hAnsi="Times New Roman" w:eastAsia="方正仿宋_GBK" w:cs="Times New Roman"/>
          <w:b/>
          <w:bCs/>
          <w:color w:val="auto"/>
          <w:sz w:val="30"/>
          <w:szCs w:val="30"/>
        </w:rPr>
      </w:pPr>
      <w:r>
        <w:rPr>
          <w:rFonts w:ascii="Times New Roman" w:hAnsi="Times New Roman" w:eastAsia="方正仿宋_GBK" w:cs="Times New Roman"/>
          <w:b/>
          <w:bCs/>
          <w:color w:val="auto"/>
          <w:sz w:val="30"/>
          <w:szCs w:val="30"/>
        </w:rPr>
        <w:t>2、秸秆</w:t>
      </w:r>
      <w:r>
        <w:rPr>
          <w:rFonts w:hint="eastAsia" w:ascii="Times New Roman" w:hAnsi="Times New Roman" w:eastAsia="方正仿宋_GBK" w:cs="Times New Roman"/>
          <w:b/>
          <w:bCs/>
          <w:color w:val="auto"/>
          <w:sz w:val="30"/>
          <w:szCs w:val="30"/>
        </w:rPr>
        <w:t>沃土模式构建与示范</w:t>
      </w:r>
    </w:p>
    <w:p w14:paraId="5F7BAC8F">
      <w:pPr>
        <w:autoSpaceDE w:val="0"/>
        <w:adjustRightInd w:val="0"/>
        <w:snapToGrid w:val="0"/>
        <w:spacing w:line="600" w:lineRule="exact"/>
        <w:ind w:firstLine="640"/>
        <w:jc w:val="left"/>
        <w:rPr>
          <w:rFonts w:ascii="Times New Roman" w:hAnsi="Times New Roman" w:eastAsia="方正仿宋_GBK" w:cs="Times New Roman"/>
          <w:color w:val="auto"/>
          <w:sz w:val="30"/>
          <w:szCs w:val="30"/>
          <w:lang w:eastAsia="zh-Hans"/>
        </w:rPr>
      </w:pPr>
      <w:r>
        <w:rPr>
          <w:rFonts w:ascii="Times New Roman" w:hAnsi="Times New Roman" w:eastAsia="方正仿宋_GBK" w:cs="Times New Roman"/>
          <w:color w:val="auto"/>
          <w:sz w:val="30"/>
          <w:szCs w:val="30"/>
        </w:rPr>
        <w:t>计划总投资10</w:t>
      </w:r>
      <w:r>
        <w:rPr>
          <w:rFonts w:hint="eastAsia" w:ascii="Times New Roman" w:hAnsi="Times New Roman" w:eastAsia="方正仿宋_GBK" w:cs="Times New Roman"/>
          <w:color w:val="auto"/>
          <w:sz w:val="30"/>
          <w:szCs w:val="30"/>
          <w:lang w:val="en-US" w:eastAsia="zh-CN"/>
        </w:rPr>
        <w:t>40</w:t>
      </w:r>
      <w:r>
        <w:rPr>
          <w:rFonts w:ascii="Times New Roman" w:hAnsi="Times New Roman" w:eastAsia="方正仿宋_GBK" w:cs="Times New Roman"/>
          <w:color w:val="auto"/>
          <w:sz w:val="30"/>
          <w:szCs w:val="30"/>
        </w:rPr>
        <w:t>万元，其中投入中央农业资源及生态保护补助资金2</w:t>
      </w:r>
      <w:r>
        <w:rPr>
          <w:rFonts w:hint="eastAsia" w:ascii="Times New Roman" w:hAnsi="Times New Roman" w:eastAsia="方正仿宋_GBK" w:cs="Times New Roman"/>
          <w:color w:val="auto"/>
          <w:sz w:val="30"/>
          <w:szCs w:val="30"/>
          <w:lang w:val="en-US" w:eastAsia="zh-CN"/>
        </w:rPr>
        <w:t>30</w:t>
      </w:r>
      <w:r>
        <w:rPr>
          <w:rFonts w:ascii="Times New Roman" w:hAnsi="Times New Roman" w:eastAsia="方正仿宋_GBK" w:cs="Times New Roman"/>
          <w:color w:val="auto"/>
          <w:sz w:val="30"/>
          <w:szCs w:val="30"/>
        </w:rPr>
        <w:t>万元。因地制宜示范推广秸秆</w:t>
      </w:r>
      <w:r>
        <w:rPr>
          <w:rFonts w:hint="eastAsia" w:ascii="Times New Roman" w:hAnsi="Times New Roman" w:eastAsia="方正仿宋_GBK" w:cs="Times New Roman"/>
          <w:color w:val="auto"/>
          <w:sz w:val="30"/>
          <w:szCs w:val="30"/>
        </w:rPr>
        <w:t>沃土模式，</w:t>
      </w:r>
      <w:r>
        <w:rPr>
          <w:rFonts w:ascii="Times New Roman" w:hAnsi="Times New Roman" w:eastAsia="方正仿宋_GBK" w:cs="Times New Roman"/>
          <w:color w:val="auto"/>
          <w:sz w:val="30"/>
          <w:szCs w:val="30"/>
        </w:rPr>
        <w:t>科学还田适用技术，</w:t>
      </w:r>
      <w:r>
        <w:rPr>
          <w:rFonts w:ascii="Times New Roman" w:hAnsi="Times New Roman" w:eastAsia="方正仿宋_GBK" w:cs="Times New Roman"/>
          <w:color w:val="auto"/>
          <w:sz w:val="30"/>
          <w:szCs w:val="30"/>
          <w:lang w:eastAsia="zh-Hans"/>
        </w:rPr>
        <w:t>在种植面积较大，适宜机械作业开展秸秆收集、处理工作的坝区中，探索秸秆</w:t>
      </w:r>
      <w:r>
        <w:rPr>
          <w:rFonts w:hint="eastAsia" w:ascii="Times New Roman" w:hAnsi="Times New Roman" w:eastAsia="方正仿宋_GBK" w:cs="Times New Roman"/>
          <w:color w:val="auto"/>
          <w:sz w:val="30"/>
          <w:szCs w:val="30"/>
        </w:rPr>
        <w:t>原位利用沃土方式</w:t>
      </w:r>
      <w:r>
        <w:rPr>
          <w:rFonts w:ascii="Times New Roman" w:hAnsi="Times New Roman" w:eastAsia="方正仿宋_GBK" w:cs="Times New Roman"/>
          <w:color w:val="auto"/>
          <w:sz w:val="30"/>
          <w:szCs w:val="30"/>
          <w:lang w:eastAsia="zh-Hans"/>
        </w:rPr>
        <w:t>堆沤腐熟还田</w:t>
      </w:r>
      <w:r>
        <w:rPr>
          <w:rFonts w:hint="eastAsia" w:ascii="Times New Roman" w:hAnsi="Times New Roman" w:eastAsia="方正仿宋_GBK" w:cs="Times New Roman"/>
          <w:color w:val="auto"/>
          <w:sz w:val="30"/>
          <w:szCs w:val="30"/>
        </w:rPr>
        <w:t>、秸秆粉碎后施加腐熟剂还田以及秸秆异位利用沃土</w:t>
      </w:r>
      <w:r>
        <w:rPr>
          <w:rFonts w:ascii="Times New Roman" w:hAnsi="Times New Roman" w:eastAsia="方正仿宋_GBK" w:cs="Times New Roman"/>
          <w:color w:val="auto"/>
          <w:sz w:val="30"/>
          <w:szCs w:val="30"/>
          <w:lang w:eastAsia="zh-Hans"/>
        </w:rPr>
        <w:t>加工生产</w:t>
      </w:r>
      <w:r>
        <w:rPr>
          <w:rFonts w:hint="eastAsia" w:ascii="Times New Roman" w:hAnsi="Times New Roman" w:eastAsia="方正仿宋_GBK" w:cs="Times New Roman"/>
          <w:color w:val="auto"/>
          <w:sz w:val="30"/>
          <w:szCs w:val="30"/>
        </w:rPr>
        <w:t>秸秆基</w:t>
      </w:r>
      <w:r>
        <w:rPr>
          <w:rFonts w:ascii="Times New Roman" w:hAnsi="Times New Roman" w:eastAsia="方正仿宋_GBK" w:cs="Times New Roman"/>
          <w:color w:val="auto"/>
          <w:sz w:val="30"/>
          <w:szCs w:val="30"/>
          <w:lang w:eastAsia="zh-Hans"/>
        </w:rPr>
        <w:t>有机肥模式，提升秸秆</w:t>
      </w:r>
      <w:r>
        <w:rPr>
          <w:rFonts w:hint="eastAsia" w:ascii="Times New Roman" w:hAnsi="Times New Roman" w:eastAsia="方正仿宋_GBK" w:cs="Times New Roman"/>
          <w:color w:val="auto"/>
          <w:sz w:val="30"/>
          <w:szCs w:val="30"/>
        </w:rPr>
        <w:t>沃土模式</w:t>
      </w:r>
      <w:r>
        <w:rPr>
          <w:rFonts w:ascii="Times New Roman" w:hAnsi="Times New Roman" w:eastAsia="方正仿宋_GBK" w:cs="Times New Roman"/>
          <w:color w:val="auto"/>
          <w:sz w:val="30"/>
          <w:szCs w:val="30"/>
          <w:lang w:eastAsia="zh-Hans"/>
        </w:rPr>
        <w:t>综合效益。在交通不便，地块分散的半山区、山区中，</w:t>
      </w:r>
      <w:r>
        <w:rPr>
          <w:rFonts w:ascii="Times New Roman" w:hAnsi="Times New Roman" w:eastAsia="方正仿宋_GBK" w:cs="Times New Roman"/>
          <w:color w:val="auto"/>
          <w:sz w:val="30"/>
          <w:szCs w:val="30"/>
        </w:rPr>
        <w:t>推进秸秆就近就地</w:t>
      </w:r>
      <w:r>
        <w:rPr>
          <w:rFonts w:ascii="Times New Roman" w:hAnsi="Times New Roman" w:eastAsia="方正仿宋_GBK" w:cs="Times New Roman"/>
          <w:color w:val="auto"/>
          <w:sz w:val="30"/>
          <w:szCs w:val="30"/>
          <w:lang w:eastAsia="zh-Hans"/>
        </w:rPr>
        <w:t>翻耕、混碎</w:t>
      </w:r>
      <w:r>
        <w:rPr>
          <w:rFonts w:hint="eastAsia" w:ascii="Times New Roman" w:hAnsi="Times New Roman" w:eastAsia="方正仿宋_GBK" w:cs="Times New Roman"/>
          <w:color w:val="auto"/>
          <w:sz w:val="30"/>
          <w:szCs w:val="30"/>
        </w:rPr>
        <w:t>后施加腐熟剂</w:t>
      </w:r>
      <w:r>
        <w:rPr>
          <w:rFonts w:ascii="Times New Roman" w:hAnsi="Times New Roman" w:eastAsia="方正仿宋_GBK" w:cs="Times New Roman"/>
          <w:color w:val="auto"/>
          <w:sz w:val="30"/>
          <w:szCs w:val="30"/>
        </w:rPr>
        <w:t>还田，促进秸秆固碳增汇，提升耕地质量</w:t>
      </w:r>
      <w:r>
        <w:rPr>
          <w:rFonts w:hint="eastAsia" w:ascii="Times New Roman" w:hAnsi="Times New Roman" w:eastAsia="方正仿宋_GBK" w:cs="Times New Roman"/>
          <w:color w:val="auto"/>
          <w:sz w:val="30"/>
          <w:szCs w:val="30"/>
        </w:rPr>
        <w:t>，土壤肥力。实现沃土模式的最终效果</w:t>
      </w:r>
      <w:r>
        <w:rPr>
          <w:rFonts w:ascii="Times New Roman" w:hAnsi="Times New Roman" w:eastAsia="方正仿宋_GBK" w:cs="Times New Roman"/>
          <w:color w:val="auto"/>
          <w:sz w:val="30"/>
          <w:szCs w:val="30"/>
        </w:rPr>
        <w:t>。</w:t>
      </w:r>
    </w:p>
    <w:p w14:paraId="7C5A7BE0">
      <w:pPr>
        <w:numPr>
          <w:ilvl w:val="0"/>
          <w:numId w:val="1"/>
        </w:numPr>
        <w:autoSpaceDE w:val="0"/>
        <w:adjustRightInd w:val="0"/>
        <w:snapToGrid w:val="0"/>
        <w:spacing w:line="600" w:lineRule="exact"/>
        <w:ind w:left="630"/>
        <w:rPr>
          <w:rFonts w:ascii="方正仿宋_GBK" w:hAnsi="方正仿宋_GBK" w:eastAsia="方正仿宋_GBK" w:cs="方正仿宋_GBK"/>
          <w:b/>
          <w:bCs/>
          <w:color w:val="auto"/>
          <w:sz w:val="30"/>
          <w:szCs w:val="30"/>
          <w:lang w:eastAsia="zh-Hans"/>
        </w:rPr>
      </w:pPr>
      <w:r>
        <w:rPr>
          <w:rFonts w:hint="eastAsia" w:ascii="方正仿宋_GBK" w:hAnsi="方正仿宋_GBK" w:eastAsia="方正仿宋_GBK" w:cs="方正仿宋_GBK"/>
          <w:b/>
          <w:bCs/>
          <w:color w:val="auto"/>
          <w:sz w:val="30"/>
          <w:szCs w:val="30"/>
        </w:rPr>
        <w:t>建设沃土模式异位利用“</w:t>
      </w:r>
      <w:r>
        <w:rPr>
          <w:rFonts w:hint="eastAsia" w:ascii="方正仿宋_GBK" w:hAnsi="方正仿宋_GBK" w:eastAsia="方正仿宋_GBK" w:cs="方正仿宋_GBK"/>
          <w:b/>
          <w:bCs/>
          <w:color w:val="auto"/>
          <w:sz w:val="30"/>
          <w:szCs w:val="30"/>
          <w:lang w:eastAsia="zh-Hans"/>
        </w:rPr>
        <w:t>秸秆</w:t>
      </w:r>
      <w:r>
        <w:rPr>
          <w:rFonts w:hint="eastAsia" w:ascii="方正仿宋_GBK" w:hAnsi="方正仿宋_GBK" w:eastAsia="方正仿宋_GBK" w:cs="方正仿宋_GBK"/>
          <w:b/>
          <w:bCs/>
          <w:color w:val="auto"/>
          <w:sz w:val="30"/>
          <w:szCs w:val="30"/>
        </w:rPr>
        <w:t>基</w:t>
      </w:r>
      <w:r>
        <w:rPr>
          <w:rFonts w:hint="eastAsia" w:ascii="方正仿宋_GBK" w:hAnsi="方正仿宋_GBK" w:eastAsia="方正仿宋_GBK" w:cs="方正仿宋_GBK"/>
          <w:b/>
          <w:bCs/>
          <w:color w:val="auto"/>
          <w:sz w:val="30"/>
          <w:szCs w:val="30"/>
          <w:lang w:eastAsia="zh-Hans"/>
        </w:rPr>
        <w:t>有机肥加工生产</w:t>
      </w:r>
      <w:r>
        <w:rPr>
          <w:rFonts w:hint="eastAsia" w:ascii="方正仿宋_GBK" w:hAnsi="方正仿宋_GBK" w:eastAsia="方正仿宋_GBK" w:cs="方正仿宋_GBK"/>
          <w:b/>
          <w:bCs/>
          <w:color w:val="auto"/>
          <w:sz w:val="30"/>
          <w:szCs w:val="30"/>
        </w:rPr>
        <w:t>”</w:t>
      </w:r>
      <w:r>
        <w:rPr>
          <w:rFonts w:hint="eastAsia" w:ascii="方正仿宋_GBK" w:hAnsi="方正仿宋_GBK" w:eastAsia="方正仿宋_GBK" w:cs="方正仿宋_GBK"/>
          <w:b/>
          <w:bCs/>
          <w:color w:val="auto"/>
          <w:sz w:val="30"/>
          <w:szCs w:val="30"/>
          <w:lang w:eastAsia="zh-Hans"/>
        </w:rPr>
        <w:t>示</w:t>
      </w:r>
    </w:p>
    <w:p w14:paraId="2715073A">
      <w:pPr>
        <w:numPr>
          <w:ilvl w:val="255"/>
          <w:numId w:val="0"/>
        </w:numPr>
        <w:autoSpaceDE w:val="0"/>
        <w:adjustRightInd w:val="0"/>
        <w:snapToGrid w:val="0"/>
        <w:spacing w:line="600" w:lineRule="exact"/>
        <w:rPr>
          <w:rFonts w:ascii="方正仿宋_GBK" w:hAnsi="方正仿宋_GBK" w:eastAsia="方正仿宋_GBK" w:cs="方正仿宋_GBK"/>
          <w:b/>
          <w:bCs/>
          <w:color w:val="auto"/>
          <w:sz w:val="30"/>
          <w:szCs w:val="30"/>
          <w:lang w:eastAsia="zh-Hans"/>
        </w:rPr>
      </w:pPr>
      <w:r>
        <w:rPr>
          <w:rFonts w:hint="eastAsia" w:ascii="方正仿宋_GBK" w:hAnsi="方正仿宋_GBK" w:eastAsia="方正仿宋_GBK" w:cs="方正仿宋_GBK"/>
          <w:b/>
          <w:bCs/>
          <w:color w:val="auto"/>
          <w:sz w:val="30"/>
          <w:szCs w:val="30"/>
          <w:lang w:eastAsia="zh-Hans"/>
        </w:rPr>
        <w:t>范</w:t>
      </w:r>
    </w:p>
    <w:p w14:paraId="2AD290EB">
      <w:pPr>
        <w:autoSpaceDE w:val="0"/>
        <w:adjustRightInd w:val="0"/>
        <w:snapToGrid w:val="0"/>
        <w:spacing w:line="600" w:lineRule="exact"/>
        <w:ind w:firstLine="640"/>
        <w:jc w:val="left"/>
        <w:rPr>
          <w:rFonts w:ascii="Times New Roman" w:hAnsi="Times New Roman" w:eastAsia="方正仿宋_GBK" w:cs="Times New Roman"/>
          <w:color w:val="auto"/>
          <w:kern w:val="0"/>
          <w:sz w:val="30"/>
          <w:szCs w:val="30"/>
        </w:rPr>
      </w:pPr>
      <w:r>
        <w:rPr>
          <w:rFonts w:ascii="Times New Roman" w:hAnsi="Times New Roman" w:eastAsia="方正仿宋_GBK" w:cs="Times New Roman"/>
          <w:b/>
          <w:bCs/>
          <w:color w:val="auto"/>
          <w:sz w:val="30"/>
          <w:szCs w:val="30"/>
        </w:rPr>
        <w:t>投资预算：</w:t>
      </w:r>
      <w:r>
        <w:rPr>
          <w:rFonts w:ascii="Times New Roman" w:hAnsi="Times New Roman" w:eastAsia="方正仿宋_GBK" w:cs="Times New Roman"/>
          <w:color w:val="auto"/>
          <w:kern w:val="0"/>
          <w:sz w:val="30"/>
          <w:szCs w:val="30"/>
          <w:lang w:eastAsia="zh-Hans"/>
        </w:rPr>
        <w:t>预计总投资</w:t>
      </w:r>
      <w:r>
        <w:rPr>
          <w:rFonts w:hint="eastAsia" w:ascii="Times New Roman" w:hAnsi="Times New Roman" w:eastAsia="方正仿宋_GBK" w:cs="Times New Roman"/>
          <w:color w:val="auto"/>
          <w:kern w:val="0"/>
          <w:sz w:val="30"/>
          <w:szCs w:val="30"/>
        </w:rPr>
        <w:t>10</w:t>
      </w:r>
      <w:r>
        <w:rPr>
          <w:rFonts w:hint="eastAsia" w:ascii="Times New Roman" w:hAnsi="Times New Roman" w:eastAsia="方正仿宋_GBK" w:cs="Times New Roman"/>
          <w:color w:val="auto"/>
          <w:kern w:val="0"/>
          <w:sz w:val="30"/>
          <w:szCs w:val="30"/>
          <w:lang w:val="en-US" w:eastAsia="zh-CN"/>
        </w:rPr>
        <w:t>20</w:t>
      </w:r>
      <w:r>
        <w:rPr>
          <w:rFonts w:hint="eastAsia" w:ascii="Times New Roman" w:hAnsi="Times New Roman" w:eastAsia="方正仿宋_GBK" w:cs="Times New Roman"/>
          <w:color w:val="auto"/>
          <w:kern w:val="0"/>
          <w:sz w:val="30"/>
          <w:szCs w:val="30"/>
        </w:rPr>
        <w:t>万元</w:t>
      </w:r>
      <w:r>
        <w:rPr>
          <w:rFonts w:ascii="Times New Roman" w:hAnsi="Times New Roman" w:eastAsia="方正仿宋_GBK" w:cs="Times New Roman"/>
          <w:color w:val="auto"/>
          <w:kern w:val="0"/>
          <w:sz w:val="30"/>
          <w:szCs w:val="30"/>
          <w:lang w:eastAsia="zh-Hans"/>
        </w:rPr>
        <w:t>。其中，中央补助资金2</w:t>
      </w:r>
      <w:r>
        <w:rPr>
          <w:rFonts w:hint="eastAsia" w:ascii="Times New Roman" w:hAnsi="Times New Roman" w:eastAsia="方正仿宋_GBK" w:cs="Times New Roman"/>
          <w:color w:val="auto"/>
          <w:kern w:val="0"/>
          <w:sz w:val="30"/>
          <w:szCs w:val="30"/>
          <w:lang w:val="en-US" w:eastAsia="zh-CN"/>
        </w:rPr>
        <w:t>1</w:t>
      </w:r>
      <w:r>
        <w:rPr>
          <w:rFonts w:ascii="Times New Roman" w:hAnsi="Times New Roman" w:eastAsia="方正仿宋_GBK" w:cs="Times New Roman"/>
          <w:color w:val="auto"/>
          <w:kern w:val="0"/>
          <w:sz w:val="30"/>
          <w:szCs w:val="30"/>
          <w:lang w:eastAsia="zh-Hans"/>
        </w:rPr>
        <w:t>0万元</w:t>
      </w:r>
      <w:r>
        <w:rPr>
          <w:rFonts w:hint="eastAsia" w:ascii="Times New Roman" w:hAnsi="Times New Roman" w:eastAsia="方正仿宋_GBK" w:cs="Times New Roman"/>
          <w:color w:val="auto"/>
          <w:kern w:val="0"/>
          <w:sz w:val="30"/>
          <w:szCs w:val="30"/>
        </w:rPr>
        <w:t>，企业自筹</w:t>
      </w:r>
      <w:r>
        <w:rPr>
          <w:rFonts w:ascii="Times New Roman" w:hAnsi="Times New Roman" w:eastAsia="方正仿宋_GBK" w:cs="Times New Roman"/>
          <w:color w:val="auto"/>
          <w:kern w:val="0"/>
          <w:sz w:val="30"/>
          <w:szCs w:val="30"/>
          <w:lang w:eastAsia="zh-Hans"/>
        </w:rPr>
        <w:t>810万</w:t>
      </w:r>
      <w:r>
        <w:rPr>
          <w:rFonts w:hint="eastAsia" w:ascii="Times New Roman" w:hAnsi="Times New Roman" w:eastAsia="方正仿宋_GBK" w:cs="Times New Roman"/>
          <w:color w:val="auto"/>
          <w:kern w:val="0"/>
          <w:sz w:val="30"/>
          <w:szCs w:val="30"/>
        </w:rPr>
        <w:t>元</w:t>
      </w:r>
      <w:r>
        <w:rPr>
          <w:rFonts w:ascii="Times New Roman" w:hAnsi="Times New Roman" w:eastAsia="方正仿宋_GBK" w:cs="Times New Roman"/>
          <w:color w:val="auto"/>
          <w:kern w:val="0"/>
          <w:sz w:val="30"/>
          <w:szCs w:val="30"/>
        </w:rPr>
        <w:t>。</w:t>
      </w:r>
    </w:p>
    <w:p w14:paraId="2F56E32C">
      <w:pPr>
        <w:keepNext w:val="0"/>
        <w:keepLines w:val="0"/>
        <w:widowControl/>
        <w:suppressLineNumbers w:val="0"/>
        <w:spacing w:before="0" w:beforeAutospacing="0" w:after="0" w:afterAutospacing="0"/>
        <w:ind w:left="0" w:right="0" w:firstLine="602" w:firstLineChars="200"/>
        <w:jc w:val="both"/>
        <w:textAlignment w:val="center"/>
        <w:rPr>
          <w:rFonts w:ascii="Times New Roman" w:hAnsi="Times New Roman" w:eastAsia="方正仿宋_GBK" w:cs="Times New Roman"/>
          <w:b/>
          <w:bCs/>
          <w:color w:val="auto"/>
          <w:kern w:val="0"/>
          <w:sz w:val="30"/>
          <w:szCs w:val="30"/>
        </w:rPr>
      </w:pPr>
      <w:r>
        <w:rPr>
          <w:rFonts w:ascii="Times New Roman" w:hAnsi="Times New Roman" w:eastAsia="方正仿宋_GBK" w:cs="Times New Roman"/>
          <w:b/>
          <w:bCs/>
          <w:color w:val="auto"/>
          <w:kern w:val="0"/>
          <w:sz w:val="30"/>
          <w:szCs w:val="30"/>
        </w:rPr>
        <w:t>建设地点：</w:t>
      </w:r>
      <w:r>
        <w:rPr>
          <w:rFonts w:hint="eastAsia" w:ascii="Times New Roman" w:hAnsi="Times New Roman" w:eastAsia="方正仿宋_GBK" w:cs="Times New Roman"/>
          <w:color w:val="auto"/>
          <w:kern w:val="0"/>
          <w:sz w:val="30"/>
          <w:szCs w:val="30"/>
          <w:lang w:val="en-US" w:eastAsia="zh-CN" w:bidi="ar-SA"/>
        </w:rPr>
        <w:t>项目实施区</w:t>
      </w:r>
      <w:r>
        <w:rPr>
          <w:rFonts w:hint="eastAsia" w:ascii="Times New Roman" w:hAnsi="Times New Roman" w:eastAsia="方正仿宋_GBK" w:cs="Times New Roman"/>
          <w:color w:val="auto"/>
          <w:kern w:val="0"/>
          <w:sz w:val="30"/>
          <w:szCs w:val="30"/>
          <w:lang w:val="en-US" w:eastAsia="zh-Hans" w:bidi="ar-SA"/>
        </w:rPr>
        <w:t>（遴选企业主体）</w:t>
      </w:r>
    </w:p>
    <w:p w14:paraId="4624C809">
      <w:pPr>
        <w:autoSpaceDE w:val="0"/>
        <w:adjustRightInd w:val="0"/>
        <w:snapToGrid w:val="0"/>
        <w:spacing w:line="600" w:lineRule="exact"/>
        <w:ind w:firstLine="640"/>
        <w:jc w:val="left"/>
        <w:rPr>
          <w:rFonts w:ascii="Times New Roman" w:hAnsi="Times New Roman" w:eastAsia="方正仿宋_GBK" w:cs="Times New Roman"/>
          <w:color w:val="auto"/>
          <w:sz w:val="30"/>
          <w:szCs w:val="30"/>
          <w:lang w:eastAsia="zh-Hans"/>
        </w:rPr>
      </w:pPr>
      <w:r>
        <w:rPr>
          <w:rFonts w:ascii="Times New Roman" w:hAnsi="Times New Roman" w:eastAsia="方正仿宋_GBK" w:cs="Times New Roman"/>
          <w:b/>
          <w:bCs/>
          <w:color w:val="auto"/>
          <w:kern w:val="0"/>
          <w:sz w:val="30"/>
          <w:szCs w:val="30"/>
        </w:rPr>
        <w:t>建设内容：</w:t>
      </w:r>
      <w:r>
        <w:rPr>
          <w:rFonts w:ascii="Times New Roman" w:hAnsi="Times New Roman" w:eastAsia="方正仿宋_GBK" w:cs="Times New Roman"/>
          <w:color w:val="auto"/>
          <w:sz w:val="30"/>
          <w:szCs w:val="30"/>
          <w:lang w:eastAsia="zh-Hans"/>
        </w:rPr>
        <w:t>异位沃土利用模式建设秸秆基有机肥预处理、生产加工企业2个，分别为建设秸秆基有机肥预处理主体企业1个，秸秆基有机肥加工生产</w:t>
      </w:r>
      <w:r>
        <w:rPr>
          <w:rFonts w:hint="eastAsia" w:ascii="Times New Roman" w:hAnsi="Times New Roman" w:eastAsia="方正仿宋_GBK" w:cs="Times New Roman"/>
          <w:color w:val="auto"/>
          <w:sz w:val="30"/>
          <w:szCs w:val="30"/>
        </w:rPr>
        <w:t>主体企业1个。拟</w:t>
      </w:r>
      <w:r>
        <w:rPr>
          <w:rFonts w:ascii="Times New Roman" w:hAnsi="Times New Roman" w:eastAsia="方正仿宋_GBK" w:cs="Times New Roman"/>
          <w:color w:val="auto"/>
          <w:sz w:val="30"/>
          <w:szCs w:val="30"/>
        </w:rPr>
        <w:t>购置</w:t>
      </w:r>
      <w:r>
        <w:rPr>
          <w:rFonts w:ascii="Times New Roman" w:hAnsi="Times New Roman" w:eastAsia="方正仿宋_GBK" w:cs="Times New Roman"/>
          <w:color w:val="auto"/>
          <w:sz w:val="30"/>
          <w:szCs w:val="30"/>
          <w:lang w:eastAsia="zh-Hans"/>
        </w:rPr>
        <w:t>秸秆粉碎设备</w:t>
      </w:r>
      <w:r>
        <w:rPr>
          <w:rFonts w:hint="eastAsia" w:ascii="Times New Roman" w:hAnsi="Times New Roman" w:eastAsia="方正仿宋_GBK" w:cs="Times New Roman"/>
          <w:color w:val="auto"/>
          <w:sz w:val="30"/>
          <w:szCs w:val="30"/>
          <w:lang w:val="en-US" w:eastAsia="zh-CN"/>
        </w:rPr>
        <w:t>2套</w:t>
      </w:r>
      <w:r>
        <w:rPr>
          <w:rFonts w:ascii="Times New Roman" w:hAnsi="Times New Roman" w:eastAsia="方正仿宋_GBK" w:cs="Times New Roman"/>
          <w:color w:val="auto"/>
          <w:sz w:val="30"/>
          <w:szCs w:val="30"/>
          <w:lang w:eastAsia="zh-Hans"/>
        </w:rPr>
        <w:t>、</w:t>
      </w:r>
    </w:p>
    <w:p w14:paraId="4D730C4C">
      <w:pPr>
        <w:autoSpaceDE w:val="0"/>
        <w:adjustRightInd w:val="0"/>
        <w:snapToGrid w:val="0"/>
        <w:spacing w:line="600" w:lineRule="exact"/>
        <w:jc w:val="left"/>
        <w:rPr>
          <w:rFonts w:ascii="Times New Roman" w:hAnsi="Times New Roman" w:eastAsia="方正仿宋_GBK" w:cs="Times New Roman"/>
          <w:b/>
          <w:bCs/>
          <w:color w:val="auto"/>
          <w:sz w:val="30"/>
          <w:szCs w:val="30"/>
        </w:rPr>
      </w:pPr>
      <w:r>
        <w:rPr>
          <w:rFonts w:hint="eastAsia" w:ascii="华文仿宋" w:hAnsi="华文仿宋" w:eastAsia="华文仿宋" w:cs="华文仿宋"/>
          <w:color w:val="auto"/>
          <w:sz w:val="30"/>
          <w:szCs w:val="30"/>
          <w:lang w:val="en-US" w:eastAsia="zh-CN"/>
        </w:rPr>
        <w:t>搅拌</w:t>
      </w:r>
      <w:r>
        <w:rPr>
          <w:rFonts w:hint="eastAsia" w:ascii="Times New Roman" w:hAnsi="Times New Roman" w:eastAsia="方正仿宋_GBK" w:cs="Times New Roman"/>
          <w:color w:val="auto"/>
          <w:sz w:val="30"/>
          <w:szCs w:val="30"/>
          <w:lang w:val="en-US" w:eastAsia="zh-CN"/>
        </w:rPr>
        <w:t>设备1套，</w:t>
      </w:r>
      <w:r>
        <w:rPr>
          <w:rFonts w:ascii="Times New Roman" w:hAnsi="Times New Roman" w:eastAsia="方正仿宋_GBK" w:cs="Times New Roman"/>
          <w:color w:val="auto"/>
          <w:sz w:val="30"/>
          <w:szCs w:val="30"/>
          <w:lang w:eastAsia="zh-Hans"/>
        </w:rPr>
        <w:t>配套烘干、除尘装置1套</w:t>
      </w:r>
      <w:r>
        <w:rPr>
          <w:rFonts w:hint="eastAsia" w:ascii="Times New Roman" w:hAnsi="Times New Roman" w:eastAsia="方正仿宋_GBK" w:cs="Times New Roman"/>
          <w:color w:val="auto"/>
          <w:sz w:val="30"/>
          <w:szCs w:val="30"/>
          <w:lang w:eastAsia="zh-CN"/>
        </w:rPr>
        <w:t>，</w:t>
      </w:r>
      <w:r>
        <w:rPr>
          <w:rFonts w:hint="eastAsia" w:ascii="Times New Roman" w:hAnsi="Times New Roman" w:eastAsia="方正仿宋_GBK" w:cs="Times New Roman"/>
          <w:color w:val="auto"/>
          <w:sz w:val="30"/>
          <w:szCs w:val="30"/>
          <w:lang w:val="en-US" w:eastAsia="zh-CN"/>
        </w:rPr>
        <w:t>购置腐熟剂1000kg，</w:t>
      </w:r>
      <w:r>
        <w:rPr>
          <w:rFonts w:ascii="Times New Roman" w:hAnsi="Times New Roman" w:eastAsia="方正仿宋_GBK" w:cs="Times New Roman"/>
          <w:color w:val="auto"/>
          <w:sz w:val="30"/>
          <w:szCs w:val="30"/>
          <w:lang w:eastAsia="zh-Hans"/>
        </w:rPr>
        <w:t>进行秸秆肥料化利用的初加工，提高秸秆的商品价值</w:t>
      </w:r>
      <w:r>
        <w:rPr>
          <w:rFonts w:ascii="Times New Roman" w:hAnsi="Times New Roman" w:eastAsia="方正仿宋_GBK" w:cs="Times New Roman"/>
          <w:color w:val="auto"/>
          <w:sz w:val="30"/>
          <w:szCs w:val="30"/>
        </w:rPr>
        <w:t>。</w:t>
      </w:r>
      <w:r>
        <w:rPr>
          <w:rFonts w:hint="eastAsia" w:ascii="Times New Roman" w:hAnsi="Times New Roman" w:eastAsia="方正仿宋_GBK" w:cs="Times New Roman"/>
          <w:color w:val="auto"/>
          <w:sz w:val="30"/>
          <w:szCs w:val="30"/>
        </w:rPr>
        <w:t>购置秸秆基有机肥生产发酵</w:t>
      </w:r>
      <w:r>
        <w:rPr>
          <w:rFonts w:ascii="Times New Roman" w:hAnsi="Times New Roman" w:eastAsia="方正仿宋_GBK" w:cs="Times New Roman"/>
          <w:color w:val="auto"/>
          <w:sz w:val="30"/>
          <w:szCs w:val="30"/>
          <w:lang w:eastAsia="zh-Hans"/>
        </w:rPr>
        <w:t>装置1套，通风装置1套，商品打包装置1套</w:t>
      </w:r>
      <w:r>
        <w:rPr>
          <w:rFonts w:ascii="Times New Roman" w:hAnsi="Times New Roman" w:eastAsia="方正仿宋_GBK" w:cs="Times New Roman"/>
          <w:color w:val="auto"/>
          <w:sz w:val="30"/>
          <w:szCs w:val="30"/>
        </w:rPr>
        <w:t>；收集利用农作物秸秆加畜禽粪便、腐殖土、菌种等辅料混合翻堆发酵生产商品有机肥。</w:t>
      </w:r>
      <w:r>
        <w:rPr>
          <w:rFonts w:ascii="Times New Roman" w:hAnsi="Times New Roman" w:eastAsia="方正仿宋_GBK" w:cs="Times New Roman"/>
          <w:color w:val="auto"/>
          <w:sz w:val="30"/>
          <w:szCs w:val="30"/>
          <w:lang w:eastAsia="zh-Hans"/>
        </w:rPr>
        <w:t>预计</w:t>
      </w:r>
      <w:r>
        <w:rPr>
          <w:rFonts w:ascii="Times New Roman" w:hAnsi="Times New Roman" w:eastAsia="方正仿宋_GBK" w:cs="Times New Roman"/>
          <w:color w:val="auto"/>
          <w:sz w:val="30"/>
          <w:szCs w:val="30"/>
        </w:rPr>
        <w:t>年收贮利用农作物秸秆2</w:t>
      </w:r>
      <w:r>
        <w:rPr>
          <w:rFonts w:ascii="Times New Roman" w:hAnsi="Times New Roman" w:eastAsia="方正仿宋_GBK" w:cs="Times New Roman"/>
          <w:color w:val="auto"/>
          <w:sz w:val="30"/>
          <w:szCs w:val="30"/>
          <w:lang w:eastAsia="zh-Hans"/>
        </w:rPr>
        <w:t>万</w:t>
      </w:r>
      <w:r>
        <w:rPr>
          <w:rFonts w:ascii="Times New Roman" w:hAnsi="Times New Roman" w:eastAsia="方正仿宋_GBK" w:cs="Times New Roman"/>
          <w:color w:val="auto"/>
          <w:sz w:val="30"/>
          <w:szCs w:val="30"/>
        </w:rPr>
        <w:t>吨</w:t>
      </w:r>
      <w:r>
        <w:rPr>
          <w:rFonts w:hint="eastAsia" w:ascii="Times New Roman" w:hAnsi="Times New Roman" w:eastAsia="方正仿宋_GBK" w:cs="Times New Roman"/>
          <w:color w:val="auto"/>
          <w:sz w:val="30"/>
          <w:szCs w:val="30"/>
        </w:rPr>
        <w:t>以上</w:t>
      </w:r>
      <w:r>
        <w:rPr>
          <w:rFonts w:ascii="Times New Roman" w:hAnsi="Times New Roman" w:eastAsia="方正仿宋_GBK" w:cs="Times New Roman"/>
          <w:color w:val="auto"/>
          <w:sz w:val="30"/>
          <w:szCs w:val="30"/>
        </w:rPr>
        <w:t>，</w:t>
      </w:r>
      <w:r>
        <w:rPr>
          <w:rFonts w:ascii="Times New Roman" w:hAnsi="Times New Roman" w:eastAsia="方正仿宋_GBK" w:cs="Times New Roman"/>
          <w:color w:val="auto"/>
          <w:sz w:val="30"/>
          <w:szCs w:val="30"/>
          <w:lang w:eastAsia="zh-Hans"/>
        </w:rPr>
        <w:t>生产有机肥</w:t>
      </w:r>
      <w:r>
        <w:rPr>
          <w:rFonts w:hint="eastAsia" w:ascii="Times New Roman" w:hAnsi="Times New Roman" w:eastAsia="方正仿宋_GBK" w:cs="Times New Roman"/>
          <w:color w:val="auto"/>
          <w:sz w:val="30"/>
          <w:szCs w:val="30"/>
          <w:lang w:val="en-US" w:eastAsia="zh-CN"/>
        </w:rPr>
        <w:t>4</w:t>
      </w:r>
      <w:r>
        <w:rPr>
          <w:rFonts w:ascii="Times New Roman" w:hAnsi="Times New Roman" w:eastAsia="方正仿宋_GBK" w:cs="Times New Roman"/>
          <w:color w:val="auto"/>
          <w:sz w:val="30"/>
          <w:szCs w:val="30"/>
          <w:lang w:eastAsia="zh-Hans"/>
        </w:rPr>
        <w:t>万吨</w:t>
      </w:r>
      <w:r>
        <w:rPr>
          <w:rFonts w:hint="eastAsia" w:ascii="Times New Roman" w:hAnsi="Times New Roman" w:eastAsia="方正仿宋_GBK" w:cs="Times New Roman"/>
          <w:color w:val="auto"/>
          <w:sz w:val="30"/>
          <w:szCs w:val="30"/>
        </w:rPr>
        <w:t>以上</w:t>
      </w:r>
      <w:r>
        <w:rPr>
          <w:rFonts w:ascii="Times New Roman" w:hAnsi="Times New Roman" w:eastAsia="方正仿宋_GBK" w:cs="Times New Roman"/>
          <w:color w:val="auto"/>
          <w:sz w:val="30"/>
          <w:szCs w:val="30"/>
        </w:rPr>
        <w:t>。</w:t>
      </w:r>
    </w:p>
    <w:p w14:paraId="26D077E0">
      <w:pPr>
        <w:ind w:firstLine="602" w:firstLineChars="200"/>
        <w:jc w:val="left"/>
        <w:rPr>
          <w:rFonts w:ascii="Times New Roman" w:hAnsi="Times New Roman" w:eastAsia="方正仿宋_GBK" w:cs="Times New Roman"/>
          <w:color w:val="auto"/>
          <w:sz w:val="30"/>
          <w:szCs w:val="30"/>
        </w:rPr>
      </w:pPr>
      <w:r>
        <w:rPr>
          <w:rFonts w:ascii="Times New Roman" w:hAnsi="Times New Roman" w:eastAsia="方正仿宋_GBK" w:cs="Times New Roman"/>
          <w:b/>
          <w:bCs/>
          <w:color w:val="auto"/>
          <w:sz w:val="30"/>
          <w:szCs w:val="30"/>
        </w:rPr>
        <w:t>补助环节：</w:t>
      </w:r>
      <w:r>
        <w:rPr>
          <w:rFonts w:ascii="Times New Roman" w:hAnsi="Times New Roman" w:eastAsia="方正仿宋_GBK" w:cs="Times New Roman"/>
          <w:color w:val="auto"/>
          <w:sz w:val="30"/>
          <w:szCs w:val="30"/>
        </w:rPr>
        <w:t>秸秆</w:t>
      </w:r>
      <w:r>
        <w:rPr>
          <w:rFonts w:ascii="Times New Roman" w:hAnsi="Times New Roman" w:eastAsia="方正仿宋_GBK" w:cs="Times New Roman"/>
          <w:color w:val="auto"/>
          <w:sz w:val="30"/>
          <w:szCs w:val="30"/>
          <w:lang w:eastAsia="zh-Hans"/>
        </w:rPr>
        <w:t>有机肥生产加工</w:t>
      </w:r>
      <w:r>
        <w:rPr>
          <w:rFonts w:ascii="Times New Roman" w:hAnsi="Times New Roman" w:eastAsia="方正仿宋_GBK" w:cs="Times New Roman"/>
          <w:color w:val="auto"/>
          <w:sz w:val="30"/>
          <w:szCs w:val="30"/>
        </w:rPr>
        <w:t>等</w:t>
      </w:r>
      <w:r>
        <w:rPr>
          <w:rFonts w:ascii="Times New Roman" w:hAnsi="Times New Roman" w:eastAsia="方正仿宋_GBK" w:cs="Times New Roman"/>
          <w:color w:val="auto"/>
          <w:sz w:val="30"/>
          <w:szCs w:val="30"/>
          <w:lang w:eastAsia="zh-Hans"/>
        </w:rPr>
        <w:t>设施、</w:t>
      </w:r>
      <w:r>
        <w:rPr>
          <w:rFonts w:ascii="Times New Roman" w:hAnsi="Times New Roman" w:eastAsia="方正仿宋_GBK" w:cs="Times New Roman"/>
          <w:color w:val="auto"/>
          <w:sz w:val="30"/>
          <w:szCs w:val="30"/>
        </w:rPr>
        <w:t>设备</w:t>
      </w:r>
      <w:r>
        <w:rPr>
          <w:rFonts w:hint="eastAsia" w:ascii="Times New Roman" w:hAnsi="Times New Roman" w:eastAsia="方正仿宋_GBK" w:cs="Times New Roman"/>
          <w:color w:val="auto"/>
          <w:sz w:val="30"/>
          <w:szCs w:val="30"/>
        </w:rPr>
        <w:t>购置资金支持</w:t>
      </w:r>
      <w:r>
        <w:rPr>
          <w:rFonts w:ascii="Times New Roman" w:hAnsi="Times New Roman" w:eastAsia="方正仿宋_GBK" w:cs="Times New Roman"/>
          <w:color w:val="auto"/>
          <w:sz w:val="30"/>
          <w:szCs w:val="30"/>
        </w:rPr>
        <w:t>。</w:t>
      </w:r>
    </w:p>
    <w:p w14:paraId="27155B2B">
      <w:pPr>
        <w:autoSpaceDE w:val="0"/>
        <w:adjustRightInd w:val="0"/>
        <w:snapToGrid w:val="0"/>
        <w:spacing w:line="600" w:lineRule="exact"/>
        <w:ind w:firstLine="602" w:firstLineChars="200"/>
        <w:jc w:val="both"/>
        <w:outlineLvl w:val="0"/>
        <w:rPr>
          <w:rFonts w:ascii="Times New Roman" w:hAnsi="Times New Roman" w:eastAsia="方正仿宋_GBK" w:cs="Times New Roman"/>
          <w:color w:val="auto"/>
          <w:sz w:val="30"/>
          <w:szCs w:val="30"/>
          <w:lang w:eastAsia="zh-Hans"/>
        </w:rPr>
      </w:pPr>
      <w:r>
        <w:rPr>
          <w:rFonts w:ascii="Times New Roman" w:hAnsi="Times New Roman" w:eastAsia="方正仿宋_GBK" w:cs="Times New Roman"/>
          <w:b/>
          <w:bCs/>
          <w:color w:val="auto"/>
          <w:sz w:val="30"/>
          <w:szCs w:val="30"/>
        </w:rPr>
        <w:t>补助方式：</w:t>
      </w:r>
      <w:r>
        <w:rPr>
          <w:rFonts w:hint="eastAsia" w:ascii="Times New Roman" w:hAnsi="Times New Roman" w:eastAsia="方正仿宋_GBK" w:cs="Times New Roman"/>
          <w:color w:val="auto"/>
          <w:sz w:val="30"/>
          <w:szCs w:val="30"/>
          <w:lang w:eastAsia="zh-Hans"/>
        </w:rPr>
        <w:t>报账制管理或先</w:t>
      </w:r>
      <w:r>
        <w:rPr>
          <w:rFonts w:hint="eastAsia" w:ascii="Times New Roman" w:hAnsi="Times New Roman" w:eastAsia="方正仿宋_GBK" w:cs="Times New Roman"/>
          <w:color w:val="auto"/>
          <w:sz w:val="30"/>
          <w:szCs w:val="30"/>
          <w:lang w:val="en-US" w:eastAsia="zh-CN"/>
        </w:rPr>
        <w:t>建</w:t>
      </w:r>
      <w:r>
        <w:rPr>
          <w:rFonts w:hint="eastAsia" w:ascii="Times New Roman" w:hAnsi="Times New Roman" w:eastAsia="方正仿宋_GBK" w:cs="Times New Roman"/>
          <w:color w:val="auto"/>
          <w:sz w:val="30"/>
          <w:szCs w:val="30"/>
          <w:lang w:eastAsia="zh-Hans"/>
        </w:rPr>
        <w:t>后补</w:t>
      </w:r>
      <w:r>
        <w:rPr>
          <w:rFonts w:hint="eastAsia" w:ascii="Times New Roman" w:hAnsi="Times New Roman" w:eastAsia="方正仿宋_GBK" w:cs="Times New Roman"/>
          <w:color w:val="auto"/>
          <w:sz w:val="30"/>
          <w:szCs w:val="30"/>
          <w:lang w:val="en-US" w:eastAsia="zh-CN"/>
        </w:rPr>
        <w:t xml:space="preserve"> </w:t>
      </w:r>
    </w:p>
    <w:p w14:paraId="71B60AA8">
      <w:pPr>
        <w:ind w:firstLine="602" w:firstLineChars="200"/>
        <w:jc w:val="left"/>
        <w:rPr>
          <w:rFonts w:ascii="Times New Roman" w:hAnsi="Times New Roman" w:eastAsia="方正仿宋_GBK" w:cs="Times New Roman"/>
          <w:b/>
          <w:bCs/>
          <w:color w:val="auto"/>
          <w:sz w:val="30"/>
          <w:szCs w:val="30"/>
        </w:rPr>
      </w:pPr>
      <w:r>
        <w:rPr>
          <w:rFonts w:ascii="Times New Roman" w:hAnsi="Times New Roman" w:eastAsia="方正仿宋_GBK" w:cs="Times New Roman"/>
          <w:b/>
          <w:bCs/>
          <w:color w:val="auto"/>
          <w:sz w:val="30"/>
          <w:szCs w:val="30"/>
        </w:rPr>
        <w:t>（</w:t>
      </w:r>
      <w:r>
        <w:rPr>
          <w:rFonts w:hint="eastAsia" w:ascii="Times New Roman" w:hAnsi="Times New Roman" w:eastAsia="方正仿宋_GBK" w:cs="Times New Roman"/>
          <w:b/>
          <w:bCs/>
          <w:color w:val="auto"/>
          <w:sz w:val="30"/>
          <w:szCs w:val="30"/>
        </w:rPr>
        <w:t>2</w:t>
      </w:r>
      <w:r>
        <w:rPr>
          <w:rFonts w:ascii="Times New Roman" w:hAnsi="Times New Roman" w:eastAsia="方正仿宋_GBK" w:cs="Times New Roman"/>
          <w:b/>
          <w:bCs/>
          <w:color w:val="auto"/>
          <w:sz w:val="30"/>
          <w:szCs w:val="30"/>
        </w:rPr>
        <w:t>）</w:t>
      </w:r>
      <w:r>
        <w:rPr>
          <w:rFonts w:hint="eastAsia" w:ascii="Times New Roman" w:hAnsi="Times New Roman" w:eastAsia="方正仿宋_GBK" w:cs="Times New Roman"/>
          <w:b/>
          <w:bCs/>
          <w:color w:val="auto"/>
          <w:sz w:val="30"/>
          <w:szCs w:val="30"/>
        </w:rPr>
        <w:t>建设沃土模式原位处理“腐熟还田”示范</w:t>
      </w:r>
    </w:p>
    <w:p w14:paraId="5B330DD2">
      <w:pPr>
        <w:ind w:firstLine="600" w:firstLineChars="200"/>
        <w:jc w:val="left"/>
        <w:rPr>
          <w:rFonts w:ascii="Times New Roman" w:hAnsi="Times New Roman" w:eastAsia="方正仿宋_GBK" w:cs="Times New Roman"/>
          <w:color w:val="auto"/>
          <w:sz w:val="30"/>
          <w:szCs w:val="30"/>
        </w:rPr>
      </w:pPr>
      <w:r>
        <w:rPr>
          <w:rFonts w:hint="eastAsia" w:ascii="Times New Roman" w:hAnsi="Times New Roman" w:eastAsia="方正仿宋_GBK" w:cs="Times New Roman"/>
          <w:color w:val="auto"/>
          <w:sz w:val="30"/>
          <w:szCs w:val="30"/>
        </w:rPr>
        <w:t>针对山区田地</w:t>
      </w:r>
      <w:bookmarkStart w:id="134" w:name="_GoBack"/>
      <w:bookmarkEnd w:id="134"/>
      <w:r>
        <w:rPr>
          <w:rFonts w:hint="eastAsia" w:ascii="Times New Roman" w:hAnsi="Times New Roman" w:eastAsia="方正仿宋_GBK" w:cs="Times New Roman"/>
          <w:color w:val="auto"/>
          <w:sz w:val="30"/>
          <w:szCs w:val="30"/>
        </w:rPr>
        <w:t>以及粉碎还田的政策号召，</w:t>
      </w:r>
      <w:r>
        <w:rPr>
          <w:rFonts w:ascii="Times New Roman" w:hAnsi="Times New Roman" w:eastAsia="方正仿宋_GBK" w:cs="Times New Roman"/>
          <w:color w:val="auto"/>
          <w:sz w:val="30"/>
          <w:szCs w:val="30"/>
        </w:rPr>
        <w:t>建设</w:t>
      </w:r>
      <w:r>
        <w:rPr>
          <w:rFonts w:hint="eastAsia" w:ascii="Times New Roman" w:hAnsi="Times New Roman" w:eastAsia="方正仿宋_GBK" w:cs="Times New Roman"/>
          <w:color w:val="auto"/>
          <w:sz w:val="30"/>
          <w:szCs w:val="30"/>
        </w:rPr>
        <w:t>“</w:t>
      </w:r>
      <w:r>
        <w:rPr>
          <w:rFonts w:ascii="Times New Roman" w:hAnsi="Times New Roman" w:eastAsia="方正仿宋_GBK" w:cs="Times New Roman"/>
          <w:color w:val="auto"/>
          <w:sz w:val="30"/>
          <w:szCs w:val="30"/>
        </w:rPr>
        <w:t>秸秆机械化粉碎施用腐熟剂还田技术</w:t>
      </w:r>
      <w:r>
        <w:rPr>
          <w:rFonts w:hint="eastAsia" w:ascii="Times New Roman" w:hAnsi="Times New Roman" w:eastAsia="方正仿宋_GBK" w:cs="Times New Roman"/>
          <w:color w:val="auto"/>
          <w:sz w:val="30"/>
          <w:szCs w:val="30"/>
        </w:rPr>
        <w:t>”、“</w:t>
      </w:r>
      <w:r>
        <w:rPr>
          <w:rFonts w:ascii="Times New Roman" w:hAnsi="Times New Roman" w:eastAsia="方正仿宋_GBK" w:cs="Times New Roman"/>
          <w:color w:val="auto"/>
          <w:sz w:val="30"/>
          <w:szCs w:val="30"/>
          <w:lang w:eastAsia="zh-Hans"/>
        </w:rPr>
        <w:t>秸秆田间堆沤腐熟还田技术</w:t>
      </w:r>
      <w:r>
        <w:rPr>
          <w:rFonts w:hint="eastAsia" w:ascii="Times New Roman" w:hAnsi="Times New Roman" w:eastAsia="方正仿宋_GBK" w:cs="Times New Roman"/>
          <w:color w:val="auto"/>
          <w:sz w:val="30"/>
          <w:szCs w:val="30"/>
        </w:rPr>
        <w:t>”</w:t>
      </w:r>
      <w:r>
        <w:rPr>
          <w:rFonts w:ascii="Times New Roman" w:hAnsi="Times New Roman" w:eastAsia="方正仿宋_GBK" w:cs="Times New Roman"/>
          <w:color w:val="auto"/>
          <w:sz w:val="30"/>
          <w:szCs w:val="30"/>
        </w:rPr>
        <w:t>示范33</w:t>
      </w:r>
      <w:r>
        <w:rPr>
          <w:rFonts w:hint="eastAsia" w:ascii="Times New Roman" w:hAnsi="Times New Roman" w:eastAsia="方正仿宋_GBK" w:cs="Times New Roman"/>
          <w:color w:val="auto"/>
          <w:sz w:val="30"/>
          <w:szCs w:val="30"/>
          <w:lang w:val="en-US" w:eastAsia="zh-CN"/>
        </w:rPr>
        <w:t>50</w:t>
      </w:r>
      <w:r>
        <w:rPr>
          <w:rFonts w:ascii="Times New Roman" w:hAnsi="Times New Roman" w:eastAsia="方正仿宋_GBK" w:cs="Times New Roman"/>
          <w:color w:val="auto"/>
          <w:sz w:val="30"/>
          <w:szCs w:val="30"/>
          <w:lang w:eastAsia="zh-Hans"/>
        </w:rPr>
        <w:t>m</w:t>
      </w:r>
      <w:r>
        <w:rPr>
          <w:rFonts w:ascii="Times New Roman" w:hAnsi="Times New Roman" w:eastAsia="方正仿宋_GBK" w:cs="Times New Roman"/>
          <w:color w:val="auto"/>
          <w:sz w:val="30"/>
          <w:szCs w:val="30"/>
          <w:vertAlign w:val="superscript"/>
          <w:lang w:eastAsia="zh-Hans"/>
        </w:rPr>
        <w:t>2</w:t>
      </w:r>
      <w:r>
        <w:rPr>
          <w:rFonts w:hint="eastAsia" w:ascii="Times New Roman" w:hAnsi="Times New Roman" w:eastAsia="方正仿宋_GBK" w:cs="Times New Roman"/>
          <w:color w:val="auto"/>
          <w:sz w:val="30"/>
          <w:szCs w:val="30"/>
        </w:rPr>
        <w:t>，</w:t>
      </w:r>
      <w:r>
        <w:rPr>
          <w:rFonts w:ascii="Times New Roman" w:hAnsi="Times New Roman" w:eastAsia="方正仿宋_GBK" w:cs="Times New Roman"/>
          <w:color w:val="auto"/>
          <w:sz w:val="30"/>
          <w:szCs w:val="30"/>
        </w:rPr>
        <w:t>粉碎还田作物</w:t>
      </w:r>
      <w:r>
        <w:rPr>
          <w:rFonts w:ascii="Times New Roman" w:hAnsi="Times New Roman" w:eastAsia="方正仿宋_GBK" w:cs="Times New Roman"/>
          <w:color w:val="auto"/>
          <w:sz w:val="30"/>
          <w:szCs w:val="30"/>
          <w:lang w:eastAsia="zh-Hans"/>
        </w:rPr>
        <w:t>秸秆</w:t>
      </w:r>
      <w:r>
        <w:rPr>
          <w:rFonts w:ascii="Times New Roman" w:hAnsi="Times New Roman" w:eastAsia="方正仿宋_GBK" w:cs="Times New Roman"/>
          <w:color w:val="auto"/>
          <w:sz w:val="30"/>
          <w:szCs w:val="30"/>
        </w:rPr>
        <w:t>以</w:t>
      </w:r>
      <w:r>
        <w:rPr>
          <w:rFonts w:ascii="Times New Roman" w:hAnsi="Times New Roman" w:eastAsia="方正仿宋_GBK" w:cs="Times New Roman"/>
          <w:color w:val="auto"/>
          <w:sz w:val="30"/>
          <w:szCs w:val="30"/>
          <w:lang w:eastAsia="zh-Hans"/>
        </w:rPr>
        <w:t>油菜</w:t>
      </w:r>
      <w:r>
        <w:rPr>
          <w:rFonts w:ascii="Times New Roman" w:hAnsi="Times New Roman" w:eastAsia="方正仿宋_GBK" w:cs="Times New Roman"/>
          <w:color w:val="auto"/>
          <w:sz w:val="30"/>
          <w:szCs w:val="30"/>
        </w:rPr>
        <w:t>为主，综合利用农作物秸秆量1</w:t>
      </w:r>
      <w:r>
        <w:rPr>
          <w:rFonts w:ascii="Times New Roman" w:hAnsi="Times New Roman" w:eastAsia="方正仿宋_GBK" w:cs="Times New Roman"/>
          <w:color w:val="auto"/>
          <w:sz w:val="30"/>
          <w:szCs w:val="30"/>
          <w:lang w:eastAsia="zh-Hans"/>
        </w:rPr>
        <w:t>5</w:t>
      </w:r>
      <w:r>
        <w:rPr>
          <w:rFonts w:hint="eastAsia" w:ascii="Times New Roman" w:hAnsi="Times New Roman" w:eastAsia="方正仿宋_GBK" w:cs="Times New Roman"/>
          <w:color w:val="auto"/>
          <w:sz w:val="30"/>
          <w:szCs w:val="30"/>
        </w:rPr>
        <w:t>00</w:t>
      </w:r>
      <w:r>
        <w:rPr>
          <w:rFonts w:ascii="Times New Roman" w:hAnsi="Times New Roman" w:eastAsia="方正仿宋_GBK" w:cs="Times New Roman"/>
          <w:color w:val="auto"/>
          <w:sz w:val="30"/>
          <w:szCs w:val="30"/>
        </w:rPr>
        <w:t>吨</w:t>
      </w:r>
      <w:r>
        <w:rPr>
          <w:rFonts w:hint="eastAsia" w:ascii="Times New Roman" w:hAnsi="Times New Roman" w:eastAsia="方正仿宋_GBK" w:cs="Times New Roman"/>
          <w:color w:val="auto"/>
          <w:sz w:val="30"/>
          <w:szCs w:val="30"/>
        </w:rPr>
        <w:t>以上</w:t>
      </w:r>
      <w:r>
        <w:rPr>
          <w:rFonts w:ascii="Times New Roman" w:hAnsi="Times New Roman" w:eastAsia="方正仿宋_GBK" w:cs="Times New Roman"/>
          <w:color w:val="auto"/>
          <w:sz w:val="30"/>
          <w:szCs w:val="30"/>
        </w:rPr>
        <w:t>。通过示范推广秸秆科学还田适用技术，形成可操作、能落地的秸秆沃土模式，推动全县秸秆机械化还田比例提高5个百分点</w:t>
      </w:r>
      <w:r>
        <w:rPr>
          <w:rFonts w:hint="eastAsia" w:ascii="Times New Roman" w:hAnsi="Times New Roman" w:eastAsia="方正仿宋_GBK" w:cs="Times New Roman"/>
          <w:color w:val="auto"/>
          <w:sz w:val="30"/>
          <w:szCs w:val="30"/>
        </w:rPr>
        <w:t>。</w:t>
      </w:r>
    </w:p>
    <w:p w14:paraId="67854687">
      <w:pPr>
        <w:ind w:firstLine="602" w:firstLineChars="200"/>
        <w:jc w:val="left"/>
        <w:rPr>
          <w:rFonts w:ascii="Times New Roman" w:hAnsi="Times New Roman" w:eastAsia="方正仿宋_GBK" w:cs="Times New Roman"/>
          <w:color w:val="auto"/>
          <w:sz w:val="30"/>
          <w:szCs w:val="30"/>
        </w:rPr>
      </w:pPr>
      <w:r>
        <w:rPr>
          <w:rFonts w:ascii="Times New Roman" w:hAnsi="Times New Roman" w:eastAsia="方正仿宋_GBK" w:cs="Times New Roman"/>
          <w:b/>
          <w:bCs/>
          <w:color w:val="auto"/>
          <w:sz w:val="30"/>
          <w:szCs w:val="30"/>
        </w:rPr>
        <w:t>投资预算</w:t>
      </w:r>
      <w:r>
        <w:rPr>
          <w:rFonts w:ascii="Times New Roman" w:hAnsi="Times New Roman" w:eastAsia="方正仿宋_GBK" w:cs="Times New Roman"/>
          <w:color w:val="auto"/>
          <w:sz w:val="30"/>
          <w:szCs w:val="30"/>
        </w:rPr>
        <w:t>：</w:t>
      </w:r>
      <w:r>
        <w:rPr>
          <w:rFonts w:ascii="Times New Roman" w:hAnsi="Times New Roman" w:eastAsia="方正仿宋_GBK" w:cs="Times New Roman"/>
          <w:color w:val="auto"/>
          <w:kern w:val="0"/>
          <w:sz w:val="30"/>
          <w:szCs w:val="30"/>
          <w:lang w:eastAsia="zh-Hans"/>
        </w:rPr>
        <w:t>中央补助资金</w:t>
      </w:r>
      <w:r>
        <w:rPr>
          <w:rFonts w:hint="eastAsia" w:ascii="Times New Roman" w:hAnsi="Times New Roman" w:eastAsia="方正仿宋_GBK" w:cs="Times New Roman"/>
          <w:color w:val="auto"/>
          <w:kern w:val="0"/>
          <w:sz w:val="30"/>
          <w:szCs w:val="30"/>
          <w:lang w:val="en-US" w:eastAsia="zh-CN"/>
        </w:rPr>
        <w:t>20</w:t>
      </w:r>
      <w:r>
        <w:rPr>
          <w:rFonts w:ascii="Times New Roman" w:hAnsi="Times New Roman" w:eastAsia="方正仿宋_GBK" w:cs="Times New Roman"/>
          <w:color w:val="auto"/>
          <w:kern w:val="0"/>
          <w:sz w:val="30"/>
          <w:szCs w:val="30"/>
          <w:lang w:eastAsia="zh-Hans"/>
        </w:rPr>
        <w:t>万元</w:t>
      </w:r>
      <w:r>
        <w:rPr>
          <w:rFonts w:ascii="Times New Roman" w:hAnsi="Times New Roman" w:eastAsia="方正仿宋_GBK" w:cs="Times New Roman"/>
          <w:color w:val="auto"/>
          <w:kern w:val="0"/>
          <w:sz w:val="30"/>
          <w:szCs w:val="30"/>
        </w:rPr>
        <w:t>。</w:t>
      </w:r>
    </w:p>
    <w:p w14:paraId="639FD4A3">
      <w:pPr>
        <w:ind w:firstLine="602" w:firstLineChars="200"/>
        <w:jc w:val="left"/>
        <w:rPr>
          <w:rFonts w:ascii="Times New Roman" w:hAnsi="Times New Roman" w:eastAsia="方正仿宋_GBK" w:cs="Times New Roman"/>
          <w:b/>
          <w:bCs/>
          <w:color w:val="auto"/>
          <w:sz w:val="30"/>
          <w:szCs w:val="30"/>
        </w:rPr>
      </w:pPr>
      <w:r>
        <w:rPr>
          <w:rFonts w:hint="eastAsia" w:ascii="Times New Roman" w:hAnsi="Times New Roman" w:eastAsia="方正仿宋_GBK" w:cs="Times New Roman"/>
          <w:b/>
          <w:bCs/>
          <w:color w:val="auto"/>
          <w:sz w:val="30"/>
          <w:szCs w:val="30"/>
        </w:rPr>
        <w:t>建设地点：</w:t>
      </w:r>
      <w:r>
        <w:rPr>
          <w:rFonts w:hint="eastAsia" w:ascii="Times New Roman" w:hAnsi="Times New Roman" w:eastAsia="方正仿宋_GBK" w:cs="Times New Roman"/>
          <w:b w:val="0"/>
          <w:bCs w:val="0"/>
          <w:color w:val="auto"/>
          <w:sz w:val="30"/>
          <w:szCs w:val="30"/>
          <w:lang w:val="en-US" w:eastAsia="zh-CN"/>
        </w:rPr>
        <w:t>腊山街道</w:t>
      </w:r>
      <w:r>
        <w:rPr>
          <w:rFonts w:hint="eastAsia" w:ascii="Times New Roman" w:hAnsi="Times New Roman" w:eastAsia="方正仿宋_GBK" w:cs="Times New Roman"/>
          <w:color w:val="auto"/>
          <w:sz w:val="30"/>
          <w:szCs w:val="30"/>
        </w:rPr>
        <w:t>。</w:t>
      </w:r>
    </w:p>
    <w:p w14:paraId="2933B003">
      <w:pPr>
        <w:ind w:firstLine="602" w:firstLineChars="200"/>
        <w:jc w:val="left"/>
        <w:rPr>
          <w:rFonts w:hint="default" w:ascii="Times New Roman" w:hAnsi="Times New Roman" w:eastAsia="方正仿宋_GBK" w:cs="Times New Roman"/>
          <w:color w:val="auto"/>
          <w:sz w:val="30"/>
          <w:szCs w:val="30"/>
          <w:lang w:val="en-US" w:eastAsia="zh-CN"/>
        </w:rPr>
      </w:pPr>
      <w:r>
        <w:rPr>
          <w:rFonts w:ascii="Times New Roman" w:hAnsi="Times New Roman" w:eastAsia="方正仿宋_GBK" w:cs="Times New Roman"/>
          <w:b/>
          <w:bCs/>
          <w:color w:val="auto"/>
          <w:sz w:val="30"/>
          <w:szCs w:val="30"/>
          <w:lang w:eastAsia="zh-Hans"/>
        </w:rPr>
        <w:t>建设内容</w:t>
      </w:r>
      <w:r>
        <w:rPr>
          <w:rFonts w:ascii="Times New Roman" w:hAnsi="Times New Roman" w:eastAsia="方正仿宋_GBK" w:cs="Times New Roman"/>
          <w:color w:val="auto"/>
          <w:sz w:val="30"/>
          <w:szCs w:val="30"/>
          <w:lang w:eastAsia="zh-Hans"/>
        </w:rPr>
        <w:t>：</w:t>
      </w:r>
      <w:r>
        <w:rPr>
          <w:rFonts w:ascii="Times New Roman" w:hAnsi="Times New Roman" w:eastAsia="方正仿宋_GBK" w:cs="Times New Roman"/>
          <w:color w:val="auto"/>
          <w:sz w:val="30"/>
          <w:szCs w:val="30"/>
        </w:rPr>
        <w:t>秸秆机械化粉碎施用腐熟剂还田技术</w:t>
      </w:r>
      <w:r>
        <w:rPr>
          <w:rFonts w:hint="eastAsia" w:ascii="Times New Roman" w:hAnsi="Times New Roman" w:eastAsia="方正仿宋_GBK" w:cs="Times New Roman"/>
          <w:color w:val="auto"/>
          <w:sz w:val="30"/>
          <w:szCs w:val="30"/>
          <w:lang w:eastAsia="zh-CN"/>
        </w:rPr>
        <w:t>、</w:t>
      </w:r>
      <w:r>
        <w:rPr>
          <w:rFonts w:ascii="Times New Roman" w:hAnsi="Times New Roman" w:eastAsia="方正仿宋_GBK" w:cs="Times New Roman"/>
          <w:color w:val="auto"/>
          <w:sz w:val="30"/>
          <w:szCs w:val="30"/>
          <w:lang w:eastAsia="zh-Hans"/>
        </w:rPr>
        <w:t>秸秆田间堆沤腐熟还田技术</w:t>
      </w:r>
      <w:r>
        <w:rPr>
          <w:rFonts w:hint="eastAsia" w:ascii="Times New Roman" w:hAnsi="Times New Roman" w:eastAsia="方正仿宋_GBK" w:cs="Times New Roman"/>
          <w:color w:val="auto"/>
          <w:sz w:val="30"/>
          <w:szCs w:val="30"/>
          <w:lang w:eastAsia="zh-CN"/>
        </w:rPr>
        <w:t>，</w:t>
      </w:r>
      <w:r>
        <w:rPr>
          <w:rFonts w:hint="eastAsia" w:ascii="Times New Roman" w:hAnsi="Times New Roman" w:eastAsia="方正仿宋_GBK" w:cs="Times New Roman"/>
          <w:color w:val="auto"/>
          <w:sz w:val="30"/>
          <w:szCs w:val="30"/>
          <w:lang w:val="en-US" w:eastAsia="zh-CN"/>
        </w:rPr>
        <w:t>不同</w:t>
      </w:r>
      <w:r>
        <w:rPr>
          <w:rFonts w:ascii="Times New Roman" w:hAnsi="Times New Roman" w:eastAsia="方正仿宋_GBK" w:cs="Times New Roman"/>
          <w:color w:val="auto"/>
          <w:sz w:val="30"/>
          <w:szCs w:val="30"/>
        </w:rPr>
        <w:t>腐熟剂</w:t>
      </w:r>
      <w:r>
        <w:rPr>
          <w:rFonts w:hint="eastAsia" w:ascii="Times New Roman" w:hAnsi="Times New Roman" w:eastAsia="方正仿宋_GBK" w:cs="Times New Roman"/>
          <w:color w:val="auto"/>
          <w:sz w:val="30"/>
          <w:szCs w:val="30"/>
          <w:lang w:val="en-US" w:eastAsia="zh-CN"/>
        </w:rPr>
        <w:t>使用效果比对等实验示范。</w:t>
      </w:r>
    </w:p>
    <w:p w14:paraId="23A8E5C5">
      <w:pPr>
        <w:ind w:firstLine="600" w:firstLineChars="200"/>
        <w:jc w:val="left"/>
        <w:rPr>
          <w:rFonts w:ascii="Times New Roman" w:hAnsi="Times New Roman" w:eastAsia="方正仿宋_GBK" w:cs="Times New Roman"/>
          <w:color w:val="auto"/>
          <w:sz w:val="30"/>
          <w:szCs w:val="30"/>
        </w:rPr>
      </w:pPr>
      <w:r>
        <w:rPr>
          <w:rFonts w:hint="eastAsia" w:ascii="Times New Roman" w:hAnsi="Times New Roman" w:eastAsia="方正仿宋_GBK" w:cs="Times New Roman"/>
          <w:color w:val="auto"/>
          <w:sz w:val="30"/>
          <w:szCs w:val="30"/>
          <w:lang w:val="en-US" w:eastAsia="zh-CN"/>
        </w:rPr>
        <w:t>补助内容：</w:t>
      </w:r>
      <w:r>
        <w:rPr>
          <w:rFonts w:ascii="Times New Roman" w:hAnsi="Times New Roman" w:eastAsia="方正仿宋_GBK" w:cs="Times New Roman"/>
          <w:color w:val="auto"/>
          <w:sz w:val="30"/>
          <w:szCs w:val="30"/>
        </w:rPr>
        <w:t>秸秆机械化粉碎作业费100元/</w:t>
      </w:r>
      <w:r>
        <w:rPr>
          <w:rFonts w:ascii="Times New Roman" w:hAnsi="Times New Roman" w:eastAsia="方正仿宋_GBK" w:cs="Times New Roman"/>
          <w:color w:val="auto"/>
          <w:sz w:val="30"/>
          <w:szCs w:val="30"/>
          <w:lang w:eastAsia="zh-Hans"/>
        </w:rPr>
        <w:t>亩</w:t>
      </w:r>
      <w:r>
        <w:rPr>
          <w:rFonts w:ascii="Times New Roman" w:hAnsi="Times New Roman" w:eastAsia="方正仿宋_GBK" w:cs="Times New Roman"/>
          <w:color w:val="auto"/>
          <w:sz w:val="30"/>
          <w:szCs w:val="30"/>
        </w:rPr>
        <w:t>，</w:t>
      </w:r>
      <w:r>
        <w:rPr>
          <w:rFonts w:ascii="Times New Roman" w:hAnsi="Times New Roman" w:eastAsia="方正仿宋_GBK" w:cs="Times New Roman"/>
          <w:color w:val="auto"/>
          <w:sz w:val="30"/>
          <w:szCs w:val="30"/>
          <w:lang w:eastAsia="zh-Hans"/>
        </w:rPr>
        <w:t>种植作物种子、腐熟剂采购、种植</w:t>
      </w:r>
      <w:r>
        <w:rPr>
          <w:rFonts w:hint="eastAsia" w:ascii="Times New Roman" w:hAnsi="Times New Roman" w:eastAsia="方正仿宋_GBK" w:cs="Times New Roman"/>
          <w:color w:val="auto"/>
          <w:sz w:val="30"/>
          <w:szCs w:val="30"/>
        </w:rPr>
        <w:t>及堆沤腐熟</w:t>
      </w:r>
      <w:r>
        <w:rPr>
          <w:rFonts w:ascii="Times New Roman" w:hAnsi="Times New Roman" w:eastAsia="方正仿宋_GBK" w:cs="Times New Roman"/>
          <w:color w:val="auto"/>
          <w:sz w:val="30"/>
          <w:szCs w:val="30"/>
          <w:lang w:eastAsia="zh-Hans"/>
        </w:rPr>
        <w:t>管理、</w:t>
      </w:r>
      <w:r>
        <w:rPr>
          <w:rFonts w:hint="eastAsia" w:ascii="Times New Roman" w:hAnsi="Times New Roman" w:eastAsia="方正仿宋_GBK" w:cs="Times New Roman"/>
          <w:color w:val="auto"/>
          <w:sz w:val="30"/>
          <w:szCs w:val="30"/>
        </w:rPr>
        <w:t>田地</w:t>
      </w:r>
      <w:r>
        <w:rPr>
          <w:rFonts w:ascii="Times New Roman" w:hAnsi="Times New Roman" w:eastAsia="方正仿宋_GBK" w:cs="Times New Roman"/>
          <w:color w:val="auto"/>
          <w:sz w:val="30"/>
          <w:szCs w:val="30"/>
          <w:lang w:eastAsia="zh-Hans"/>
        </w:rPr>
        <w:t>租用</w:t>
      </w:r>
      <w:r>
        <w:rPr>
          <w:rFonts w:hint="eastAsia" w:ascii="Times New Roman" w:hAnsi="Times New Roman" w:eastAsia="方正仿宋_GBK" w:cs="Times New Roman"/>
          <w:color w:val="auto"/>
          <w:sz w:val="30"/>
          <w:szCs w:val="30"/>
        </w:rPr>
        <w:t>、相关指标检验监测</w:t>
      </w:r>
      <w:r>
        <w:rPr>
          <w:rFonts w:ascii="Times New Roman" w:hAnsi="Times New Roman" w:eastAsia="方正仿宋_GBK" w:cs="Times New Roman"/>
          <w:color w:val="auto"/>
          <w:sz w:val="30"/>
          <w:szCs w:val="30"/>
          <w:lang w:eastAsia="zh-Hans"/>
        </w:rPr>
        <w:t>等费用</w:t>
      </w:r>
      <w:r>
        <w:rPr>
          <w:rFonts w:ascii="Times New Roman" w:hAnsi="Times New Roman" w:eastAsia="方正仿宋_GBK" w:cs="Times New Roman"/>
          <w:color w:val="auto"/>
          <w:sz w:val="30"/>
          <w:szCs w:val="30"/>
        </w:rPr>
        <w:t>。</w:t>
      </w:r>
    </w:p>
    <w:p w14:paraId="44BCD6BD">
      <w:pPr>
        <w:autoSpaceDE w:val="0"/>
        <w:adjustRightInd w:val="0"/>
        <w:snapToGrid w:val="0"/>
        <w:spacing w:line="600" w:lineRule="exact"/>
        <w:ind w:firstLine="602" w:firstLineChars="200"/>
        <w:jc w:val="both"/>
        <w:outlineLvl w:val="0"/>
        <w:rPr>
          <w:rFonts w:ascii="Times New Roman" w:hAnsi="Times New Roman" w:eastAsia="方正仿宋_GBK" w:cs="Times New Roman"/>
          <w:b/>
          <w:bCs/>
          <w:color w:val="auto"/>
          <w:kern w:val="0"/>
          <w:sz w:val="30"/>
          <w:szCs w:val="30"/>
        </w:rPr>
      </w:pPr>
      <w:r>
        <w:rPr>
          <w:rFonts w:ascii="Times New Roman" w:hAnsi="Times New Roman" w:eastAsia="方正仿宋_GBK" w:cs="Times New Roman"/>
          <w:b/>
          <w:bCs/>
          <w:color w:val="auto"/>
          <w:kern w:val="0"/>
          <w:sz w:val="30"/>
          <w:szCs w:val="30"/>
        </w:rPr>
        <w:t>补助方式：</w:t>
      </w:r>
      <w:r>
        <w:rPr>
          <w:rFonts w:hint="eastAsia" w:ascii="Times New Roman" w:hAnsi="Times New Roman" w:eastAsia="方正仿宋_GBK" w:cs="Times New Roman"/>
          <w:color w:val="auto"/>
          <w:sz w:val="30"/>
          <w:szCs w:val="30"/>
        </w:rPr>
        <w:t>报账制管理或先</w:t>
      </w:r>
      <w:r>
        <w:rPr>
          <w:rFonts w:hint="eastAsia" w:ascii="Times New Roman" w:hAnsi="Times New Roman" w:eastAsia="方正仿宋_GBK" w:cs="Times New Roman"/>
          <w:color w:val="auto"/>
          <w:sz w:val="30"/>
          <w:szCs w:val="30"/>
          <w:lang w:val="en-US" w:eastAsia="zh-CN"/>
        </w:rPr>
        <w:t>建</w:t>
      </w:r>
      <w:r>
        <w:rPr>
          <w:rFonts w:hint="eastAsia" w:ascii="Times New Roman" w:hAnsi="Times New Roman" w:eastAsia="方正仿宋_GBK" w:cs="Times New Roman"/>
          <w:color w:val="auto"/>
          <w:sz w:val="30"/>
          <w:szCs w:val="30"/>
        </w:rPr>
        <w:t>后补</w:t>
      </w:r>
    </w:p>
    <w:p w14:paraId="0FD59FAF">
      <w:pPr>
        <w:autoSpaceDE w:val="0"/>
        <w:adjustRightInd w:val="0"/>
        <w:snapToGrid w:val="0"/>
        <w:spacing w:line="600" w:lineRule="exact"/>
        <w:jc w:val="center"/>
        <w:outlineLvl w:val="2"/>
        <w:rPr>
          <w:rFonts w:ascii="Times New Roman" w:hAnsi="Times New Roman" w:eastAsia="华文宋体" w:cs="Times New Roman"/>
          <w:b/>
          <w:bCs/>
          <w:color w:val="auto"/>
          <w:szCs w:val="21"/>
        </w:rPr>
      </w:pPr>
      <w:bookmarkStart w:id="65" w:name="_Toc137645546"/>
      <w:bookmarkStart w:id="66" w:name="_Toc137648261"/>
      <w:r>
        <w:rPr>
          <w:rFonts w:ascii="Times New Roman" w:hAnsi="Times New Roman" w:eastAsia="华文宋体" w:cs="Times New Roman"/>
          <w:b/>
          <w:bCs/>
          <w:color w:val="auto"/>
          <w:szCs w:val="21"/>
        </w:rPr>
        <w:t>表</w:t>
      </w:r>
      <w:r>
        <w:rPr>
          <w:rFonts w:hint="eastAsia" w:ascii="Times New Roman" w:hAnsi="Times New Roman" w:eastAsia="华文宋体" w:cs="Times New Roman"/>
          <w:b/>
          <w:bCs/>
          <w:color w:val="auto"/>
          <w:szCs w:val="21"/>
          <w:lang w:val="en-US" w:eastAsia="zh-CN"/>
        </w:rPr>
        <w:t>5</w:t>
      </w:r>
      <w:r>
        <w:rPr>
          <w:rFonts w:ascii="Times New Roman" w:hAnsi="Times New Roman" w:eastAsia="华文宋体" w:cs="Times New Roman"/>
          <w:b/>
          <w:bCs/>
          <w:color w:val="auto"/>
          <w:szCs w:val="21"/>
        </w:rPr>
        <w:t xml:space="preserve"> 2023年农作物秸秆沃土模式构建与示范工程计划表</w:t>
      </w:r>
      <w:bookmarkEnd w:id="65"/>
      <w:bookmarkEnd w:id="66"/>
    </w:p>
    <w:tbl>
      <w:tblPr>
        <w:tblStyle w:val="15"/>
        <w:tblW w:w="96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300"/>
        <w:gridCol w:w="2512"/>
        <w:gridCol w:w="2632"/>
        <w:gridCol w:w="1535"/>
        <w:gridCol w:w="969"/>
      </w:tblGrid>
      <w:tr w14:paraId="72741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687" w:type="dxa"/>
            <w:vAlign w:val="center"/>
          </w:tcPr>
          <w:p w14:paraId="5E439945">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序号</w:t>
            </w:r>
          </w:p>
        </w:tc>
        <w:tc>
          <w:tcPr>
            <w:tcW w:w="1300" w:type="dxa"/>
            <w:vAlign w:val="center"/>
          </w:tcPr>
          <w:p w14:paraId="681C845E">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建设项目</w:t>
            </w:r>
          </w:p>
        </w:tc>
        <w:tc>
          <w:tcPr>
            <w:tcW w:w="2512" w:type="dxa"/>
            <w:vAlign w:val="center"/>
          </w:tcPr>
          <w:p w14:paraId="57DB7D29">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建设</w:t>
            </w:r>
          </w:p>
          <w:p w14:paraId="0D793088">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规模</w:t>
            </w:r>
          </w:p>
        </w:tc>
        <w:tc>
          <w:tcPr>
            <w:tcW w:w="2632" w:type="dxa"/>
            <w:vAlign w:val="center"/>
          </w:tcPr>
          <w:p w14:paraId="3BDB6AD6">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实施地点（主体）</w:t>
            </w:r>
          </w:p>
        </w:tc>
        <w:tc>
          <w:tcPr>
            <w:tcW w:w="1535" w:type="dxa"/>
            <w:vAlign w:val="center"/>
          </w:tcPr>
          <w:p w14:paraId="030F689B">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计划投入中央财政资金（万元）</w:t>
            </w:r>
          </w:p>
        </w:tc>
        <w:tc>
          <w:tcPr>
            <w:tcW w:w="969" w:type="dxa"/>
            <w:vAlign w:val="center"/>
          </w:tcPr>
          <w:p w14:paraId="1BD91C95">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备注</w:t>
            </w:r>
          </w:p>
        </w:tc>
      </w:tr>
      <w:tr w14:paraId="75C72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687" w:type="dxa"/>
            <w:vMerge w:val="restart"/>
            <w:tcBorders>
              <w:top w:val="nil"/>
            </w:tcBorders>
            <w:vAlign w:val="center"/>
          </w:tcPr>
          <w:p w14:paraId="4D4C3827">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1</w:t>
            </w:r>
          </w:p>
        </w:tc>
        <w:tc>
          <w:tcPr>
            <w:tcW w:w="1300" w:type="dxa"/>
            <w:vMerge w:val="restart"/>
            <w:tcBorders>
              <w:top w:val="nil"/>
            </w:tcBorders>
            <w:vAlign w:val="center"/>
          </w:tcPr>
          <w:p w14:paraId="0517D33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建设沃土模式异位利用“秸秆基有机肥加工生产”示范</w:t>
            </w:r>
          </w:p>
        </w:tc>
        <w:tc>
          <w:tcPr>
            <w:tcW w:w="2512" w:type="dxa"/>
            <w:tcBorders>
              <w:top w:val="nil"/>
            </w:tcBorders>
            <w:vAlign w:val="center"/>
          </w:tcPr>
          <w:p w14:paraId="1CDF669C">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购置秸秆粉碎设备</w:t>
            </w:r>
            <w:r>
              <w:rPr>
                <w:rFonts w:hint="eastAsia" w:ascii="Times New Roman" w:hAnsi="Times New Roman" w:eastAsia="宋体" w:cs="Times New Roman"/>
                <w:color w:val="auto"/>
                <w:szCs w:val="21"/>
                <w:lang w:val="en-US" w:eastAsia="zh-CN"/>
              </w:rPr>
              <w:t>2套</w:t>
            </w:r>
            <w:r>
              <w:rPr>
                <w:rFonts w:hint="eastAsia"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搅拌设备1套、</w:t>
            </w:r>
            <w:r>
              <w:rPr>
                <w:rFonts w:hint="eastAsia" w:ascii="Times New Roman" w:hAnsi="Times New Roman" w:eastAsia="宋体" w:cs="Times New Roman"/>
                <w:color w:val="auto"/>
                <w:szCs w:val="21"/>
              </w:rPr>
              <w:t>配套烘干、除尘装置</w:t>
            </w:r>
            <w:r>
              <w:rPr>
                <w:rFonts w:hint="eastAsia" w:ascii="Times New Roman" w:hAnsi="Times New Roman" w:eastAsia="宋体" w:cs="Times New Roman"/>
                <w:color w:val="auto"/>
                <w:szCs w:val="21"/>
                <w:lang w:val="en-US" w:eastAsia="zh-CN"/>
              </w:rPr>
              <w:t>1</w:t>
            </w:r>
            <w:r>
              <w:rPr>
                <w:rFonts w:hint="eastAsia" w:ascii="Times New Roman" w:hAnsi="Times New Roman" w:eastAsia="宋体" w:cs="Times New Roman"/>
                <w:color w:val="auto"/>
                <w:szCs w:val="21"/>
              </w:rPr>
              <w:t>套；</w:t>
            </w:r>
          </w:p>
        </w:tc>
        <w:tc>
          <w:tcPr>
            <w:tcW w:w="2632" w:type="dxa"/>
            <w:vMerge w:val="restart"/>
            <w:tcBorders>
              <w:top w:val="nil"/>
            </w:tcBorders>
            <w:vAlign w:val="center"/>
          </w:tcPr>
          <w:p w14:paraId="6DCAB7C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 项目实施区</w:t>
            </w:r>
          </w:p>
          <w:p w14:paraId="66E5D57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color w:val="auto"/>
                <w:szCs w:val="21"/>
              </w:rPr>
              <w:t>（遴选企业主体）</w:t>
            </w:r>
          </w:p>
          <w:p w14:paraId="24B3147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 xml:space="preserve"> </w:t>
            </w:r>
          </w:p>
        </w:tc>
        <w:tc>
          <w:tcPr>
            <w:tcW w:w="1535" w:type="dxa"/>
            <w:tcBorders>
              <w:top w:val="nil"/>
            </w:tcBorders>
            <w:vAlign w:val="center"/>
          </w:tcPr>
          <w:p w14:paraId="3180DB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16</w:t>
            </w:r>
          </w:p>
        </w:tc>
        <w:tc>
          <w:tcPr>
            <w:tcW w:w="969" w:type="dxa"/>
            <w:vMerge w:val="restart"/>
            <w:tcBorders>
              <w:top w:val="nil"/>
            </w:tcBorders>
            <w:vAlign w:val="center"/>
          </w:tcPr>
          <w:p w14:paraId="563B74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年收储农作物秸秆2万吨</w:t>
            </w:r>
          </w:p>
        </w:tc>
      </w:tr>
      <w:tr w14:paraId="18E0E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87" w:type="dxa"/>
            <w:vMerge w:val="continue"/>
            <w:vAlign w:val="center"/>
          </w:tcPr>
          <w:p w14:paraId="151BCEE3">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zCs w:val="21"/>
              </w:rPr>
            </w:pPr>
          </w:p>
        </w:tc>
        <w:tc>
          <w:tcPr>
            <w:tcW w:w="1300" w:type="dxa"/>
            <w:vMerge w:val="continue"/>
            <w:vAlign w:val="center"/>
          </w:tcPr>
          <w:p w14:paraId="2E1B9F0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p>
        </w:tc>
        <w:tc>
          <w:tcPr>
            <w:tcW w:w="2512" w:type="dxa"/>
            <w:tcBorders>
              <w:top w:val="nil"/>
            </w:tcBorders>
            <w:vAlign w:val="center"/>
          </w:tcPr>
          <w:p w14:paraId="2B9A72E5">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 xml:space="preserve">购置腐熟剂 1000kg </w:t>
            </w:r>
          </w:p>
        </w:tc>
        <w:tc>
          <w:tcPr>
            <w:tcW w:w="2632" w:type="dxa"/>
            <w:vMerge w:val="continue"/>
            <w:vAlign w:val="center"/>
          </w:tcPr>
          <w:p w14:paraId="3B2228D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2"/>
                <w:sz w:val="21"/>
                <w:szCs w:val="21"/>
                <w:lang w:val="en-US" w:eastAsia="zh-CN" w:bidi="ar-SA"/>
              </w:rPr>
            </w:pPr>
          </w:p>
        </w:tc>
        <w:tc>
          <w:tcPr>
            <w:tcW w:w="1535" w:type="dxa"/>
            <w:tcBorders>
              <w:top w:val="nil"/>
            </w:tcBorders>
            <w:vAlign w:val="center"/>
          </w:tcPr>
          <w:p w14:paraId="5D19E00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w:t>
            </w:r>
          </w:p>
        </w:tc>
        <w:tc>
          <w:tcPr>
            <w:tcW w:w="969" w:type="dxa"/>
            <w:vMerge w:val="continue"/>
            <w:vAlign w:val="center"/>
          </w:tcPr>
          <w:p w14:paraId="716D9BA5">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eastAsiaTheme="minorEastAsia"/>
                <w:color w:val="auto"/>
                <w:kern w:val="2"/>
                <w:sz w:val="21"/>
                <w:szCs w:val="21"/>
                <w:lang w:val="en-US" w:eastAsia="zh-CN" w:bidi="ar-SA"/>
              </w:rPr>
            </w:pPr>
          </w:p>
        </w:tc>
      </w:tr>
      <w:tr w14:paraId="4703F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7" w:type="dxa"/>
            <w:vMerge w:val="continue"/>
            <w:vAlign w:val="center"/>
          </w:tcPr>
          <w:p w14:paraId="58F65FC8">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zCs w:val="21"/>
              </w:rPr>
            </w:pPr>
          </w:p>
        </w:tc>
        <w:tc>
          <w:tcPr>
            <w:tcW w:w="1300" w:type="dxa"/>
            <w:vMerge w:val="continue"/>
            <w:vAlign w:val="center"/>
          </w:tcPr>
          <w:p w14:paraId="7410B9A7">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zCs w:val="21"/>
              </w:rPr>
            </w:pPr>
          </w:p>
        </w:tc>
        <w:tc>
          <w:tcPr>
            <w:tcW w:w="2512" w:type="dxa"/>
            <w:vAlign w:val="center"/>
          </w:tcPr>
          <w:p w14:paraId="4FEE529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有机肥加工生产装置1套，通风装置1套，商品打包装置1套；</w:t>
            </w:r>
          </w:p>
        </w:tc>
        <w:tc>
          <w:tcPr>
            <w:tcW w:w="2632" w:type="dxa"/>
            <w:vMerge w:val="continue"/>
            <w:vAlign w:val="center"/>
          </w:tcPr>
          <w:p w14:paraId="0BA0BAD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rPr>
            </w:pPr>
          </w:p>
        </w:tc>
        <w:tc>
          <w:tcPr>
            <w:tcW w:w="1535" w:type="dxa"/>
            <w:vAlign w:val="center"/>
          </w:tcPr>
          <w:p w14:paraId="3E9AB5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eastAsia="zh-CN"/>
              </w:rPr>
              <w:t>189</w:t>
            </w:r>
          </w:p>
        </w:tc>
        <w:tc>
          <w:tcPr>
            <w:tcW w:w="969" w:type="dxa"/>
            <w:vMerge w:val="continue"/>
            <w:vAlign w:val="center"/>
          </w:tcPr>
          <w:p w14:paraId="5169EC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p>
        </w:tc>
      </w:tr>
      <w:tr w14:paraId="2998B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8" w:hRule="atLeast"/>
          <w:jc w:val="center"/>
        </w:trPr>
        <w:tc>
          <w:tcPr>
            <w:tcW w:w="687" w:type="dxa"/>
            <w:tcBorders>
              <w:bottom w:val="nil"/>
            </w:tcBorders>
            <w:vAlign w:val="center"/>
          </w:tcPr>
          <w:p w14:paraId="0F08A3D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2</w:t>
            </w:r>
          </w:p>
        </w:tc>
        <w:tc>
          <w:tcPr>
            <w:tcW w:w="1300" w:type="dxa"/>
            <w:tcBorders>
              <w:bottom w:val="nil"/>
            </w:tcBorders>
            <w:vAlign w:val="center"/>
          </w:tcPr>
          <w:p w14:paraId="453CF8D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建设沃土模式原位处理“腐熟还田”示范</w:t>
            </w:r>
          </w:p>
        </w:tc>
        <w:tc>
          <w:tcPr>
            <w:tcW w:w="2512" w:type="dxa"/>
            <w:tcBorders>
              <w:bottom w:val="nil"/>
            </w:tcBorders>
            <w:vAlign w:val="center"/>
          </w:tcPr>
          <w:p w14:paraId="182AEDB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秸秆沃土模式示范33</w:t>
            </w:r>
            <w:r>
              <w:rPr>
                <w:rFonts w:hint="eastAsia" w:ascii="Times New Roman" w:hAnsi="Times New Roman" w:eastAsia="宋体" w:cs="Times New Roman"/>
                <w:color w:val="auto"/>
                <w:szCs w:val="21"/>
                <w:lang w:val="en-US" w:eastAsia="zh-CN"/>
              </w:rPr>
              <w:t>50</w:t>
            </w:r>
            <w:r>
              <w:rPr>
                <w:rFonts w:hint="eastAsia" w:ascii="Times New Roman" w:hAnsi="Times New Roman" w:eastAsia="宋体" w:cs="Times New Roman"/>
                <w:color w:val="auto"/>
                <w:szCs w:val="21"/>
              </w:rPr>
              <w:t>m</w:t>
            </w:r>
            <w:r>
              <w:rPr>
                <w:rFonts w:hint="eastAsia" w:ascii="Times New Roman" w:hAnsi="Times New Roman" w:eastAsia="宋体" w:cs="Times New Roman"/>
                <w:color w:val="auto"/>
                <w:szCs w:val="21"/>
                <w:vertAlign w:val="superscript"/>
              </w:rPr>
              <w:t>2</w:t>
            </w:r>
            <w:r>
              <w:rPr>
                <w:rFonts w:hint="eastAsia" w:ascii="Times New Roman" w:hAnsi="Times New Roman" w:eastAsia="宋体" w:cs="Times New Roman"/>
                <w:color w:val="auto"/>
                <w:szCs w:val="21"/>
              </w:rPr>
              <w:t>，推动全县秸秆机械化还田比例提高5个百分点。</w:t>
            </w:r>
          </w:p>
        </w:tc>
        <w:tc>
          <w:tcPr>
            <w:tcW w:w="2632" w:type="dxa"/>
            <w:tcBorders>
              <w:bottom w:val="nil"/>
            </w:tcBorders>
            <w:vAlign w:val="center"/>
          </w:tcPr>
          <w:p w14:paraId="6E84A93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腊山街道</w:t>
            </w:r>
          </w:p>
        </w:tc>
        <w:tc>
          <w:tcPr>
            <w:tcW w:w="1535" w:type="dxa"/>
            <w:tcBorders>
              <w:bottom w:val="nil"/>
            </w:tcBorders>
            <w:vAlign w:val="center"/>
          </w:tcPr>
          <w:p w14:paraId="37780EB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20</w:t>
            </w:r>
          </w:p>
        </w:tc>
        <w:tc>
          <w:tcPr>
            <w:tcW w:w="969" w:type="dxa"/>
            <w:tcBorders>
              <w:bottom w:val="nil"/>
            </w:tcBorders>
            <w:vAlign w:val="center"/>
          </w:tcPr>
          <w:p w14:paraId="377E3F3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rPr>
              <w:t>综合利用农作物秸秆量1500吨</w:t>
            </w:r>
          </w:p>
        </w:tc>
      </w:tr>
      <w:tr w14:paraId="0BE60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31" w:type="dxa"/>
            <w:gridSpan w:val="4"/>
            <w:vAlign w:val="center"/>
          </w:tcPr>
          <w:p w14:paraId="3DEACB3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1535" w:type="dxa"/>
            <w:vAlign w:val="center"/>
          </w:tcPr>
          <w:p w14:paraId="1FA058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230</w:t>
            </w:r>
          </w:p>
        </w:tc>
        <w:tc>
          <w:tcPr>
            <w:tcW w:w="969" w:type="dxa"/>
            <w:vAlign w:val="center"/>
          </w:tcPr>
          <w:p w14:paraId="250341E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color w:val="auto"/>
                <w:szCs w:val="21"/>
              </w:rPr>
            </w:pPr>
          </w:p>
        </w:tc>
      </w:tr>
    </w:tbl>
    <w:p w14:paraId="6592A5F2">
      <w:pPr>
        <w:numPr>
          <w:ilvl w:val="0"/>
          <w:numId w:val="2"/>
        </w:numPr>
        <w:ind w:firstLine="602" w:firstLineChars="200"/>
        <w:outlineLvl w:val="2"/>
        <w:rPr>
          <w:rFonts w:ascii="Times New Roman" w:hAnsi="Times New Roman" w:eastAsia="方正仿宋_GBK" w:cs="Times New Roman"/>
          <w:b/>
          <w:bCs/>
          <w:color w:val="auto"/>
          <w:sz w:val="30"/>
          <w:szCs w:val="30"/>
        </w:rPr>
      </w:pPr>
      <w:r>
        <w:rPr>
          <w:rFonts w:hint="eastAsia" w:ascii="Times New Roman" w:hAnsi="Times New Roman" w:eastAsia="方正仿宋_GBK" w:cs="Times New Roman"/>
          <w:b/>
          <w:bCs/>
          <w:color w:val="auto"/>
          <w:sz w:val="30"/>
          <w:szCs w:val="30"/>
        </w:rPr>
        <w:t>秸秆沃土模式方案编制、宣传培训</w:t>
      </w:r>
    </w:p>
    <w:p w14:paraId="1A69810B">
      <w:pPr>
        <w:spacing w:line="550" w:lineRule="exact"/>
        <w:ind w:firstLine="600" w:firstLineChars="200"/>
        <w:rPr>
          <w:rFonts w:ascii="Times New Roman" w:hAnsi="Times New Roman" w:eastAsia="方正仿宋_GBK" w:cs="Times New Roman"/>
          <w:color w:val="auto"/>
          <w:sz w:val="30"/>
          <w:szCs w:val="30"/>
        </w:rPr>
      </w:pPr>
      <w:r>
        <w:rPr>
          <w:rFonts w:ascii="Times New Roman" w:hAnsi="Times New Roman" w:eastAsia="方正仿宋_GBK" w:cs="Times New Roman"/>
          <w:color w:val="auto"/>
          <w:sz w:val="30"/>
          <w:szCs w:val="30"/>
        </w:rPr>
        <w:t>计划总投资</w:t>
      </w:r>
      <w:r>
        <w:rPr>
          <w:rFonts w:hint="eastAsia" w:ascii="Times New Roman" w:hAnsi="Times New Roman" w:eastAsia="方正仿宋_GBK" w:cs="Times New Roman"/>
          <w:color w:val="auto"/>
          <w:sz w:val="30"/>
          <w:szCs w:val="30"/>
          <w:lang w:val="en-US" w:eastAsia="zh-CN"/>
        </w:rPr>
        <w:t>2</w:t>
      </w:r>
      <w:r>
        <w:rPr>
          <w:rFonts w:ascii="Times New Roman" w:hAnsi="Times New Roman" w:eastAsia="方正仿宋_GBK" w:cs="Times New Roman"/>
          <w:color w:val="auto"/>
          <w:sz w:val="30"/>
          <w:szCs w:val="30"/>
        </w:rPr>
        <w:t>6万元，其中中央补助资金</w:t>
      </w:r>
      <w:r>
        <w:rPr>
          <w:rFonts w:hint="eastAsia" w:ascii="Times New Roman" w:hAnsi="Times New Roman" w:eastAsia="方正仿宋_GBK" w:cs="Times New Roman"/>
          <w:color w:val="auto"/>
          <w:sz w:val="30"/>
          <w:szCs w:val="30"/>
          <w:lang w:val="en-US" w:eastAsia="zh-CN"/>
        </w:rPr>
        <w:t>2</w:t>
      </w:r>
      <w:r>
        <w:rPr>
          <w:rFonts w:ascii="Times New Roman" w:hAnsi="Times New Roman" w:eastAsia="方正仿宋_GBK" w:cs="Times New Roman"/>
          <w:color w:val="auto"/>
          <w:sz w:val="30"/>
          <w:szCs w:val="30"/>
        </w:rPr>
        <w:t>6万元，用于2023年曲靖市罗平县农作物秸秆综合利用重点县项目实施方案编制；阶段性总结成果宣传，秸秆主要利用领域技术培训、能力提升等；</w:t>
      </w:r>
    </w:p>
    <w:p w14:paraId="52EE70F0">
      <w:pPr>
        <w:spacing w:line="550" w:lineRule="exact"/>
        <w:ind w:firstLine="602" w:firstLineChars="200"/>
        <w:rPr>
          <w:rFonts w:ascii="Times New Roman" w:hAnsi="Times New Roman" w:eastAsia="方正仿宋_GBK" w:cs="Times New Roman"/>
          <w:b/>
          <w:bCs/>
          <w:color w:val="auto"/>
          <w:kern w:val="0"/>
          <w:sz w:val="30"/>
          <w:szCs w:val="30"/>
        </w:rPr>
      </w:pPr>
      <w:r>
        <w:rPr>
          <w:rFonts w:ascii="Times New Roman" w:hAnsi="Times New Roman" w:eastAsia="方正仿宋_GBK" w:cs="Times New Roman"/>
          <w:b/>
          <w:bCs/>
          <w:color w:val="auto"/>
          <w:kern w:val="0"/>
          <w:sz w:val="30"/>
          <w:szCs w:val="30"/>
        </w:rPr>
        <w:t>（1）完成项目实施方案编制</w:t>
      </w:r>
    </w:p>
    <w:p w14:paraId="38E3F5DF">
      <w:pPr>
        <w:spacing w:line="550" w:lineRule="exact"/>
        <w:ind w:firstLine="600" w:firstLineChars="200"/>
        <w:rPr>
          <w:rFonts w:ascii="Times New Roman" w:hAnsi="Times New Roman" w:eastAsia="方正仿宋_GBK" w:cs="Times New Roman"/>
          <w:color w:val="auto"/>
          <w:kern w:val="0"/>
          <w:sz w:val="30"/>
          <w:szCs w:val="30"/>
        </w:rPr>
      </w:pPr>
      <w:r>
        <w:rPr>
          <w:rFonts w:hint="eastAsia" w:ascii="Times New Roman" w:hAnsi="Times New Roman" w:eastAsia="方正仿宋_GBK" w:cs="Times New Roman"/>
          <w:color w:val="auto"/>
          <w:kern w:val="0"/>
          <w:sz w:val="30"/>
          <w:szCs w:val="30"/>
          <w:lang w:val="en-US" w:eastAsia="zh-CN"/>
        </w:rPr>
        <w:t>委托第三方机构</w:t>
      </w:r>
      <w:r>
        <w:rPr>
          <w:rFonts w:ascii="Times New Roman" w:hAnsi="Times New Roman" w:eastAsia="方正仿宋_GBK" w:cs="Times New Roman"/>
          <w:color w:val="auto"/>
          <w:kern w:val="0"/>
          <w:sz w:val="30"/>
          <w:szCs w:val="30"/>
        </w:rPr>
        <w:t>协助项目实施单位开展项目实施调研、完成项目实施方案编撰、秸秆还田利用核心示范区及对比试验组技术方案的制定，协助完成项目结题验收报告的编撰</w:t>
      </w:r>
      <w:r>
        <w:rPr>
          <w:rFonts w:hint="eastAsia" w:ascii="Times New Roman" w:hAnsi="Times New Roman" w:eastAsia="方正仿宋_GBK" w:cs="Times New Roman"/>
          <w:color w:val="auto"/>
          <w:kern w:val="0"/>
          <w:sz w:val="30"/>
          <w:szCs w:val="30"/>
          <w:lang w:eastAsia="zh-CN"/>
        </w:rPr>
        <w:t>、</w:t>
      </w:r>
      <w:r>
        <w:rPr>
          <w:rFonts w:ascii="Times New Roman" w:hAnsi="Times New Roman" w:eastAsia="方正仿宋_GBK" w:cs="Times New Roman"/>
          <w:color w:val="auto"/>
          <w:kern w:val="0"/>
          <w:sz w:val="30"/>
          <w:szCs w:val="30"/>
        </w:rPr>
        <w:t>验收</w:t>
      </w:r>
      <w:r>
        <w:rPr>
          <w:rFonts w:hint="eastAsia" w:ascii="Times New Roman" w:hAnsi="Times New Roman" w:eastAsia="方正仿宋_GBK" w:cs="Times New Roman"/>
          <w:color w:val="auto"/>
          <w:kern w:val="0"/>
          <w:sz w:val="30"/>
          <w:szCs w:val="30"/>
        </w:rPr>
        <w:t>以及</w:t>
      </w:r>
      <w:r>
        <w:rPr>
          <w:rFonts w:ascii="Times New Roman" w:hAnsi="Times New Roman" w:eastAsia="方正仿宋_GBK" w:cs="Times New Roman"/>
          <w:color w:val="auto"/>
          <w:kern w:val="0"/>
          <w:sz w:val="30"/>
          <w:szCs w:val="30"/>
        </w:rPr>
        <w:t>秸秆</w:t>
      </w:r>
      <w:r>
        <w:rPr>
          <w:rFonts w:hint="eastAsia" w:ascii="Times New Roman" w:hAnsi="Times New Roman" w:eastAsia="方正仿宋_GBK" w:cs="Times New Roman"/>
          <w:color w:val="auto"/>
          <w:kern w:val="0"/>
          <w:sz w:val="30"/>
          <w:szCs w:val="30"/>
        </w:rPr>
        <w:t>沃土模式</w:t>
      </w:r>
      <w:r>
        <w:rPr>
          <w:rFonts w:hint="eastAsia" w:ascii="Times New Roman" w:hAnsi="Times New Roman" w:eastAsia="方正仿宋_GBK" w:cs="Times New Roman"/>
          <w:color w:val="auto"/>
          <w:kern w:val="0"/>
          <w:sz w:val="30"/>
          <w:szCs w:val="30"/>
          <w:lang w:val="en-US" w:eastAsia="zh-CN"/>
        </w:rPr>
        <w:t>探索</w:t>
      </w:r>
      <w:r>
        <w:rPr>
          <w:rFonts w:ascii="Times New Roman" w:hAnsi="Times New Roman" w:eastAsia="方正仿宋_GBK" w:cs="Times New Roman"/>
          <w:color w:val="auto"/>
          <w:kern w:val="0"/>
          <w:sz w:val="30"/>
          <w:szCs w:val="30"/>
        </w:rPr>
        <w:t>等工作。</w:t>
      </w:r>
    </w:p>
    <w:p w14:paraId="6EE39DBE">
      <w:pPr>
        <w:spacing w:line="550" w:lineRule="exact"/>
        <w:ind w:firstLine="602"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b/>
          <w:bCs/>
          <w:color w:val="auto"/>
          <w:kern w:val="0"/>
          <w:sz w:val="30"/>
          <w:szCs w:val="30"/>
        </w:rPr>
        <w:t>投资预算：</w:t>
      </w:r>
      <w:r>
        <w:rPr>
          <w:rFonts w:ascii="Times New Roman" w:hAnsi="Times New Roman" w:eastAsia="方正仿宋_GBK" w:cs="Times New Roman"/>
          <w:color w:val="auto"/>
          <w:kern w:val="0"/>
          <w:sz w:val="30"/>
          <w:szCs w:val="30"/>
        </w:rPr>
        <w:t>中央补助资金10万元。</w:t>
      </w:r>
    </w:p>
    <w:p w14:paraId="6C9990EE">
      <w:pPr>
        <w:spacing w:line="550" w:lineRule="exact"/>
        <w:ind w:firstLine="602"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b/>
          <w:bCs/>
          <w:color w:val="auto"/>
          <w:kern w:val="0"/>
          <w:sz w:val="30"/>
          <w:szCs w:val="30"/>
        </w:rPr>
        <w:t>建设内容：</w:t>
      </w:r>
      <w:r>
        <w:rPr>
          <w:rFonts w:ascii="Times New Roman" w:hAnsi="Times New Roman" w:eastAsia="方正仿宋_GBK" w:cs="Times New Roman"/>
          <w:color w:val="auto"/>
          <w:kern w:val="0"/>
          <w:sz w:val="30"/>
          <w:szCs w:val="30"/>
        </w:rPr>
        <w:t>开展秸秆资源调查、技术指导、编制秸秆资源化利用试点项目规划</w:t>
      </w:r>
      <w:r>
        <w:rPr>
          <w:rFonts w:hint="eastAsia" w:ascii="Times New Roman" w:hAnsi="Times New Roman" w:eastAsia="方正仿宋_GBK" w:cs="Times New Roman"/>
          <w:color w:val="auto"/>
          <w:kern w:val="0"/>
          <w:sz w:val="30"/>
          <w:szCs w:val="30"/>
        </w:rPr>
        <w:t>等</w:t>
      </w:r>
      <w:r>
        <w:rPr>
          <w:rFonts w:ascii="Times New Roman" w:hAnsi="Times New Roman" w:eastAsia="方正仿宋_GBK" w:cs="Times New Roman"/>
          <w:color w:val="auto"/>
          <w:kern w:val="0"/>
          <w:sz w:val="30"/>
          <w:szCs w:val="30"/>
        </w:rPr>
        <w:t>。</w:t>
      </w:r>
    </w:p>
    <w:p w14:paraId="36B7EC26">
      <w:pPr>
        <w:spacing w:line="550" w:lineRule="exact"/>
        <w:ind w:firstLine="602"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b/>
          <w:bCs/>
          <w:color w:val="auto"/>
          <w:kern w:val="0"/>
          <w:sz w:val="30"/>
          <w:szCs w:val="30"/>
        </w:rPr>
        <w:t>补助方式：</w:t>
      </w:r>
      <w:r>
        <w:rPr>
          <w:rFonts w:ascii="Times New Roman" w:hAnsi="Times New Roman" w:eastAsia="方正仿宋_GBK" w:cs="Times New Roman"/>
          <w:color w:val="auto"/>
          <w:kern w:val="0"/>
          <w:sz w:val="30"/>
          <w:szCs w:val="30"/>
        </w:rPr>
        <w:t>方案编制完成后</w:t>
      </w:r>
      <w:r>
        <w:rPr>
          <w:rFonts w:hint="eastAsia" w:ascii="Times New Roman" w:hAnsi="Times New Roman" w:eastAsia="方正仿宋_GBK" w:cs="Times New Roman"/>
          <w:color w:val="auto"/>
          <w:kern w:val="0"/>
          <w:sz w:val="30"/>
          <w:szCs w:val="30"/>
        </w:rPr>
        <w:t>予以</w:t>
      </w:r>
      <w:r>
        <w:rPr>
          <w:rFonts w:ascii="Times New Roman" w:hAnsi="Times New Roman" w:eastAsia="方正仿宋_GBK" w:cs="Times New Roman"/>
          <w:color w:val="auto"/>
          <w:kern w:val="0"/>
          <w:sz w:val="30"/>
          <w:szCs w:val="30"/>
        </w:rPr>
        <w:t>补助。</w:t>
      </w:r>
    </w:p>
    <w:p w14:paraId="4EAF11D3">
      <w:pPr>
        <w:spacing w:line="550" w:lineRule="exact"/>
        <w:ind w:firstLine="602" w:firstLineChars="200"/>
        <w:rPr>
          <w:rFonts w:ascii="Times New Roman" w:hAnsi="Times New Roman" w:eastAsia="方正楷体_GBK" w:cs="Times New Roman"/>
          <w:color w:val="auto"/>
          <w:sz w:val="30"/>
          <w:szCs w:val="30"/>
        </w:rPr>
      </w:pPr>
      <w:r>
        <w:rPr>
          <w:rFonts w:ascii="Times New Roman" w:hAnsi="Times New Roman" w:eastAsia="方正仿宋_GBK" w:cs="Times New Roman"/>
          <w:b/>
          <w:bCs/>
          <w:color w:val="auto"/>
          <w:kern w:val="0"/>
          <w:sz w:val="30"/>
          <w:szCs w:val="30"/>
        </w:rPr>
        <w:t>（2）开展秸秆综合利用技术宣传培训</w:t>
      </w:r>
    </w:p>
    <w:p w14:paraId="7F0E2684">
      <w:pPr>
        <w:spacing w:line="550" w:lineRule="exact"/>
        <w:ind w:firstLine="602" w:firstLineChars="200"/>
        <w:rPr>
          <w:rFonts w:ascii="Times New Roman" w:hAnsi="Times New Roman" w:eastAsia="方正仿宋_GBK" w:cs="Times New Roman"/>
          <w:b/>
          <w:bCs/>
          <w:color w:val="auto"/>
          <w:kern w:val="0"/>
          <w:sz w:val="30"/>
          <w:szCs w:val="30"/>
        </w:rPr>
      </w:pPr>
      <w:r>
        <w:rPr>
          <w:rFonts w:ascii="Times New Roman" w:hAnsi="Times New Roman" w:eastAsia="方正仿宋_GBK" w:cs="Times New Roman"/>
          <w:b/>
          <w:bCs/>
          <w:color w:val="auto"/>
          <w:kern w:val="0"/>
          <w:sz w:val="30"/>
          <w:szCs w:val="30"/>
        </w:rPr>
        <w:t>投资预算：</w:t>
      </w:r>
      <w:r>
        <w:rPr>
          <w:rFonts w:ascii="Times New Roman" w:hAnsi="Times New Roman" w:eastAsia="方正仿宋_GBK" w:cs="Times New Roman"/>
          <w:color w:val="auto"/>
          <w:kern w:val="0"/>
          <w:sz w:val="30"/>
          <w:szCs w:val="30"/>
        </w:rPr>
        <w:t>中央补助资金</w:t>
      </w:r>
      <w:r>
        <w:rPr>
          <w:rFonts w:hint="eastAsia" w:ascii="Times New Roman" w:hAnsi="Times New Roman" w:eastAsia="方正仿宋_GBK" w:cs="Times New Roman"/>
          <w:color w:val="auto"/>
          <w:kern w:val="0"/>
          <w:sz w:val="30"/>
          <w:szCs w:val="30"/>
          <w:lang w:val="en-US" w:eastAsia="zh-CN"/>
        </w:rPr>
        <w:t>16</w:t>
      </w:r>
      <w:r>
        <w:rPr>
          <w:rFonts w:ascii="Times New Roman" w:hAnsi="Times New Roman" w:eastAsia="方正仿宋_GBK" w:cs="Times New Roman"/>
          <w:color w:val="auto"/>
          <w:kern w:val="0"/>
          <w:sz w:val="30"/>
          <w:szCs w:val="30"/>
        </w:rPr>
        <w:t>万元。</w:t>
      </w:r>
    </w:p>
    <w:p w14:paraId="72D90C48">
      <w:pPr>
        <w:spacing w:line="550" w:lineRule="exact"/>
        <w:ind w:firstLine="602" w:firstLineChars="200"/>
        <w:rPr>
          <w:rFonts w:ascii="Times New Roman" w:hAnsi="Times New Roman" w:eastAsia="方正仿宋_GBK" w:cs="Times New Roman"/>
          <w:b/>
          <w:bCs/>
          <w:color w:val="auto"/>
          <w:kern w:val="0"/>
          <w:sz w:val="30"/>
          <w:szCs w:val="30"/>
        </w:rPr>
      </w:pPr>
      <w:r>
        <w:rPr>
          <w:rFonts w:hint="eastAsia" w:ascii="Times New Roman" w:hAnsi="Times New Roman" w:eastAsia="方正仿宋_GBK" w:cs="Times New Roman"/>
          <w:b/>
          <w:bCs/>
          <w:color w:val="auto"/>
          <w:kern w:val="0"/>
          <w:sz w:val="30"/>
          <w:szCs w:val="30"/>
        </w:rPr>
        <w:t>建设地点：</w:t>
      </w:r>
      <w:r>
        <w:rPr>
          <w:rFonts w:hint="eastAsia" w:ascii="Times New Roman" w:hAnsi="Times New Roman" w:eastAsia="方正仿宋_GBK" w:cs="Times New Roman"/>
          <w:color w:val="auto"/>
          <w:kern w:val="0"/>
          <w:sz w:val="30"/>
          <w:szCs w:val="30"/>
          <w:lang w:val="en-US" w:eastAsia="zh-CN"/>
        </w:rPr>
        <w:t>全县13个乡镇街道</w:t>
      </w:r>
      <w:r>
        <w:rPr>
          <w:rFonts w:ascii="Times New Roman" w:hAnsi="Times New Roman" w:eastAsia="方正仿宋_GBK" w:cs="Times New Roman"/>
          <w:color w:val="auto"/>
          <w:kern w:val="0"/>
          <w:sz w:val="30"/>
          <w:szCs w:val="30"/>
        </w:rPr>
        <w:t>。</w:t>
      </w:r>
    </w:p>
    <w:p w14:paraId="421BFBA2">
      <w:pPr>
        <w:spacing w:line="550" w:lineRule="exact"/>
        <w:ind w:firstLine="602" w:firstLineChars="200"/>
        <w:rPr>
          <w:rFonts w:ascii="Times New Roman" w:hAnsi="Times New Roman" w:eastAsia="方正仿宋_GBK" w:cs="Times New Roman"/>
          <w:color w:val="auto"/>
          <w:kern w:val="0"/>
          <w:sz w:val="30"/>
          <w:szCs w:val="30"/>
        </w:rPr>
      </w:pPr>
      <w:r>
        <w:rPr>
          <w:rFonts w:hint="eastAsia" w:ascii="Times New Roman" w:hAnsi="Times New Roman" w:eastAsia="方正仿宋_GBK" w:cs="Times New Roman"/>
          <w:b/>
          <w:bCs/>
          <w:color w:val="auto"/>
          <w:kern w:val="0"/>
          <w:sz w:val="30"/>
          <w:szCs w:val="30"/>
        </w:rPr>
        <w:t>建设</w:t>
      </w:r>
      <w:r>
        <w:rPr>
          <w:rFonts w:ascii="Times New Roman" w:hAnsi="Times New Roman" w:eastAsia="方正仿宋_GBK" w:cs="Times New Roman"/>
          <w:b/>
          <w:bCs/>
          <w:color w:val="auto"/>
          <w:kern w:val="0"/>
          <w:sz w:val="30"/>
          <w:szCs w:val="30"/>
        </w:rPr>
        <w:t>内容：</w:t>
      </w:r>
      <w:r>
        <w:rPr>
          <w:rFonts w:hint="eastAsia" w:ascii="Times New Roman" w:hAnsi="Times New Roman" w:eastAsia="方正仿宋_GBK" w:cs="Times New Roman"/>
          <w:color w:val="auto"/>
          <w:kern w:val="0"/>
          <w:sz w:val="30"/>
          <w:szCs w:val="30"/>
          <w:lang w:val="en-US" w:eastAsia="zh-CN"/>
        </w:rPr>
        <w:t>通过委托行业内专家、专业技术人员进行现场授课、培训等方式开</w:t>
      </w:r>
      <w:r>
        <w:rPr>
          <w:rFonts w:ascii="Times New Roman" w:hAnsi="Times New Roman" w:eastAsia="方正仿宋_GBK" w:cs="Times New Roman"/>
          <w:color w:val="auto"/>
          <w:kern w:val="0"/>
          <w:sz w:val="30"/>
          <w:szCs w:val="30"/>
        </w:rPr>
        <w:t>展</w:t>
      </w:r>
      <w:r>
        <w:rPr>
          <w:rFonts w:hint="eastAsia" w:ascii="Times New Roman" w:hAnsi="Times New Roman" w:eastAsia="方正仿宋_GBK" w:cs="Times New Roman"/>
          <w:color w:val="auto"/>
          <w:kern w:val="0"/>
          <w:sz w:val="30"/>
          <w:szCs w:val="30"/>
          <w:lang w:val="en-US" w:eastAsia="zh-CN"/>
        </w:rPr>
        <w:t>1期5</w:t>
      </w:r>
      <w:r>
        <w:rPr>
          <w:rFonts w:ascii="Times New Roman" w:hAnsi="Times New Roman" w:eastAsia="方正仿宋_GBK" w:cs="Times New Roman"/>
          <w:color w:val="auto"/>
          <w:kern w:val="0"/>
          <w:sz w:val="30"/>
          <w:szCs w:val="30"/>
        </w:rPr>
        <w:t>0人（次）以上</w:t>
      </w:r>
      <w:r>
        <w:rPr>
          <w:rFonts w:hint="eastAsia" w:ascii="Times New Roman" w:hAnsi="Times New Roman" w:eastAsia="方正仿宋_GBK" w:cs="Times New Roman"/>
          <w:color w:val="auto"/>
          <w:kern w:val="0"/>
          <w:sz w:val="30"/>
          <w:szCs w:val="30"/>
          <w:lang w:val="en-US" w:eastAsia="zh-CN"/>
        </w:rPr>
        <w:t>的县级</w:t>
      </w:r>
      <w:r>
        <w:rPr>
          <w:rFonts w:ascii="Times New Roman" w:hAnsi="Times New Roman" w:eastAsia="方正仿宋_GBK" w:cs="Times New Roman"/>
          <w:color w:val="auto"/>
          <w:kern w:val="0"/>
          <w:sz w:val="30"/>
          <w:szCs w:val="30"/>
        </w:rPr>
        <w:t>技术培训会，</w:t>
      </w:r>
      <w:r>
        <w:rPr>
          <w:rFonts w:hint="eastAsia" w:ascii="Times New Roman" w:hAnsi="Times New Roman" w:eastAsia="方正仿宋_GBK" w:cs="Times New Roman"/>
          <w:color w:val="auto"/>
          <w:kern w:val="0"/>
          <w:sz w:val="30"/>
          <w:szCs w:val="30"/>
          <w:lang w:val="en-US" w:eastAsia="zh-CN"/>
        </w:rPr>
        <w:t>预计支持资金3万元，围绕重点建设的街道、乡镇开展4场（次）的宣传培训会，计划培训人员数500人（次），预计</w:t>
      </w:r>
      <w:r>
        <w:rPr>
          <w:rFonts w:hint="eastAsia" w:ascii="Times New Roman" w:hAnsi="Times New Roman" w:eastAsia="方正仿宋_GBK" w:cs="Times New Roman"/>
          <w:color w:val="auto"/>
          <w:kern w:val="0"/>
          <w:sz w:val="30"/>
          <w:szCs w:val="30"/>
        </w:rPr>
        <w:t>支持资金</w:t>
      </w:r>
      <w:r>
        <w:rPr>
          <w:rFonts w:hint="eastAsia" w:ascii="Times New Roman" w:hAnsi="Times New Roman" w:eastAsia="方正仿宋_GBK" w:cs="Times New Roman"/>
          <w:color w:val="auto"/>
          <w:kern w:val="0"/>
          <w:sz w:val="30"/>
          <w:szCs w:val="30"/>
          <w:lang w:val="en-US" w:eastAsia="zh-CN"/>
        </w:rPr>
        <w:t>4</w:t>
      </w:r>
      <w:r>
        <w:rPr>
          <w:rFonts w:ascii="Times New Roman" w:hAnsi="Times New Roman" w:eastAsia="方正仿宋_GBK" w:cs="Times New Roman"/>
          <w:color w:val="auto"/>
          <w:kern w:val="0"/>
          <w:sz w:val="30"/>
          <w:szCs w:val="30"/>
        </w:rPr>
        <w:t>万元；</w:t>
      </w:r>
      <w:r>
        <w:rPr>
          <w:rFonts w:hint="eastAsia" w:ascii="Times New Roman" w:hAnsi="Times New Roman" w:eastAsia="方正仿宋_GBK" w:cs="Times New Roman"/>
          <w:color w:val="auto"/>
          <w:kern w:val="0"/>
          <w:sz w:val="30"/>
          <w:szCs w:val="30"/>
          <w:lang w:val="en-US" w:eastAsia="zh-CN"/>
        </w:rPr>
        <w:t>计划补贴6</w:t>
      </w:r>
      <w:r>
        <w:rPr>
          <w:rFonts w:ascii="Times New Roman" w:hAnsi="Times New Roman" w:eastAsia="方正仿宋_GBK" w:cs="Times New Roman"/>
          <w:color w:val="auto"/>
          <w:kern w:val="0"/>
          <w:sz w:val="30"/>
          <w:szCs w:val="30"/>
        </w:rPr>
        <w:t>万元</w:t>
      </w:r>
      <w:r>
        <w:rPr>
          <w:rFonts w:hint="eastAsia" w:ascii="Times New Roman" w:hAnsi="Times New Roman" w:eastAsia="方正仿宋_GBK" w:cs="Times New Roman"/>
          <w:color w:val="auto"/>
          <w:kern w:val="0"/>
          <w:sz w:val="30"/>
          <w:szCs w:val="30"/>
          <w:lang w:val="en-US" w:eastAsia="zh-CN"/>
        </w:rPr>
        <w:t>用于支持年度秸秆台账建设及重点县示范展示基地建设所需费用</w:t>
      </w:r>
      <w:r>
        <w:rPr>
          <w:rFonts w:hint="eastAsia" w:ascii="Times New Roman" w:hAnsi="Times New Roman" w:eastAsia="方正仿宋_GBK" w:cs="Times New Roman"/>
          <w:color w:val="auto"/>
          <w:kern w:val="0"/>
          <w:sz w:val="30"/>
          <w:szCs w:val="30"/>
        </w:rPr>
        <w:t>；</w:t>
      </w:r>
      <w:r>
        <w:rPr>
          <w:rFonts w:ascii="Times New Roman" w:hAnsi="Times New Roman" w:eastAsia="方正仿宋_GBK" w:cs="Times New Roman"/>
          <w:color w:val="auto"/>
          <w:kern w:val="0"/>
          <w:sz w:val="30"/>
          <w:szCs w:val="30"/>
        </w:rPr>
        <w:t>开展宣传报</w:t>
      </w:r>
      <w:r>
        <w:rPr>
          <w:rFonts w:hint="eastAsia" w:ascii="Times New Roman" w:hAnsi="Times New Roman" w:eastAsia="方正仿宋_GBK" w:cs="Times New Roman"/>
          <w:color w:val="auto"/>
          <w:kern w:val="0"/>
          <w:sz w:val="30"/>
          <w:szCs w:val="30"/>
          <w:lang w:val="en-US" w:eastAsia="zh-CN"/>
        </w:rPr>
        <w:t>道</w:t>
      </w:r>
      <w:r>
        <w:rPr>
          <w:rFonts w:hint="eastAsia" w:ascii="Times New Roman" w:hAnsi="Times New Roman" w:eastAsia="方正仿宋_GBK" w:cs="Times New Roman"/>
          <w:color w:val="auto"/>
          <w:kern w:val="0"/>
          <w:sz w:val="30"/>
          <w:szCs w:val="30"/>
        </w:rPr>
        <w:t>、宣传视频制作等计划支持</w:t>
      </w:r>
      <w:r>
        <w:rPr>
          <w:rFonts w:hint="eastAsia" w:ascii="Times New Roman" w:hAnsi="Times New Roman" w:eastAsia="方正仿宋_GBK" w:cs="Times New Roman"/>
          <w:color w:val="auto"/>
          <w:kern w:val="0"/>
          <w:sz w:val="30"/>
          <w:szCs w:val="30"/>
          <w:lang w:val="en-US" w:eastAsia="zh-CN"/>
        </w:rPr>
        <w:t>3</w:t>
      </w:r>
      <w:r>
        <w:rPr>
          <w:rFonts w:ascii="Times New Roman" w:hAnsi="Times New Roman" w:eastAsia="方正仿宋_GBK" w:cs="Times New Roman"/>
          <w:color w:val="auto"/>
          <w:kern w:val="0"/>
          <w:sz w:val="30"/>
          <w:szCs w:val="30"/>
        </w:rPr>
        <w:t>万元</w:t>
      </w:r>
      <w:r>
        <w:rPr>
          <w:rFonts w:hint="eastAsia" w:ascii="Times New Roman" w:hAnsi="Times New Roman" w:eastAsia="方正仿宋_GBK" w:cs="Times New Roman"/>
          <w:color w:val="auto"/>
          <w:kern w:val="0"/>
          <w:sz w:val="30"/>
          <w:szCs w:val="30"/>
        </w:rPr>
        <w:t>；</w:t>
      </w:r>
    </w:p>
    <w:p w14:paraId="44F57367">
      <w:pPr>
        <w:autoSpaceDE w:val="0"/>
        <w:adjustRightInd w:val="0"/>
        <w:snapToGrid w:val="0"/>
        <w:spacing w:line="600" w:lineRule="exact"/>
        <w:ind w:firstLine="602" w:firstLineChars="200"/>
        <w:jc w:val="both"/>
        <w:outlineLvl w:val="0"/>
        <w:rPr>
          <w:rFonts w:ascii="Times New Roman" w:hAnsi="Times New Roman" w:eastAsia="华文宋体" w:cs="Times New Roman"/>
          <w:b/>
          <w:bCs/>
          <w:color w:val="auto"/>
          <w:szCs w:val="21"/>
        </w:rPr>
      </w:pPr>
      <w:r>
        <w:rPr>
          <w:rFonts w:ascii="Times New Roman" w:hAnsi="Times New Roman" w:eastAsia="方正仿宋_GBK" w:cs="Times New Roman"/>
          <w:b/>
          <w:bCs/>
          <w:color w:val="auto"/>
          <w:kern w:val="0"/>
          <w:sz w:val="30"/>
          <w:szCs w:val="30"/>
        </w:rPr>
        <w:t>补助方式：</w:t>
      </w:r>
      <w:r>
        <w:rPr>
          <w:rFonts w:hint="eastAsia" w:ascii="Times New Roman" w:hAnsi="Times New Roman" w:eastAsia="方正仿宋_GBK" w:cs="Times New Roman"/>
          <w:color w:val="auto"/>
          <w:kern w:val="0"/>
          <w:sz w:val="30"/>
          <w:szCs w:val="30"/>
          <w:lang w:val="en-US" w:eastAsia="zh-CN"/>
        </w:rPr>
        <w:t xml:space="preserve">报账制管理或先建后补 </w:t>
      </w:r>
    </w:p>
    <w:p w14:paraId="33E738AF">
      <w:pPr>
        <w:numPr>
          <w:ilvl w:val="255"/>
          <w:numId w:val="0"/>
        </w:numPr>
        <w:spacing w:before="312" w:beforeLines="100"/>
        <w:jc w:val="center"/>
        <w:outlineLvl w:val="2"/>
        <w:rPr>
          <w:rFonts w:ascii="Times New Roman" w:hAnsi="Times New Roman" w:eastAsia="华文宋体" w:cs="Times New Roman"/>
          <w:b/>
          <w:bCs/>
          <w:color w:val="auto"/>
          <w:szCs w:val="21"/>
        </w:rPr>
      </w:pPr>
      <w:r>
        <w:rPr>
          <w:rFonts w:ascii="Times New Roman" w:hAnsi="Times New Roman" w:eastAsia="华文宋体" w:cs="Times New Roman"/>
          <w:b/>
          <w:bCs/>
          <w:color w:val="auto"/>
          <w:szCs w:val="21"/>
        </w:rPr>
        <w:t>表</w:t>
      </w:r>
      <w:r>
        <w:rPr>
          <w:rFonts w:hint="eastAsia" w:ascii="Times New Roman" w:hAnsi="Times New Roman" w:eastAsia="华文宋体" w:cs="Times New Roman"/>
          <w:b/>
          <w:bCs/>
          <w:color w:val="auto"/>
          <w:szCs w:val="21"/>
          <w:lang w:val="en-US" w:eastAsia="zh-CN"/>
        </w:rPr>
        <w:t>6</w:t>
      </w:r>
      <w:r>
        <w:rPr>
          <w:rFonts w:ascii="Times New Roman" w:hAnsi="Times New Roman" w:eastAsia="华文宋体" w:cs="Times New Roman"/>
          <w:b/>
          <w:bCs/>
          <w:color w:val="auto"/>
          <w:szCs w:val="21"/>
        </w:rPr>
        <w:t xml:space="preserve"> 2023年农作物秸秆沃土模式方案编制、宣传培训</w:t>
      </w:r>
      <w:r>
        <w:rPr>
          <w:rFonts w:hint="eastAsia" w:ascii="Times New Roman" w:hAnsi="Times New Roman" w:eastAsia="华文宋体" w:cs="Times New Roman"/>
          <w:b/>
          <w:bCs/>
          <w:color w:val="auto"/>
          <w:szCs w:val="21"/>
        </w:rPr>
        <w:t>资金</w:t>
      </w:r>
      <w:r>
        <w:rPr>
          <w:rFonts w:ascii="Times New Roman" w:hAnsi="Times New Roman" w:eastAsia="华文宋体" w:cs="Times New Roman"/>
          <w:b/>
          <w:bCs/>
          <w:color w:val="auto"/>
          <w:szCs w:val="21"/>
        </w:rPr>
        <w:t>计划表</w:t>
      </w:r>
    </w:p>
    <w:tbl>
      <w:tblPr>
        <w:tblStyle w:val="15"/>
        <w:tblW w:w="96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516"/>
        <w:gridCol w:w="1800"/>
        <w:gridCol w:w="2558"/>
        <w:gridCol w:w="1667"/>
        <w:gridCol w:w="1636"/>
      </w:tblGrid>
      <w:tr w14:paraId="533B8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58" w:type="dxa"/>
            <w:vAlign w:val="center"/>
          </w:tcPr>
          <w:p w14:paraId="23FB4F4C">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序号</w:t>
            </w:r>
          </w:p>
        </w:tc>
        <w:tc>
          <w:tcPr>
            <w:tcW w:w="1516" w:type="dxa"/>
            <w:vAlign w:val="center"/>
          </w:tcPr>
          <w:p w14:paraId="05415AFA">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建设项目</w:t>
            </w:r>
          </w:p>
        </w:tc>
        <w:tc>
          <w:tcPr>
            <w:tcW w:w="1800" w:type="dxa"/>
            <w:vAlign w:val="center"/>
          </w:tcPr>
          <w:p w14:paraId="3CFDEFE0">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建设</w:t>
            </w:r>
          </w:p>
          <w:p w14:paraId="61253ED6">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规模</w:t>
            </w:r>
          </w:p>
        </w:tc>
        <w:tc>
          <w:tcPr>
            <w:tcW w:w="2558" w:type="dxa"/>
            <w:vAlign w:val="center"/>
          </w:tcPr>
          <w:p w14:paraId="24A24633">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实施地点（主体）</w:t>
            </w:r>
          </w:p>
        </w:tc>
        <w:tc>
          <w:tcPr>
            <w:tcW w:w="1667" w:type="dxa"/>
            <w:vAlign w:val="center"/>
          </w:tcPr>
          <w:p w14:paraId="2034026C">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计划投入中央财政资金（万元）</w:t>
            </w:r>
          </w:p>
        </w:tc>
        <w:tc>
          <w:tcPr>
            <w:tcW w:w="1636" w:type="dxa"/>
            <w:vAlign w:val="center"/>
          </w:tcPr>
          <w:p w14:paraId="2D84B35B">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备注</w:t>
            </w:r>
          </w:p>
        </w:tc>
      </w:tr>
      <w:tr w14:paraId="10216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458" w:type="dxa"/>
            <w:vAlign w:val="center"/>
          </w:tcPr>
          <w:p w14:paraId="4B73DA27">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1</w:t>
            </w:r>
          </w:p>
        </w:tc>
        <w:tc>
          <w:tcPr>
            <w:tcW w:w="1516" w:type="dxa"/>
            <w:vAlign w:val="center"/>
          </w:tcPr>
          <w:p w14:paraId="19114E68">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实施方案编制</w:t>
            </w:r>
          </w:p>
        </w:tc>
        <w:tc>
          <w:tcPr>
            <w:tcW w:w="1800" w:type="dxa"/>
            <w:vAlign w:val="center"/>
          </w:tcPr>
          <w:p w14:paraId="216A20DA">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2023年秸秆重点县项目实施</w:t>
            </w:r>
            <w:r>
              <w:rPr>
                <w:rFonts w:hint="eastAsia" w:ascii="Times New Roman" w:hAnsi="Times New Roman" w:cs="Times New Roman"/>
                <w:color w:val="auto"/>
                <w:szCs w:val="21"/>
              </w:rPr>
              <w:t>方案</w:t>
            </w:r>
          </w:p>
        </w:tc>
        <w:tc>
          <w:tcPr>
            <w:tcW w:w="2558" w:type="dxa"/>
            <w:vAlign w:val="center"/>
          </w:tcPr>
          <w:p w14:paraId="0ECBB81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委托第三方机构</w:t>
            </w:r>
          </w:p>
        </w:tc>
        <w:tc>
          <w:tcPr>
            <w:tcW w:w="1667" w:type="dxa"/>
            <w:vAlign w:val="center"/>
          </w:tcPr>
          <w:p w14:paraId="09323D18">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1"/>
              </w:rPr>
            </w:pPr>
            <w:r>
              <w:rPr>
                <w:rFonts w:hint="eastAsia" w:ascii="Times New Roman" w:hAnsi="Times New Roman" w:cs="Times New Roman"/>
                <w:color w:val="auto"/>
                <w:szCs w:val="21"/>
              </w:rPr>
              <w:t>10</w:t>
            </w:r>
          </w:p>
        </w:tc>
        <w:tc>
          <w:tcPr>
            <w:tcW w:w="1636" w:type="dxa"/>
            <w:vAlign w:val="center"/>
          </w:tcPr>
          <w:p w14:paraId="7E0F7D8C">
            <w:pPr>
              <w:keepNext w:val="0"/>
              <w:keepLines w:val="0"/>
              <w:widowControl/>
              <w:suppressLineNumbers w:val="0"/>
              <w:spacing w:before="0" w:beforeAutospacing="0" w:after="0" w:afterAutospacing="0"/>
              <w:ind w:left="0" w:right="0"/>
              <w:jc w:val="left"/>
              <w:textAlignment w:val="center"/>
              <w:rPr>
                <w:rFonts w:hint="eastAsia" w:ascii="Times New Roman" w:hAnsi="Times New Roman" w:cs="Times New Roman"/>
                <w:color w:val="auto"/>
                <w:szCs w:val="21"/>
              </w:rPr>
            </w:pPr>
          </w:p>
        </w:tc>
      </w:tr>
      <w:tr w14:paraId="17D17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458" w:type="dxa"/>
            <w:vAlign w:val="center"/>
          </w:tcPr>
          <w:p w14:paraId="0181A979">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2</w:t>
            </w:r>
          </w:p>
        </w:tc>
        <w:tc>
          <w:tcPr>
            <w:tcW w:w="1516" w:type="dxa"/>
            <w:vAlign w:val="center"/>
          </w:tcPr>
          <w:p w14:paraId="059C198C">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年度台账与示范展示基地建设</w:t>
            </w:r>
          </w:p>
        </w:tc>
        <w:tc>
          <w:tcPr>
            <w:tcW w:w="1800" w:type="dxa"/>
            <w:vAlign w:val="center"/>
          </w:tcPr>
          <w:p w14:paraId="2A7E73F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1套台账、4个示范展示基地</w:t>
            </w:r>
          </w:p>
        </w:tc>
        <w:tc>
          <w:tcPr>
            <w:tcW w:w="2558" w:type="dxa"/>
            <w:vAlign w:val="center"/>
          </w:tcPr>
          <w:p w14:paraId="030F339F">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1"/>
              </w:rPr>
            </w:pPr>
            <w:r>
              <w:rPr>
                <w:rFonts w:hint="eastAsia" w:ascii="Times New Roman" w:hAnsi="Times New Roman" w:cs="Times New Roman"/>
                <w:color w:val="auto"/>
                <w:szCs w:val="21"/>
              </w:rPr>
              <w:t>罗平县</w:t>
            </w:r>
          </w:p>
          <w:p w14:paraId="7082BB70">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农业环境保护监测站</w:t>
            </w:r>
          </w:p>
        </w:tc>
        <w:tc>
          <w:tcPr>
            <w:tcW w:w="1667" w:type="dxa"/>
            <w:vAlign w:val="center"/>
          </w:tcPr>
          <w:p w14:paraId="1E2B040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6</w:t>
            </w:r>
          </w:p>
        </w:tc>
        <w:tc>
          <w:tcPr>
            <w:tcW w:w="1636" w:type="dxa"/>
            <w:vAlign w:val="center"/>
          </w:tcPr>
          <w:p w14:paraId="13634121">
            <w:pPr>
              <w:keepNext w:val="0"/>
              <w:keepLines w:val="0"/>
              <w:widowControl/>
              <w:suppressLineNumbers w:val="0"/>
              <w:spacing w:before="0" w:beforeAutospacing="0" w:after="0" w:afterAutospacing="0"/>
              <w:ind w:left="0" w:right="0"/>
              <w:jc w:val="left"/>
              <w:textAlignment w:val="center"/>
              <w:rPr>
                <w:rFonts w:hint="eastAsia" w:ascii="Times New Roman" w:hAnsi="Times New Roman" w:cs="Times New Roman"/>
                <w:color w:val="auto"/>
                <w:szCs w:val="21"/>
              </w:rPr>
            </w:pPr>
          </w:p>
        </w:tc>
      </w:tr>
      <w:tr w14:paraId="42CA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458" w:type="dxa"/>
            <w:vMerge w:val="restart"/>
            <w:vAlign w:val="center"/>
          </w:tcPr>
          <w:p w14:paraId="791F62E7">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lang w:val="en-US" w:eastAsia="zh-CN"/>
              </w:rPr>
              <w:t>3</w:t>
            </w:r>
          </w:p>
        </w:tc>
        <w:tc>
          <w:tcPr>
            <w:tcW w:w="1516" w:type="dxa"/>
            <w:vMerge w:val="restart"/>
            <w:vAlign w:val="center"/>
          </w:tcPr>
          <w:p w14:paraId="6B104B8F">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宣传培训</w:t>
            </w:r>
          </w:p>
        </w:tc>
        <w:tc>
          <w:tcPr>
            <w:tcW w:w="1800" w:type="dxa"/>
            <w:vAlign w:val="center"/>
          </w:tcPr>
          <w:p w14:paraId="2D51276C">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rPr>
              <w:t>技术培训相关服务</w:t>
            </w:r>
            <w:r>
              <w:rPr>
                <w:rFonts w:hint="eastAsia" w:ascii="Times New Roman" w:hAnsi="Times New Roman" w:cs="Times New Roman"/>
                <w:color w:val="auto"/>
                <w:szCs w:val="21"/>
                <w:lang w:val="en-US" w:eastAsia="zh-CN"/>
              </w:rPr>
              <w:t>7</w:t>
            </w:r>
            <w:r>
              <w:rPr>
                <w:rFonts w:hint="eastAsia" w:ascii="Times New Roman" w:hAnsi="Times New Roman" w:cs="Times New Roman"/>
                <w:color w:val="auto"/>
                <w:szCs w:val="21"/>
              </w:rPr>
              <w:t>万元</w:t>
            </w:r>
          </w:p>
        </w:tc>
        <w:tc>
          <w:tcPr>
            <w:tcW w:w="2558" w:type="dxa"/>
            <w:vMerge w:val="restart"/>
            <w:vAlign w:val="center"/>
          </w:tcPr>
          <w:p w14:paraId="1CE14FD6">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1"/>
              </w:rPr>
            </w:pPr>
            <w:r>
              <w:rPr>
                <w:rFonts w:hint="eastAsia" w:ascii="Times New Roman" w:hAnsi="Times New Roman" w:cs="Times New Roman"/>
                <w:color w:val="auto"/>
                <w:szCs w:val="21"/>
              </w:rPr>
              <w:t>罗平县</w:t>
            </w:r>
            <w:r>
              <w:rPr>
                <w:rFonts w:hint="eastAsia" w:ascii="Times New Roman" w:hAnsi="Times New Roman" w:cs="Times New Roman"/>
                <w:color w:val="auto"/>
                <w:szCs w:val="21"/>
                <w:lang w:val="en-US" w:eastAsia="zh-CN"/>
              </w:rPr>
              <w:t>农业农村局</w:t>
            </w:r>
          </w:p>
        </w:tc>
        <w:tc>
          <w:tcPr>
            <w:tcW w:w="1667" w:type="dxa"/>
            <w:vMerge w:val="restart"/>
            <w:vAlign w:val="center"/>
          </w:tcPr>
          <w:p w14:paraId="52557F5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10</w:t>
            </w:r>
          </w:p>
        </w:tc>
        <w:tc>
          <w:tcPr>
            <w:tcW w:w="1636" w:type="dxa"/>
            <w:vAlign w:val="center"/>
          </w:tcPr>
          <w:p w14:paraId="293FEF01">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1期县级技术培训，4场宣传培训</w:t>
            </w:r>
          </w:p>
        </w:tc>
      </w:tr>
      <w:tr w14:paraId="171EF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458" w:type="dxa"/>
            <w:vMerge w:val="continue"/>
            <w:vAlign w:val="center"/>
          </w:tcPr>
          <w:p w14:paraId="41BF743E">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p>
        </w:tc>
        <w:tc>
          <w:tcPr>
            <w:tcW w:w="1516" w:type="dxa"/>
            <w:vMerge w:val="continue"/>
            <w:vAlign w:val="center"/>
          </w:tcPr>
          <w:p w14:paraId="090EC1F8">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p>
        </w:tc>
        <w:tc>
          <w:tcPr>
            <w:tcW w:w="1800" w:type="dxa"/>
            <w:vAlign w:val="center"/>
          </w:tcPr>
          <w:p w14:paraId="47381D87">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宣传报道、宣传视频制作</w:t>
            </w:r>
            <w:r>
              <w:rPr>
                <w:rFonts w:hint="eastAsia" w:ascii="Times New Roman" w:hAnsi="Times New Roman" w:cs="Times New Roman"/>
                <w:color w:val="auto"/>
                <w:szCs w:val="21"/>
                <w:lang w:val="en-US" w:eastAsia="zh-CN"/>
              </w:rPr>
              <w:t>3</w:t>
            </w:r>
            <w:r>
              <w:rPr>
                <w:rFonts w:hint="eastAsia" w:ascii="Times New Roman" w:hAnsi="Times New Roman" w:cs="Times New Roman"/>
                <w:color w:val="auto"/>
                <w:szCs w:val="21"/>
              </w:rPr>
              <w:t>万元</w:t>
            </w:r>
          </w:p>
        </w:tc>
        <w:tc>
          <w:tcPr>
            <w:tcW w:w="2558" w:type="dxa"/>
            <w:vMerge w:val="continue"/>
            <w:vAlign w:val="center"/>
          </w:tcPr>
          <w:p w14:paraId="0C76A0E0">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1"/>
              </w:rPr>
            </w:pPr>
          </w:p>
        </w:tc>
        <w:tc>
          <w:tcPr>
            <w:tcW w:w="1667" w:type="dxa"/>
            <w:vMerge w:val="continue"/>
            <w:vAlign w:val="center"/>
          </w:tcPr>
          <w:p w14:paraId="3BF6D5F1">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1"/>
              </w:rPr>
            </w:pPr>
          </w:p>
        </w:tc>
        <w:tc>
          <w:tcPr>
            <w:tcW w:w="1636" w:type="dxa"/>
            <w:vAlign w:val="center"/>
          </w:tcPr>
          <w:p w14:paraId="602F2359">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完成1次省级及以上宣传报道</w:t>
            </w:r>
          </w:p>
        </w:tc>
      </w:tr>
      <w:tr w14:paraId="412E0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332" w:type="dxa"/>
            <w:gridSpan w:val="4"/>
            <w:vAlign w:val="center"/>
          </w:tcPr>
          <w:p w14:paraId="776097DE">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
                <w:bCs/>
                <w:color w:val="auto"/>
                <w:szCs w:val="21"/>
              </w:rPr>
            </w:pPr>
            <w:r>
              <w:rPr>
                <w:rFonts w:hint="eastAsia" w:ascii="Times New Roman" w:hAnsi="Times New Roman" w:cs="Times New Roman"/>
                <w:b/>
                <w:bCs/>
                <w:color w:val="auto"/>
                <w:szCs w:val="21"/>
              </w:rPr>
              <w:t>合计</w:t>
            </w:r>
          </w:p>
        </w:tc>
        <w:tc>
          <w:tcPr>
            <w:tcW w:w="1667" w:type="dxa"/>
            <w:vAlign w:val="center"/>
          </w:tcPr>
          <w:p w14:paraId="4543BC5F">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
                <w:bCs/>
                <w:color w:val="auto"/>
                <w:szCs w:val="21"/>
              </w:rPr>
            </w:pPr>
            <w:r>
              <w:rPr>
                <w:rFonts w:hint="eastAsia" w:ascii="Times New Roman" w:hAnsi="Times New Roman" w:cs="Times New Roman"/>
                <w:b/>
                <w:bCs/>
                <w:color w:val="auto"/>
                <w:szCs w:val="21"/>
                <w:lang w:val="en-US" w:eastAsia="zh-CN"/>
              </w:rPr>
              <w:t>2</w:t>
            </w:r>
            <w:r>
              <w:rPr>
                <w:rFonts w:hint="eastAsia" w:ascii="Times New Roman" w:hAnsi="Times New Roman" w:cs="Times New Roman"/>
                <w:b/>
                <w:bCs/>
                <w:color w:val="auto"/>
                <w:szCs w:val="21"/>
              </w:rPr>
              <w:t>6</w:t>
            </w:r>
          </w:p>
        </w:tc>
        <w:tc>
          <w:tcPr>
            <w:tcW w:w="1636" w:type="dxa"/>
            <w:vAlign w:val="center"/>
          </w:tcPr>
          <w:p w14:paraId="7E53E9DF">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
                <w:bCs/>
                <w:color w:val="auto"/>
                <w:szCs w:val="21"/>
              </w:rPr>
            </w:pPr>
          </w:p>
        </w:tc>
      </w:tr>
    </w:tbl>
    <w:p w14:paraId="1C5F7CF6">
      <w:pPr>
        <w:ind w:firstLine="602" w:firstLineChars="200"/>
        <w:outlineLvl w:val="2"/>
        <w:rPr>
          <w:rFonts w:ascii="Times New Roman" w:hAnsi="Times New Roman" w:eastAsia="方正仿宋_GBK" w:cs="Times New Roman"/>
          <w:b/>
          <w:bCs/>
          <w:color w:val="auto"/>
          <w:sz w:val="30"/>
          <w:szCs w:val="30"/>
        </w:rPr>
      </w:pPr>
      <w:r>
        <w:rPr>
          <w:rFonts w:hint="eastAsia" w:ascii="Times New Roman" w:hAnsi="Times New Roman" w:eastAsia="方正仿宋_GBK" w:cs="Times New Roman"/>
          <w:b/>
          <w:bCs/>
          <w:color w:val="auto"/>
          <w:sz w:val="30"/>
          <w:szCs w:val="30"/>
        </w:rPr>
        <w:t>4</w:t>
      </w:r>
      <w:r>
        <w:rPr>
          <w:rFonts w:ascii="Times New Roman" w:hAnsi="Times New Roman" w:eastAsia="方正仿宋_GBK" w:cs="Times New Roman"/>
          <w:b/>
          <w:bCs/>
          <w:color w:val="auto"/>
          <w:sz w:val="30"/>
          <w:szCs w:val="30"/>
        </w:rPr>
        <w:t>、秸秆</w:t>
      </w:r>
      <w:r>
        <w:rPr>
          <w:rFonts w:hint="eastAsia" w:ascii="Times New Roman" w:hAnsi="Times New Roman" w:eastAsia="方正仿宋_GBK" w:cs="Times New Roman"/>
          <w:b/>
          <w:bCs/>
          <w:color w:val="auto"/>
          <w:sz w:val="30"/>
          <w:szCs w:val="30"/>
        </w:rPr>
        <w:t>沃土模式提质增效监测与推广</w:t>
      </w:r>
    </w:p>
    <w:p w14:paraId="51F00360">
      <w:pPr>
        <w:spacing w:line="550" w:lineRule="exact"/>
        <w:ind w:firstLine="600" w:firstLineChars="200"/>
        <w:rPr>
          <w:rFonts w:hint="default" w:ascii="Times New Roman" w:hAnsi="Times New Roman" w:eastAsia="方正仿宋_GBK" w:cs="Times New Roman"/>
          <w:b/>
          <w:bCs/>
          <w:color w:val="auto"/>
          <w:kern w:val="0"/>
          <w:sz w:val="30"/>
          <w:szCs w:val="30"/>
          <w:lang w:val="en-US" w:eastAsia="zh-CN"/>
        </w:rPr>
      </w:pPr>
      <w:r>
        <w:rPr>
          <w:rFonts w:ascii="Times New Roman" w:hAnsi="Times New Roman" w:eastAsia="方正仿宋_GBK" w:cs="Times New Roman"/>
          <w:color w:val="auto"/>
          <w:sz w:val="30"/>
          <w:szCs w:val="30"/>
        </w:rPr>
        <w:t>计划总投资</w:t>
      </w:r>
      <w:r>
        <w:rPr>
          <w:rFonts w:hint="eastAsia" w:ascii="Times New Roman" w:hAnsi="Times New Roman" w:eastAsia="方正仿宋_GBK" w:cs="Times New Roman"/>
          <w:color w:val="auto"/>
          <w:sz w:val="30"/>
          <w:szCs w:val="30"/>
          <w:lang w:val="en-US" w:eastAsia="zh-CN"/>
        </w:rPr>
        <w:t>52</w:t>
      </w:r>
      <w:r>
        <w:rPr>
          <w:rFonts w:ascii="Times New Roman" w:hAnsi="Times New Roman" w:eastAsia="方正仿宋_GBK" w:cs="Times New Roman"/>
          <w:color w:val="auto"/>
          <w:sz w:val="30"/>
          <w:szCs w:val="30"/>
        </w:rPr>
        <w:t>万元，其中中央补助资金</w:t>
      </w:r>
      <w:r>
        <w:rPr>
          <w:rFonts w:hint="eastAsia" w:ascii="Times New Roman" w:hAnsi="Times New Roman" w:eastAsia="方正仿宋_GBK" w:cs="Times New Roman"/>
          <w:color w:val="auto"/>
          <w:sz w:val="30"/>
          <w:szCs w:val="30"/>
          <w:lang w:val="en-US" w:eastAsia="zh-CN"/>
        </w:rPr>
        <w:t>52</w:t>
      </w:r>
      <w:r>
        <w:rPr>
          <w:rFonts w:ascii="Times New Roman" w:hAnsi="Times New Roman" w:eastAsia="方正仿宋_GBK" w:cs="Times New Roman"/>
          <w:color w:val="auto"/>
          <w:sz w:val="30"/>
          <w:szCs w:val="30"/>
        </w:rPr>
        <w:t>万元，用于2023年曲靖市罗平县农作物秸秆</w:t>
      </w:r>
      <w:r>
        <w:rPr>
          <w:rFonts w:hint="eastAsia" w:ascii="Times New Roman" w:hAnsi="Times New Roman" w:eastAsia="方正仿宋_GBK" w:cs="Times New Roman"/>
          <w:color w:val="auto"/>
          <w:sz w:val="30"/>
          <w:szCs w:val="30"/>
          <w:lang w:val="en-US" w:eastAsia="zh-CN"/>
        </w:rPr>
        <w:t>沃土模式建设的生态效益检测与应用推广，为罗平县秸秆沃土模式提质增效提供参考与依据。</w:t>
      </w:r>
    </w:p>
    <w:p w14:paraId="341ED546">
      <w:pPr>
        <w:spacing w:line="550" w:lineRule="exact"/>
        <w:ind w:firstLine="602" w:firstLineChars="200"/>
        <w:rPr>
          <w:rFonts w:hint="default" w:ascii="Times New Roman" w:hAnsi="Times New Roman" w:eastAsia="方正仿宋_GBK" w:cs="Times New Roman"/>
          <w:b/>
          <w:bCs/>
          <w:color w:val="auto"/>
          <w:kern w:val="0"/>
          <w:sz w:val="30"/>
          <w:szCs w:val="30"/>
          <w:lang w:val="en-US" w:eastAsia="zh-CN"/>
        </w:rPr>
      </w:pPr>
      <w:r>
        <w:rPr>
          <w:rFonts w:hint="eastAsia" w:ascii="Times New Roman" w:hAnsi="Times New Roman" w:eastAsia="方正仿宋_GBK" w:cs="Times New Roman"/>
          <w:b/>
          <w:bCs/>
          <w:color w:val="auto"/>
          <w:kern w:val="0"/>
          <w:sz w:val="30"/>
          <w:szCs w:val="30"/>
          <w:lang w:eastAsia="zh-CN"/>
        </w:rPr>
        <w:t>（</w:t>
      </w:r>
      <w:r>
        <w:rPr>
          <w:rFonts w:hint="eastAsia" w:ascii="Times New Roman" w:hAnsi="Times New Roman" w:eastAsia="方正仿宋_GBK" w:cs="Times New Roman"/>
          <w:b/>
          <w:bCs/>
          <w:color w:val="auto"/>
          <w:kern w:val="0"/>
          <w:sz w:val="30"/>
          <w:szCs w:val="30"/>
          <w:lang w:val="en-US" w:eastAsia="zh-CN"/>
        </w:rPr>
        <w:t>1</w:t>
      </w:r>
      <w:r>
        <w:rPr>
          <w:rFonts w:hint="eastAsia" w:ascii="Times New Roman" w:hAnsi="Times New Roman" w:eastAsia="方正仿宋_GBK" w:cs="Times New Roman"/>
          <w:b/>
          <w:bCs/>
          <w:color w:val="auto"/>
          <w:kern w:val="0"/>
          <w:sz w:val="30"/>
          <w:szCs w:val="30"/>
          <w:lang w:eastAsia="zh-CN"/>
        </w:rPr>
        <w:t>）</w:t>
      </w:r>
      <w:r>
        <w:rPr>
          <w:rFonts w:hint="eastAsia" w:ascii="Times New Roman" w:hAnsi="Times New Roman" w:eastAsia="方正仿宋_GBK" w:cs="Times New Roman"/>
          <w:b/>
          <w:bCs/>
          <w:color w:val="auto"/>
          <w:kern w:val="0"/>
          <w:sz w:val="30"/>
          <w:szCs w:val="30"/>
          <w:lang w:val="en-US" w:eastAsia="zh-CN"/>
        </w:rPr>
        <w:t>开展秸秆沃土模式提质增效监测与探索试验</w:t>
      </w:r>
    </w:p>
    <w:p w14:paraId="1F4DEE4F">
      <w:pPr>
        <w:ind w:firstLine="640" w:firstLineChars="200"/>
        <w:rPr>
          <w:rFonts w:ascii="Times New Roman" w:hAnsi="Times New Roman" w:eastAsia="方正仿宋_GBK" w:cs="Times New Roman"/>
          <w:color w:val="auto"/>
          <w:kern w:val="0"/>
          <w:sz w:val="32"/>
          <w:szCs w:val="30"/>
        </w:rPr>
      </w:pPr>
      <w:r>
        <w:rPr>
          <w:rFonts w:hint="eastAsia" w:ascii="Times New Roman" w:hAnsi="Times New Roman" w:eastAsia="方正仿宋_GBK" w:cs="Times New Roman"/>
          <w:color w:val="auto"/>
          <w:kern w:val="0"/>
          <w:sz w:val="32"/>
          <w:szCs w:val="30"/>
        </w:rPr>
        <w:t>围绕秸秆还田生态效益不清晰、对不同下茬作物种植影响不明确等问题，开展秸秆沃土模式的生态效应监测工作，</w:t>
      </w:r>
      <w:r>
        <w:rPr>
          <w:rFonts w:hint="eastAsia" w:ascii="Times New Roman" w:hAnsi="Times New Roman" w:eastAsia="方正仿宋_GBK" w:cs="Times New Roman"/>
          <w:color w:val="auto"/>
          <w:sz w:val="32"/>
          <w:szCs w:val="32"/>
        </w:rPr>
        <w:t>对秸秆以及有机肥还田过程进行碳排放监测、土壤理化性质分析、微生物群落检测、下茬作物病虫害以及产量测试等工作。考察不同的还田产品和方式对于作物种植的影响，进一步考察罗平县不同的地形地貌和气候条件区域的差异，为该沃土模式推广至全市，</w:t>
      </w:r>
      <w:r>
        <w:rPr>
          <w:rFonts w:hint="eastAsia" w:ascii="Times New Roman" w:hAnsi="Times New Roman" w:eastAsia="方正仿宋_GBK" w:cs="Times New Roman"/>
          <w:color w:val="auto"/>
          <w:sz w:val="32"/>
          <w:szCs w:val="32"/>
          <w:lang w:val="en-US" w:eastAsia="zh-CN"/>
        </w:rPr>
        <w:t>并为</w:t>
      </w:r>
      <w:r>
        <w:rPr>
          <w:rFonts w:hint="eastAsia" w:ascii="Times New Roman" w:hAnsi="Times New Roman" w:eastAsia="方正仿宋_GBK" w:cs="Times New Roman"/>
          <w:color w:val="auto"/>
          <w:sz w:val="32"/>
          <w:szCs w:val="32"/>
        </w:rPr>
        <w:t>全省各地</w:t>
      </w:r>
      <w:r>
        <w:rPr>
          <w:rFonts w:hint="eastAsia" w:ascii="Times New Roman" w:hAnsi="Times New Roman" w:eastAsia="方正仿宋_GBK" w:cs="Times New Roman"/>
          <w:color w:val="auto"/>
          <w:sz w:val="32"/>
          <w:szCs w:val="32"/>
          <w:lang w:val="en-US" w:eastAsia="zh-CN"/>
        </w:rPr>
        <w:t>以油菜秸秆为主的利用方式</w:t>
      </w:r>
      <w:r>
        <w:rPr>
          <w:rFonts w:hint="eastAsia" w:ascii="Times New Roman" w:hAnsi="Times New Roman" w:eastAsia="方正仿宋_GBK" w:cs="Times New Roman"/>
          <w:color w:val="auto"/>
          <w:sz w:val="32"/>
          <w:szCs w:val="32"/>
        </w:rPr>
        <w:t>提供科学参考</w:t>
      </w:r>
      <w:r>
        <w:rPr>
          <w:rFonts w:hint="eastAsia" w:ascii="Times New Roman" w:hAnsi="Times New Roman" w:eastAsia="方正仿宋_GBK" w:cs="Times New Roman"/>
          <w:color w:val="auto"/>
          <w:sz w:val="32"/>
          <w:szCs w:val="32"/>
          <w:lang w:val="en-US" w:eastAsia="zh-CN"/>
        </w:rPr>
        <w:t>与</w:t>
      </w:r>
      <w:r>
        <w:rPr>
          <w:rFonts w:hint="eastAsia" w:ascii="Times New Roman" w:hAnsi="Times New Roman" w:eastAsia="方正仿宋_GBK" w:cs="Times New Roman"/>
          <w:color w:val="auto"/>
          <w:sz w:val="32"/>
          <w:szCs w:val="32"/>
        </w:rPr>
        <w:t>决策依据。</w:t>
      </w:r>
    </w:p>
    <w:p w14:paraId="531D59BD">
      <w:pPr>
        <w:spacing w:line="550" w:lineRule="exact"/>
        <w:ind w:firstLine="602"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b/>
          <w:bCs/>
          <w:color w:val="auto"/>
          <w:kern w:val="0"/>
          <w:sz w:val="30"/>
          <w:szCs w:val="30"/>
        </w:rPr>
        <w:t>投资预算：</w:t>
      </w:r>
      <w:r>
        <w:rPr>
          <w:rFonts w:ascii="Times New Roman" w:hAnsi="Times New Roman" w:eastAsia="方正仿宋_GBK" w:cs="Times New Roman"/>
          <w:color w:val="auto"/>
          <w:kern w:val="0"/>
          <w:sz w:val="30"/>
          <w:szCs w:val="30"/>
        </w:rPr>
        <w:t>总投资</w:t>
      </w:r>
      <w:r>
        <w:rPr>
          <w:rFonts w:hint="eastAsia" w:ascii="Times New Roman" w:hAnsi="Times New Roman" w:eastAsia="方正仿宋_GBK" w:cs="Times New Roman"/>
          <w:color w:val="auto"/>
          <w:kern w:val="0"/>
          <w:sz w:val="30"/>
          <w:szCs w:val="30"/>
          <w:lang w:val="en-US" w:eastAsia="zh-CN"/>
        </w:rPr>
        <w:t>4</w:t>
      </w:r>
      <w:r>
        <w:rPr>
          <w:rFonts w:hint="eastAsia" w:ascii="Times New Roman" w:hAnsi="Times New Roman" w:eastAsia="方正仿宋_GBK" w:cs="Times New Roman"/>
          <w:color w:val="auto"/>
          <w:kern w:val="0"/>
          <w:sz w:val="30"/>
          <w:szCs w:val="30"/>
        </w:rPr>
        <w:t>0</w:t>
      </w:r>
      <w:r>
        <w:rPr>
          <w:rFonts w:ascii="Times New Roman" w:hAnsi="Times New Roman" w:eastAsia="方正仿宋_GBK" w:cs="Times New Roman"/>
          <w:color w:val="auto"/>
          <w:kern w:val="0"/>
          <w:sz w:val="30"/>
          <w:szCs w:val="30"/>
        </w:rPr>
        <w:t>万元，全部为中央专项资金。</w:t>
      </w:r>
    </w:p>
    <w:p w14:paraId="15221ED9">
      <w:pPr>
        <w:spacing w:line="550" w:lineRule="exact"/>
        <w:ind w:firstLine="602" w:firstLineChars="200"/>
        <w:rPr>
          <w:rFonts w:eastAsia="方正仿宋_GBK"/>
          <w:color w:val="auto"/>
        </w:rPr>
      </w:pPr>
      <w:r>
        <w:rPr>
          <w:rFonts w:hint="eastAsia" w:ascii="Times New Roman" w:hAnsi="Times New Roman" w:eastAsia="方正仿宋_GBK" w:cs="Times New Roman"/>
          <w:b/>
          <w:bCs/>
          <w:color w:val="auto"/>
          <w:kern w:val="0"/>
          <w:sz w:val="30"/>
          <w:szCs w:val="30"/>
        </w:rPr>
        <w:t>建设地点</w:t>
      </w:r>
      <w:r>
        <w:rPr>
          <w:rFonts w:hint="eastAsia" w:ascii="Times New Roman" w:hAnsi="Times New Roman" w:eastAsia="方正仿宋_GBK" w:cs="Times New Roman"/>
          <w:color w:val="auto"/>
          <w:kern w:val="0"/>
          <w:sz w:val="30"/>
          <w:szCs w:val="30"/>
        </w:rPr>
        <w:t>：罗雄街道</w:t>
      </w:r>
      <w:r>
        <w:rPr>
          <w:rFonts w:hint="eastAsia" w:ascii="Times New Roman" w:hAnsi="Times New Roman" w:eastAsia="方正仿宋_GBK" w:cs="Times New Roman"/>
          <w:color w:val="auto"/>
          <w:kern w:val="0"/>
          <w:sz w:val="30"/>
          <w:szCs w:val="30"/>
          <w:lang w:eastAsia="zh-CN"/>
        </w:rPr>
        <w:t>、</w:t>
      </w:r>
      <w:r>
        <w:rPr>
          <w:rFonts w:hint="eastAsia" w:ascii="Times New Roman" w:hAnsi="Times New Roman" w:eastAsia="方正仿宋_GBK" w:cs="Times New Roman"/>
          <w:color w:val="auto"/>
          <w:kern w:val="0"/>
          <w:sz w:val="30"/>
          <w:szCs w:val="30"/>
          <w:lang w:val="en-US" w:eastAsia="zh-CN"/>
        </w:rPr>
        <w:t>腊山街道、板桥镇</w:t>
      </w:r>
      <w:r>
        <w:rPr>
          <w:rFonts w:hint="eastAsia" w:ascii="Times New Roman" w:hAnsi="Times New Roman" w:eastAsia="方正仿宋_GBK" w:cs="Times New Roman"/>
          <w:color w:val="auto"/>
          <w:kern w:val="0"/>
          <w:sz w:val="30"/>
          <w:szCs w:val="30"/>
        </w:rPr>
        <w:t>。</w:t>
      </w:r>
    </w:p>
    <w:p w14:paraId="17887F11">
      <w:pPr>
        <w:spacing w:line="550" w:lineRule="exact"/>
        <w:ind w:firstLine="602" w:firstLineChars="200"/>
        <w:rPr>
          <w:rFonts w:ascii="Times New Roman" w:hAnsi="Times New Roman" w:eastAsia="方正仿宋_GBK" w:cs="Times New Roman"/>
          <w:color w:val="auto"/>
          <w:kern w:val="0"/>
          <w:sz w:val="30"/>
          <w:szCs w:val="30"/>
        </w:rPr>
      </w:pPr>
      <w:r>
        <w:rPr>
          <w:rFonts w:hint="eastAsia" w:ascii="Times New Roman" w:hAnsi="Times New Roman" w:eastAsia="方正仿宋_GBK" w:cs="Times New Roman"/>
          <w:b/>
          <w:bCs/>
          <w:color w:val="auto"/>
          <w:kern w:val="0"/>
          <w:sz w:val="30"/>
          <w:szCs w:val="30"/>
        </w:rPr>
        <w:t>建设</w:t>
      </w:r>
      <w:r>
        <w:rPr>
          <w:rFonts w:ascii="Times New Roman" w:hAnsi="Times New Roman" w:eastAsia="方正仿宋_GBK" w:cs="Times New Roman"/>
          <w:b/>
          <w:bCs/>
          <w:color w:val="auto"/>
          <w:kern w:val="0"/>
          <w:sz w:val="30"/>
          <w:szCs w:val="30"/>
        </w:rPr>
        <w:t>内容：</w:t>
      </w:r>
      <w:r>
        <w:rPr>
          <w:rFonts w:ascii="Times New Roman" w:hAnsi="Times New Roman" w:eastAsia="方正仿宋_GBK" w:cs="Times New Roman"/>
          <w:color w:val="auto"/>
          <w:kern w:val="0"/>
          <w:sz w:val="30"/>
          <w:szCs w:val="30"/>
        </w:rPr>
        <w:t>按照相关文件规定，完成</w:t>
      </w:r>
      <w:r>
        <w:rPr>
          <w:rFonts w:hint="eastAsia" w:ascii="Times New Roman" w:hAnsi="Times New Roman" w:eastAsia="方正仿宋_GBK" w:cs="Times New Roman"/>
          <w:color w:val="auto"/>
          <w:kern w:val="0"/>
          <w:sz w:val="30"/>
          <w:szCs w:val="30"/>
        </w:rPr>
        <w:t>秸秆沃土模式</w:t>
      </w:r>
      <w:r>
        <w:rPr>
          <w:rFonts w:ascii="Times New Roman" w:hAnsi="Times New Roman" w:eastAsia="方正仿宋_GBK" w:cs="Times New Roman"/>
          <w:color w:val="auto"/>
          <w:kern w:val="0"/>
          <w:sz w:val="30"/>
          <w:szCs w:val="30"/>
        </w:rPr>
        <w:t>示范进行还田</w:t>
      </w:r>
      <w:r>
        <w:rPr>
          <w:rFonts w:hint="eastAsia" w:ascii="Times New Roman" w:hAnsi="Times New Roman" w:eastAsia="方正仿宋_GBK" w:cs="Times New Roman"/>
          <w:color w:val="auto"/>
          <w:kern w:val="0"/>
          <w:sz w:val="30"/>
          <w:szCs w:val="30"/>
        </w:rPr>
        <w:t>效益</w:t>
      </w:r>
      <w:r>
        <w:rPr>
          <w:rFonts w:ascii="Times New Roman" w:hAnsi="Times New Roman" w:eastAsia="方正仿宋_GBK" w:cs="Times New Roman"/>
          <w:color w:val="auto"/>
          <w:kern w:val="0"/>
          <w:sz w:val="30"/>
          <w:szCs w:val="30"/>
        </w:rPr>
        <w:t>监测以及草谷比、可收集系数的测算以及完成相关科学研究，针对不同的腐熟剂还田、堆沤还田等还田方式的探索对比。完善秸秆</w:t>
      </w:r>
      <w:r>
        <w:rPr>
          <w:rFonts w:hint="eastAsia" w:ascii="Times New Roman" w:hAnsi="Times New Roman" w:eastAsia="方正仿宋_GBK" w:cs="Times New Roman"/>
          <w:color w:val="auto"/>
          <w:kern w:val="0"/>
          <w:sz w:val="30"/>
          <w:szCs w:val="30"/>
        </w:rPr>
        <w:t>沃土模式</w:t>
      </w:r>
      <w:r>
        <w:rPr>
          <w:rFonts w:ascii="Times New Roman" w:hAnsi="Times New Roman" w:eastAsia="方正仿宋_GBK" w:cs="Times New Roman"/>
          <w:color w:val="auto"/>
          <w:kern w:val="0"/>
          <w:sz w:val="30"/>
          <w:szCs w:val="30"/>
        </w:rPr>
        <w:t>示范建设。</w:t>
      </w:r>
    </w:p>
    <w:p w14:paraId="212B06B2">
      <w:pPr>
        <w:autoSpaceDE w:val="0"/>
        <w:adjustRightInd w:val="0"/>
        <w:snapToGrid w:val="0"/>
        <w:spacing w:line="600" w:lineRule="exact"/>
        <w:ind w:firstLine="602" w:firstLineChars="200"/>
        <w:jc w:val="both"/>
        <w:outlineLvl w:val="0"/>
        <w:rPr>
          <w:rFonts w:ascii="Times New Roman" w:hAnsi="Times New Roman" w:eastAsia="方正仿宋_GBK" w:cs="Times New Roman"/>
          <w:color w:val="auto"/>
          <w:sz w:val="30"/>
          <w:szCs w:val="30"/>
        </w:rPr>
      </w:pPr>
      <w:r>
        <w:rPr>
          <w:rFonts w:ascii="Times New Roman" w:hAnsi="Times New Roman" w:eastAsia="方正仿宋_GBK" w:cs="Times New Roman"/>
          <w:b/>
          <w:bCs/>
          <w:color w:val="auto"/>
          <w:kern w:val="0"/>
          <w:sz w:val="30"/>
          <w:szCs w:val="30"/>
        </w:rPr>
        <w:t>补助方式：</w:t>
      </w:r>
      <w:r>
        <w:rPr>
          <w:rFonts w:hint="eastAsia" w:ascii="Times New Roman" w:hAnsi="Times New Roman" w:eastAsia="方正仿宋_GBK" w:cs="Times New Roman"/>
          <w:color w:val="auto"/>
          <w:kern w:val="0"/>
          <w:sz w:val="30"/>
          <w:szCs w:val="30"/>
        </w:rPr>
        <w:t>报账制管理或先</w:t>
      </w:r>
      <w:r>
        <w:rPr>
          <w:rFonts w:hint="eastAsia" w:ascii="Times New Roman" w:hAnsi="Times New Roman" w:eastAsia="方正仿宋_GBK" w:cs="Times New Roman"/>
          <w:color w:val="auto"/>
          <w:kern w:val="0"/>
          <w:sz w:val="30"/>
          <w:szCs w:val="30"/>
          <w:lang w:val="en-US" w:eastAsia="zh-CN"/>
        </w:rPr>
        <w:t>建</w:t>
      </w:r>
      <w:r>
        <w:rPr>
          <w:rFonts w:hint="eastAsia" w:ascii="Times New Roman" w:hAnsi="Times New Roman" w:eastAsia="方正仿宋_GBK" w:cs="Times New Roman"/>
          <w:color w:val="auto"/>
          <w:kern w:val="0"/>
          <w:sz w:val="30"/>
          <w:szCs w:val="30"/>
        </w:rPr>
        <w:t>后补</w:t>
      </w:r>
      <w:r>
        <w:rPr>
          <w:rFonts w:hint="eastAsia"/>
          <w:color w:val="auto"/>
          <w:sz w:val="28"/>
          <w:szCs w:val="28"/>
          <w:lang w:val="en-US" w:eastAsia="zh-CN"/>
        </w:rPr>
        <w:t xml:space="preserve"> </w:t>
      </w:r>
    </w:p>
    <w:p w14:paraId="4F6CB48B">
      <w:pPr>
        <w:spacing w:line="550" w:lineRule="exact"/>
        <w:ind w:firstLine="602" w:firstLineChars="200"/>
        <w:rPr>
          <w:rFonts w:hint="default" w:ascii="Times New Roman" w:hAnsi="Times New Roman" w:eastAsia="方正仿宋_GBK" w:cs="Times New Roman"/>
          <w:b/>
          <w:bCs/>
          <w:color w:val="auto"/>
          <w:kern w:val="0"/>
          <w:sz w:val="30"/>
          <w:szCs w:val="30"/>
          <w:lang w:val="en-US" w:eastAsia="zh-CN"/>
        </w:rPr>
      </w:pPr>
      <w:r>
        <w:rPr>
          <w:rFonts w:hint="eastAsia" w:ascii="Times New Roman" w:hAnsi="Times New Roman" w:eastAsia="方正仿宋_GBK" w:cs="Times New Roman"/>
          <w:b/>
          <w:bCs/>
          <w:color w:val="auto"/>
          <w:kern w:val="0"/>
          <w:sz w:val="30"/>
          <w:szCs w:val="30"/>
          <w:lang w:eastAsia="zh-CN"/>
        </w:rPr>
        <w:t>（</w:t>
      </w:r>
      <w:r>
        <w:rPr>
          <w:rFonts w:hint="eastAsia" w:ascii="Times New Roman" w:hAnsi="Times New Roman" w:eastAsia="方正仿宋_GBK" w:cs="Times New Roman"/>
          <w:b/>
          <w:bCs/>
          <w:color w:val="auto"/>
          <w:kern w:val="0"/>
          <w:sz w:val="30"/>
          <w:szCs w:val="30"/>
          <w:lang w:val="en-US" w:eastAsia="zh-CN"/>
        </w:rPr>
        <w:t>2</w:t>
      </w:r>
      <w:r>
        <w:rPr>
          <w:rFonts w:hint="eastAsia" w:ascii="Times New Roman" w:hAnsi="Times New Roman" w:eastAsia="方正仿宋_GBK" w:cs="Times New Roman"/>
          <w:b/>
          <w:bCs/>
          <w:color w:val="auto"/>
          <w:kern w:val="0"/>
          <w:sz w:val="30"/>
          <w:szCs w:val="30"/>
          <w:lang w:eastAsia="zh-CN"/>
        </w:rPr>
        <w:t>）</w:t>
      </w:r>
      <w:r>
        <w:rPr>
          <w:rFonts w:hint="eastAsia" w:ascii="Times New Roman" w:hAnsi="Times New Roman" w:eastAsia="方正仿宋_GBK" w:cs="Times New Roman"/>
          <w:b/>
          <w:bCs/>
          <w:color w:val="auto"/>
          <w:kern w:val="0"/>
          <w:sz w:val="30"/>
          <w:szCs w:val="30"/>
          <w:lang w:val="en-US" w:eastAsia="zh-CN"/>
        </w:rPr>
        <w:t>秸秆沃土模式的应用推广</w:t>
      </w:r>
    </w:p>
    <w:p w14:paraId="1D80084F">
      <w:pPr>
        <w:ind w:firstLine="640" w:firstLineChars="200"/>
        <w:rPr>
          <w:rFonts w:hint="default" w:ascii="Times New Roman" w:hAnsi="Times New Roman" w:eastAsia="方正仿宋_GBK" w:cs="Times New Roman"/>
          <w:color w:val="auto"/>
          <w:kern w:val="0"/>
          <w:sz w:val="32"/>
          <w:szCs w:val="30"/>
          <w:lang w:val="en-US" w:eastAsia="zh-CN"/>
        </w:rPr>
      </w:pPr>
      <w:r>
        <w:rPr>
          <w:rFonts w:hint="eastAsia" w:ascii="Times New Roman" w:hAnsi="Times New Roman" w:eastAsia="方正仿宋_GBK" w:cs="Times New Roman"/>
          <w:color w:val="auto"/>
          <w:kern w:val="0"/>
          <w:sz w:val="32"/>
          <w:szCs w:val="30"/>
          <w:lang w:val="en-US" w:eastAsia="zh-CN"/>
        </w:rPr>
        <w:t>结合秸秆沃土模式的探索试验结果，将腐熟还田产品和方式较好的腐熟剂产品进行应用推广，实现罗平县秸秆沃土模式的提质增效。</w:t>
      </w:r>
    </w:p>
    <w:p w14:paraId="7B98DD2F">
      <w:pPr>
        <w:spacing w:line="550" w:lineRule="exact"/>
        <w:ind w:firstLine="602"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b/>
          <w:bCs/>
          <w:color w:val="auto"/>
          <w:kern w:val="0"/>
          <w:sz w:val="30"/>
          <w:szCs w:val="30"/>
        </w:rPr>
        <w:t>投资预算：</w:t>
      </w:r>
      <w:r>
        <w:rPr>
          <w:rFonts w:ascii="Times New Roman" w:hAnsi="Times New Roman" w:eastAsia="方正仿宋_GBK" w:cs="Times New Roman"/>
          <w:color w:val="auto"/>
          <w:kern w:val="0"/>
          <w:sz w:val="30"/>
          <w:szCs w:val="30"/>
        </w:rPr>
        <w:t>总投资</w:t>
      </w:r>
      <w:r>
        <w:rPr>
          <w:rFonts w:hint="eastAsia" w:ascii="Times New Roman" w:hAnsi="Times New Roman" w:eastAsia="方正仿宋_GBK" w:cs="Times New Roman"/>
          <w:color w:val="auto"/>
          <w:kern w:val="0"/>
          <w:sz w:val="30"/>
          <w:szCs w:val="30"/>
          <w:lang w:val="en-US" w:eastAsia="zh-CN"/>
        </w:rPr>
        <w:t>12</w:t>
      </w:r>
      <w:r>
        <w:rPr>
          <w:rFonts w:ascii="Times New Roman" w:hAnsi="Times New Roman" w:eastAsia="方正仿宋_GBK" w:cs="Times New Roman"/>
          <w:color w:val="auto"/>
          <w:kern w:val="0"/>
          <w:sz w:val="30"/>
          <w:szCs w:val="30"/>
        </w:rPr>
        <w:t>万元，全部为中央专项资金。</w:t>
      </w:r>
    </w:p>
    <w:p w14:paraId="6FFDBE9E">
      <w:pPr>
        <w:spacing w:line="550" w:lineRule="exact"/>
        <w:ind w:firstLine="602" w:firstLineChars="200"/>
        <w:rPr>
          <w:rFonts w:ascii="Times New Roman" w:hAnsi="Times New Roman" w:eastAsia="华文宋体" w:cs="Times New Roman"/>
          <w:b/>
          <w:bCs/>
          <w:color w:val="auto"/>
          <w:szCs w:val="21"/>
        </w:rPr>
      </w:pPr>
      <w:r>
        <w:rPr>
          <w:rFonts w:hint="eastAsia" w:ascii="Times New Roman" w:hAnsi="Times New Roman" w:eastAsia="方正仿宋_GBK" w:cs="Times New Roman"/>
          <w:b/>
          <w:bCs/>
          <w:color w:val="auto"/>
          <w:kern w:val="0"/>
          <w:sz w:val="30"/>
          <w:szCs w:val="30"/>
        </w:rPr>
        <w:t>建设地点</w:t>
      </w:r>
      <w:r>
        <w:rPr>
          <w:rFonts w:hint="eastAsia" w:ascii="Times New Roman" w:hAnsi="Times New Roman" w:eastAsia="方正仿宋_GBK" w:cs="Times New Roman"/>
          <w:color w:val="auto"/>
          <w:kern w:val="0"/>
          <w:sz w:val="30"/>
          <w:szCs w:val="30"/>
        </w:rPr>
        <w:t>：罗雄街道</w:t>
      </w:r>
      <w:r>
        <w:rPr>
          <w:rFonts w:hint="eastAsia" w:ascii="Times New Roman" w:hAnsi="Times New Roman" w:eastAsia="方正仿宋_GBK" w:cs="Times New Roman"/>
          <w:color w:val="auto"/>
          <w:kern w:val="0"/>
          <w:sz w:val="30"/>
          <w:szCs w:val="30"/>
          <w:lang w:eastAsia="zh-CN"/>
        </w:rPr>
        <w:t>、</w:t>
      </w:r>
      <w:r>
        <w:rPr>
          <w:rFonts w:hint="eastAsia" w:ascii="Times New Roman" w:hAnsi="Times New Roman" w:eastAsia="方正仿宋_GBK" w:cs="Times New Roman"/>
          <w:color w:val="auto"/>
          <w:kern w:val="0"/>
          <w:sz w:val="30"/>
          <w:szCs w:val="30"/>
          <w:lang w:val="en-US" w:eastAsia="zh-CN"/>
        </w:rPr>
        <w:t>腊山街道、板桥镇</w:t>
      </w:r>
      <w:r>
        <w:rPr>
          <w:rFonts w:hint="eastAsia" w:ascii="Times New Roman" w:hAnsi="Times New Roman" w:eastAsia="方正仿宋_GBK" w:cs="Times New Roman"/>
          <w:color w:val="auto"/>
          <w:kern w:val="0"/>
          <w:sz w:val="30"/>
          <w:szCs w:val="30"/>
        </w:rPr>
        <w:t>。</w:t>
      </w:r>
      <w:bookmarkStart w:id="67" w:name="_Toc137747765"/>
      <w:bookmarkStart w:id="68" w:name="_Toc22320"/>
    </w:p>
    <w:p w14:paraId="5E6D9845">
      <w:pPr>
        <w:keepNext w:val="0"/>
        <w:keepLines w:val="0"/>
        <w:pageBreakBefore w:val="0"/>
        <w:widowControl w:val="0"/>
        <w:kinsoku/>
        <w:wordWrap/>
        <w:overflowPunct/>
        <w:topLinePunct w:val="0"/>
        <w:autoSpaceDE w:val="0"/>
        <w:autoSpaceDN/>
        <w:bidi w:val="0"/>
        <w:adjustRightInd w:val="0"/>
        <w:snapToGrid w:val="0"/>
        <w:spacing w:line="600" w:lineRule="exact"/>
        <w:ind w:firstLine="0" w:firstLineChars="0"/>
        <w:jc w:val="center"/>
        <w:textAlignment w:val="auto"/>
        <w:outlineLvl w:val="0"/>
        <w:rPr>
          <w:rFonts w:ascii="Times New Roman" w:hAnsi="Times New Roman" w:eastAsia="华文宋体" w:cs="Times New Roman"/>
          <w:b/>
          <w:bCs/>
          <w:color w:val="auto"/>
          <w:szCs w:val="21"/>
        </w:rPr>
      </w:pPr>
      <w:r>
        <w:rPr>
          <w:rFonts w:ascii="Times New Roman" w:hAnsi="Times New Roman" w:eastAsia="华文宋体" w:cs="Times New Roman"/>
          <w:b/>
          <w:bCs/>
          <w:color w:val="auto"/>
          <w:szCs w:val="21"/>
        </w:rPr>
        <w:t>表</w:t>
      </w:r>
      <w:r>
        <w:rPr>
          <w:rFonts w:hint="eastAsia" w:ascii="Times New Roman" w:hAnsi="Times New Roman" w:eastAsia="华文宋体" w:cs="Times New Roman"/>
          <w:b/>
          <w:bCs/>
          <w:color w:val="auto"/>
          <w:szCs w:val="21"/>
          <w:lang w:val="en-US" w:eastAsia="zh-CN"/>
        </w:rPr>
        <w:t>7</w:t>
      </w:r>
      <w:r>
        <w:rPr>
          <w:rFonts w:ascii="Times New Roman" w:hAnsi="Times New Roman" w:eastAsia="华文宋体" w:cs="Times New Roman"/>
          <w:b/>
          <w:bCs/>
          <w:color w:val="auto"/>
          <w:szCs w:val="21"/>
        </w:rPr>
        <w:t xml:space="preserve"> 2023年农作物秸秆饲料化利用建设工程计划表</w:t>
      </w:r>
      <w:bookmarkEnd w:id="67"/>
      <w:bookmarkEnd w:id="68"/>
    </w:p>
    <w:tbl>
      <w:tblPr>
        <w:tblStyle w:val="15"/>
        <w:tblW w:w="96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356"/>
        <w:gridCol w:w="1406"/>
        <w:gridCol w:w="3112"/>
        <w:gridCol w:w="1165"/>
        <w:gridCol w:w="2138"/>
      </w:tblGrid>
      <w:tr w14:paraId="4CC03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58" w:type="dxa"/>
            <w:vAlign w:val="center"/>
          </w:tcPr>
          <w:p w14:paraId="31EBF2F3">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序号</w:t>
            </w:r>
          </w:p>
        </w:tc>
        <w:tc>
          <w:tcPr>
            <w:tcW w:w="1356" w:type="dxa"/>
            <w:vAlign w:val="center"/>
          </w:tcPr>
          <w:p w14:paraId="179531AA">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建设项目</w:t>
            </w:r>
          </w:p>
        </w:tc>
        <w:tc>
          <w:tcPr>
            <w:tcW w:w="1406" w:type="dxa"/>
            <w:vAlign w:val="center"/>
          </w:tcPr>
          <w:p w14:paraId="0FDA7EB0">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建设</w:t>
            </w:r>
          </w:p>
          <w:p w14:paraId="03BA5BD5">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规模</w:t>
            </w:r>
          </w:p>
        </w:tc>
        <w:tc>
          <w:tcPr>
            <w:tcW w:w="3112" w:type="dxa"/>
            <w:vAlign w:val="center"/>
          </w:tcPr>
          <w:p w14:paraId="1EDAEA09">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实施地点（主体）</w:t>
            </w:r>
          </w:p>
        </w:tc>
        <w:tc>
          <w:tcPr>
            <w:tcW w:w="1165" w:type="dxa"/>
            <w:vAlign w:val="center"/>
          </w:tcPr>
          <w:p w14:paraId="76243071">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计划投入中央财政资金（万元）</w:t>
            </w:r>
          </w:p>
        </w:tc>
        <w:tc>
          <w:tcPr>
            <w:tcW w:w="2138" w:type="dxa"/>
            <w:vAlign w:val="center"/>
          </w:tcPr>
          <w:p w14:paraId="123F0B38">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备注</w:t>
            </w:r>
          </w:p>
        </w:tc>
      </w:tr>
      <w:tr w14:paraId="240C1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458" w:type="dxa"/>
            <w:vMerge w:val="restart"/>
            <w:vAlign w:val="center"/>
          </w:tcPr>
          <w:p w14:paraId="3680FB33">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1</w:t>
            </w:r>
          </w:p>
        </w:tc>
        <w:tc>
          <w:tcPr>
            <w:tcW w:w="1356" w:type="dxa"/>
            <w:vMerge w:val="restart"/>
            <w:vAlign w:val="center"/>
          </w:tcPr>
          <w:p w14:paraId="5637C6B8">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还田生态效益检测及草谷比、可收集系数测算</w:t>
            </w:r>
          </w:p>
        </w:tc>
        <w:tc>
          <w:tcPr>
            <w:tcW w:w="1406" w:type="dxa"/>
            <w:vAlign w:val="center"/>
          </w:tcPr>
          <w:p w14:paraId="51BA7821">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还田生态效益</w:t>
            </w:r>
            <w:r>
              <w:rPr>
                <w:rFonts w:hint="eastAsia" w:ascii="Times New Roman" w:hAnsi="Times New Roman" w:cs="Times New Roman"/>
                <w:color w:val="auto"/>
                <w:szCs w:val="21"/>
                <w:lang w:val="en-US" w:eastAsia="zh-CN"/>
              </w:rPr>
              <w:t>监</w:t>
            </w:r>
            <w:r>
              <w:rPr>
                <w:rFonts w:hint="eastAsia" w:ascii="Times New Roman" w:hAnsi="Times New Roman" w:cs="Times New Roman"/>
                <w:color w:val="auto"/>
                <w:szCs w:val="21"/>
              </w:rPr>
              <w:t>测</w:t>
            </w:r>
          </w:p>
        </w:tc>
        <w:tc>
          <w:tcPr>
            <w:tcW w:w="3112" w:type="dxa"/>
            <w:vAlign w:val="center"/>
          </w:tcPr>
          <w:p w14:paraId="1BCD406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rPr>
              <w:t>罗雄街道</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腊山街道、九龙街道、板桥镇、马街镇</w:t>
            </w:r>
          </w:p>
        </w:tc>
        <w:tc>
          <w:tcPr>
            <w:tcW w:w="1165" w:type="dxa"/>
            <w:vAlign w:val="center"/>
          </w:tcPr>
          <w:p w14:paraId="3307E834">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1"/>
              </w:rPr>
            </w:pPr>
            <w:r>
              <w:rPr>
                <w:rFonts w:hint="eastAsia" w:ascii="Times New Roman" w:hAnsi="Times New Roman" w:cs="Times New Roman"/>
                <w:color w:val="auto"/>
                <w:szCs w:val="21"/>
              </w:rPr>
              <w:t>20</w:t>
            </w:r>
          </w:p>
        </w:tc>
        <w:tc>
          <w:tcPr>
            <w:tcW w:w="2138" w:type="dxa"/>
            <w:vMerge w:val="restart"/>
            <w:vAlign w:val="center"/>
          </w:tcPr>
          <w:p w14:paraId="22730C53">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完成罗平县2023年还田监测目标任务</w:t>
            </w:r>
          </w:p>
        </w:tc>
      </w:tr>
      <w:tr w14:paraId="3C174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458" w:type="dxa"/>
            <w:vMerge w:val="continue"/>
          </w:tcPr>
          <w:p w14:paraId="204E98A1">
            <w:pPr>
              <w:keepNext w:val="0"/>
              <w:keepLines w:val="0"/>
              <w:suppressLineNumbers w:val="0"/>
              <w:spacing w:before="0" w:beforeAutospacing="0" w:after="0" w:afterAutospacing="0" w:line="240" w:lineRule="exact"/>
              <w:ind w:left="0" w:right="0"/>
              <w:jc w:val="left"/>
              <w:rPr>
                <w:rFonts w:hint="eastAsia" w:ascii="Times New Roman" w:hAnsi="Times New Roman" w:cs="Times New Roman"/>
                <w:color w:val="auto"/>
                <w:szCs w:val="21"/>
              </w:rPr>
            </w:pPr>
          </w:p>
        </w:tc>
        <w:tc>
          <w:tcPr>
            <w:tcW w:w="1356" w:type="dxa"/>
            <w:vMerge w:val="continue"/>
            <w:vAlign w:val="center"/>
          </w:tcPr>
          <w:p w14:paraId="465056D7">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p>
        </w:tc>
        <w:tc>
          <w:tcPr>
            <w:tcW w:w="1406" w:type="dxa"/>
            <w:vAlign w:val="center"/>
          </w:tcPr>
          <w:p w14:paraId="175F55DE">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1"/>
              </w:rPr>
            </w:pPr>
            <w:r>
              <w:rPr>
                <w:rFonts w:hint="eastAsia" w:ascii="Times New Roman" w:hAnsi="Times New Roman" w:cs="Times New Roman"/>
                <w:color w:val="auto"/>
                <w:szCs w:val="21"/>
              </w:rPr>
              <w:t>草谷比、可收集系数测算</w:t>
            </w:r>
          </w:p>
        </w:tc>
        <w:tc>
          <w:tcPr>
            <w:tcW w:w="3112" w:type="dxa"/>
            <w:vAlign w:val="center"/>
          </w:tcPr>
          <w:p w14:paraId="1082BD2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rPr>
              <w:t>罗雄街道</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腊山街道、九龙街道、板桥镇、马街镇</w:t>
            </w:r>
          </w:p>
        </w:tc>
        <w:tc>
          <w:tcPr>
            <w:tcW w:w="1165" w:type="dxa"/>
            <w:vAlign w:val="center"/>
          </w:tcPr>
          <w:p w14:paraId="0BF2DA6F">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1"/>
              </w:rPr>
            </w:pPr>
            <w:r>
              <w:rPr>
                <w:rFonts w:hint="eastAsia" w:ascii="Times New Roman" w:hAnsi="Times New Roman" w:cs="Times New Roman"/>
                <w:color w:val="auto"/>
                <w:szCs w:val="21"/>
              </w:rPr>
              <w:t>20</w:t>
            </w:r>
          </w:p>
        </w:tc>
        <w:tc>
          <w:tcPr>
            <w:tcW w:w="2138" w:type="dxa"/>
            <w:vMerge w:val="continue"/>
            <w:vAlign w:val="center"/>
          </w:tcPr>
          <w:p w14:paraId="5928FF67">
            <w:pPr>
              <w:keepNext w:val="0"/>
              <w:keepLines w:val="0"/>
              <w:widowControl/>
              <w:suppressLineNumbers w:val="0"/>
              <w:spacing w:before="0" w:beforeAutospacing="0" w:after="0" w:afterAutospacing="0"/>
              <w:ind w:left="0" w:right="0"/>
              <w:jc w:val="left"/>
              <w:textAlignment w:val="center"/>
              <w:rPr>
                <w:rFonts w:hint="eastAsia" w:ascii="Times New Roman" w:hAnsi="Times New Roman" w:cs="Times New Roman"/>
                <w:color w:val="auto"/>
                <w:szCs w:val="21"/>
              </w:rPr>
            </w:pPr>
          </w:p>
        </w:tc>
      </w:tr>
      <w:tr w14:paraId="7F67A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458" w:type="dxa"/>
            <w:vAlign w:val="center"/>
          </w:tcPr>
          <w:p w14:paraId="279FD31B">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2</w:t>
            </w:r>
          </w:p>
        </w:tc>
        <w:tc>
          <w:tcPr>
            <w:tcW w:w="1356" w:type="dxa"/>
            <w:vAlign w:val="center"/>
          </w:tcPr>
          <w:p w14:paraId="1879AA47">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腐熟剂应用推广</w:t>
            </w:r>
          </w:p>
        </w:tc>
        <w:tc>
          <w:tcPr>
            <w:tcW w:w="1406" w:type="dxa"/>
            <w:vAlign w:val="center"/>
          </w:tcPr>
          <w:p w14:paraId="49FC78D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购置发放腐熟剂2400袋（240kg）</w:t>
            </w:r>
          </w:p>
        </w:tc>
        <w:tc>
          <w:tcPr>
            <w:tcW w:w="3112" w:type="dxa"/>
            <w:vAlign w:val="center"/>
          </w:tcPr>
          <w:p w14:paraId="3BA752F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lang w:val="en-US"/>
              </w:rPr>
            </w:pPr>
            <w:r>
              <w:rPr>
                <w:rFonts w:hint="eastAsia" w:ascii="Times New Roman" w:hAnsi="Times New Roman" w:cs="Times New Roman"/>
                <w:color w:val="auto"/>
                <w:szCs w:val="21"/>
              </w:rPr>
              <w:t>罗雄街道</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腊山街道、九龙街道、板桥镇、马街镇</w:t>
            </w:r>
          </w:p>
        </w:tc>
        <w:tc>
          <w:tcPr>
            <w:tcW w:w="1165" w:type="dxa"/>
            <w:vAlign w:val="center"/>
          </w:tcPr>
          <w:p w14:paraId="5B86204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12</w:t>
            </w:r>
          </w:p>
        </w:tc>
        <w:tc>
          <w:tcPr>
            <w:tcW w:w="2138" w:type="dxa"/>
            <w:vAlign w:val="center"/>
          </w:tcPr>
          <w:p w14:paraId="41931435">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应用推广5000亩地</w:t>
            </w:r>
          </w:p>
        </w:tc>
      </w:tr>
      <w:tr w14:paraId="55950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332" w:type="dxa"/>
            <w:gridSpan w:val="4"/>
            <w:vAlign w:val="center"/>
          </w:tcPr>
          <w:p w14:paraId="57869919">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
                <w:bCs/>
                <w:color w:val="auto"/>
                <w:szCs w:val="21"/>
              </w:rPr>
            </w:pPr>
            <w:r>
              <w:rPr>
                <w:rFonts w:hint="eastAsia" w:ascii="Times New Roman" w:hAnsi="Times New Roman" w:cs="Times New Roman"/>
                <w:b/>
                <w:bCs/>
                <w:color w:val="auto"/>
                <w:szCs w:val="21"/>
              </w:rPr>
              <w:t>合计</w:t>
            </w:r>
          </w:p>
        </w:tc>
        <w:tc>
          <w:tcPr>
            <w:tcW w:w="1165" w:type="dxa"/>
            <w:vAlign w:val="center"/>
          </w:tcPr>
          <w:p w14:paraId="4338344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color w:val="auto"/>
                <w:szCs w:val="21"/>
                <w:lang w:val="en-US"/>
              </w:rPr>
            </w:pPr>
            <w:r>
              <w:rPr>
                <w:rFonts w:hint="eastAsia" w:ascii="Times New Roman" w:hAnsi="Times New Roman" w:cs="Times New Roman"/>
                <w:b/>
                <w:bCs/>
                <w:color w:val="auto"/>
                <w:szCs w:val="21"/>
                <w:lang w:val="en-US" w:eastAsia="zh-CN"/>
              </w:rPr>
              <w:t>52</w:t>
            </w:r>
          </w:p>
        </w:tc>
        <w:tc>
          <w:tcPr>
            <w:tcW w:w="2138" w:type="dxa"/>
            <w:vAlign w:val="center"/>
          </w:tcPr>
          <w:p w14:paraId="52B9C311">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
                <w:bCs/>
                <w:color w:val="auto"/>
                <w:szCs w:val="21"/>
              </w:rPr>
            </w:pPr>
          </w:p>
        </w:tc>
      </w:tr>
    </w:tbl>
    <w:p w14:paraId="152A72D2">
      <w:pPr>
        <w:keepNext w:val="0"/>
        <w:keepLines w:val="0"/>
        <w:pageBreakBefore w:val="0"/>
        <w:kinsoku/>
        <w:wordWrap/>
        <w:overflowPunct/>
        <w:topLinePunct w:val="0"/>
        <w:autoSpaceDE/>
        <w:autoSpaceDN/>
        <w:bidi w:val="0"/>
        <w:adjustRightInd/>
        <w:snapToGrid/>
        <w:spacing w:line="550" w:lineRule="exact"/>
        <w:ind w:firstLine="602" w:firstLineChars="200"/>
        <w:outlineLvl w:val="2"/>
        <w:rPr>
          <w:rFonts w:ascii="Times New Roman" w:hAnsi="Times New Roman" w:eastAsia="方正仿宋_GBK" w:cs="Times New Roman"/>
          <w:b/>
          <w:bCs/>
          <w:color w:val="auto"/>
          <w:sz w:val="30"/>
          <w:szCs w:val="30"/>
        </w:rPr>
      </w:pPr>
      <w:r>
        <w:rPr>
          <w:rFonts w:hint="eastAsia" w:ascii="Times New Roman" w:hAnsi="Times New Roman" w:eastAsia="方正仿宋_GBK" w:cs="Times New Roman"/>
          <w:b/>
          <w:bCs/>
          <w:color w:val="auto"/>
          <w:sz w:val="30"/>
          <w:szCs w:val="30"/>
        </w:rPr>
        <w:t>5</w:t>
      </w:r>
      <w:r>
        <w:rPr>
          <w:rFonts w:ascii="Times New Roman" w:hAnsi="Times New Roman" w:eastAsia="方正仿宋_GBK" w:cs="Times New Roman"/>
          <w:b/>
          <w:bCs/>
          <w:color w:val="auto"/>
          <w:sz w:val="30"/>
          <w:szCs w:val="30"/>
        </w:rPr>
        <w:t>、秸秆饲料化利用示范工程：</w:t>
      </w:r>
    </w:p>
    <w:p w14:paraId="5893712E">
      <w:pPr>
        <w:keepNext w:val="0"/>
        <w:keepLines w:val="0"/>
        <w:pageBreakBefore w:val="0"/>
        <w:kinsoku/>
        <w:wordWrap/>
        <w:overflowPunct/>
        <w:topLinePunct w:val="0"/>
        <w:autoSpaceDE/>
        <w:autoSpaceDN/>
        <w:bidi w:val="0"/>
        <w:adjustRightInd/>
        <w:snapToGrid/>
        <w:spacing w:line="550" w:lineRule="exact"/>
        <w:ind w:firstLine="602" w:firstLineChars="200"/>
        <w:rPr>
          <w:rFonts w:ascii="Times New Roman" w:hAnsi="Times New Roman" w:eastAsia="方正仿宋_GBK" w:cs="Times New Roman"/>
          <w:color w:val="auto"/>
          <w:sz w:val="30"/>
          <w:szCs w:val="30"/>
        </w:rPr>
      </w:pPr>
      <w:r>
        <w:rPr>
          <w:rFonts w:hint="eastAsia" w:ascii="Times New Roman" w:hAnsi="Times New Roman" w:eastAsia="方正仿宋_GBK" w:cs="Times New Roman"/>
          <w:b/>
          <w:bCs/>
          <w:color w:val="auto"/>
          <w:sz w:val="30"/>
          <w:szCs w:val="30"/>
        </w:rPr>
        <w:t>投资预算：</w:t>
      </w:r>
      <w:r>
        <w:rPr>
          <w:rFonts w:ascii="Times New Roman" w:hAnsi="Times New Roman" w:eastAsia="方正仿宋_GBK" w:cs="Times New Roman"/>
          <w:color w:val="auto"/>
          <w:sz w:val="30"/>
          <w:szCs w:val="30"/>
        </w:rPr>
        <w:t>计划总投资1</w:t>
      </w:r>
      <w:r>
        <w:rPr>
          <w:rFonts w:hint="eastAsia" w:ascii="Times New Roman" w:hAnsi="Times New Roman" w:eastAsia="方正仿宋_GBK" w:cs="Times New Roman"/>
          <w:color w:val="auto"/>
          <w:sz w:val="30"/>
          <w:szCs w:val="30"/>
          <w:lang w:val="en-US" w:eastAsia="zh-CN"/>
        </w:rPr>
        <w:t>20</w:t>
      </w:r>
      <w:r>
        <w:rPr>
          <w:rFonts w:ascii="Times New Roman" w:hAnsi="Times New Roman" w:eastAsia="方正仿宋_GBK" w:cs="Times New Roman"/>
          <w:color w:val="auto"/>
          <w:sz w:val="30"/>
          <w:szCs w:val="30"/>
        </w:rPr>
        <w:t>万元，其中中央补助资金</w:t>
      </w:r>
      <w:r>
        <w:rPr>
          <w:rFonts w:hint="eastAsia" w:ascii="Times New Roman" w:hAnsi="Times New Roman" w:eastAsia="方正仿宋_GBK" w:cs="Times New Roman"/>
          <w:color w:val="auto"/>
          <w:sz w:val="30"/>
          <w:szCs w:val="30"/>
          <w:lang w:val="en-US" w:eastAsia="zh-CN"/>
        </w:rPr>
        <w:t>40</w:t>
      </w:r>
      <w:r>
        <w:rPr>
          <w:rFonts w:ascii="Times New Roman" w:hAnsi="Times New Roman" w:eastAsia="方正仿宋_GBK" w:cs="Times New Roman"/>
          <w:color w:val="auto"/>
          <w:sz w:val="30"/>
          <w:szCs w:val="30"/>
        </w:rPr>
        <w:t>万元，用于</w:t>
      </w:r>
      <w:r>
        <w:rPr>
          <w:rFonts w:hint="eastAsia" w:ascii="Times New Roman" w:hAnsi="Times New Roman" w:eastAsia="方正仿宋_GBK" w:cs="Times New Roman"/>
          <w:color w:val="auto"/>
          <w:sz w:val="30"/>
          <w:szCs w:val="30"/>
          <w:lang w:val="en-US" w:eastAsia="zh-CN"/>
        </w:rPr>
        <w:t>秸秆饲料化利用的养殖场购买</w:t>
      </w:r>
      <w:r>
        <w:rPr>
          <w:rFonts w:ascii="Times New Roman" w:hAnsi="Times New Roman" w:eastAsia="方正仿宋_GBK" w:cs="Times New Roman"/>
          <w:color w:val="auto"/>
          <w:sz w:val="30"/>
          <w:szCs w:val="30"/>
        </w:rPr>
        <w:t>青贮菌剂</w:t>
      </w:r>
      <w:r>
        <w:rPr>
          <w:rFonts w:hint="eastAsia" w:ascii="Times New Roman" w:hAnsi="Times New Roman" w:eastAsia="方正仿宋_GBK" w:cs="Times New Roman"/>
          <w:color w:val="auto"/>
          <w:sz w:val="30"/>
          <w:szCs w:val="30"/>
          <w:lang w:eastAsia="zh-CN"/>
        </w:rPr>
        <w:t>、</w:t>
      </w:r>
      <w:r>
        <w:rPr>
          <w:rFonts w:ascii="Times New Roman" w:hAnsi="Times New Roman" w:eastAsia="方正仿宋_GBK" w:cs="Times New Roman"/>
          <w:color w:val="auto"/>
          <w:sz w:val="30"/>
          <w:szCs w:val="30"/>
        </w:rPr>
        <w:t>秸秆粉碎打包机械</w:t>
      </w:r>
      <w:r>
        <w:rPr>
          <w:rFonts w:hint="eastAsia" w:ascii="Times New Roman" w:hAnsi="Times New Roman" w:eastAsia="方正仿宋_GBK" w:cs="Times New Roman"/>
          <w:color w:val="auto"/>
          <w:sz w:val="30"/>
          <w:szCs w:val="30"/>
          <w:lang w:eastAsia="zh-CN"/>
        </w:rPr>
        <w:t>、</w:t>
      </w:r>
      <w:r>
        <w:rPr>
          <w:rFonts w:hint="eastAsia" w:ascii="Times New Roman" w:hAnsi="Times New Roman" w:eastAsia="方正仿宋_GBK" w:cs="Times New Roman"/>
          <w:color w:val="auto"/>
          <w:sz w:val="30"/>
          <w:szCs w:val="30"/>
          <w:lang w:val="en-US" w:eastAsia="zh-CN"/>
        </w:rPr>
        <w:t>秸秆收集农机技术服务费等</w:t>
      </w:r>
      <w:r>
        <w:rPr>
          <w:rFonts w:ascii="Times New Roman" w:hAnsi="Times New Roman" w:eastAsia="方正仿宋_GBK" w:cs="Times New Roman"/>
          <w:color w:val="auto"/>
          <w:sz w:val="30"/>
          <w:szCs w:val="30"/>
        </w:rPr>
        <w:t>，自筹资金80万元。</w:t>
      </w:r>
    </w:p>
    <w:p w14:paraId="248194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50" w:lineRule="exact"/>
        <w:ind w:left="0" w:right="0" w:firstLine="602" w:firstLineChars="200"/>
        <w:jc w:val="both"/>
        <w:textAlignment w:val="center"/>
        <w:rPr>
          <w:rFonts w:hint="eastAsia" w:ascii="Times New Roman" w:hAnsi="Times New Roman" w:eastAsia="方正仿宋_GBK" w:cs="Times New Roman"/>
          <w:color w:val="auto"/>
          <w:kern w:val="0"/>
          <w:sz w:val="30"/>
          <w:szCs w:val="30"/>
          <w:lang w:val="en-US" w:eastAsia="zh-CN" w:bidi="ar-SA"/>
        </w:rPr>
      </w:pPr>
      <w:r>
        <w:rPr>
          <w:rFonts w:ascii="Times New Roman" w:hAnsi="Times New Roman" w:eastAsia="方正仿宋_GBK" w:cs="Times New Roman"/>
          <w:b/>
          <w:bCs/>
          <w:color w:val="auto"/>
          <w:kern w:val="0"/>
          <w:sz w:val="30"/>
          <w:szCs w:val="30"/>
        </w:rPr>
        <w:t>建设地点：</w:t>
      </w:r>
      <w:r>
        <w:rPr>
          <w:rFonts w:hint="eastAsia" w:ascii="Times New Roman" w:hAnsi="Times New Roman" w:eastAsia="方正仿宋_GBK" w:cs="Times New Roman"/>
          <w:color w:val="auto"/>
          <w:kern w:val="0"/>
          <w:sz w:val="30"/>
          <w:szCs w:val="30"/>
          <w:lang w:val="en-US" w:eastAsia="zh-CN" w:bidi="ar-SA"/>
        </w:rPr>
        <w:t>项目实施区</w:t>
      </w:r>
      <w:r>
        <w:rPr>
          <w:rFonts w:hint="eastAsia" w:ascii="Times New Roman" w:hAnsi="Times New Roman" w:eastAsia="方正仿宋_GBK" w:cs="Times New Roman"/>
          <w:color w:val="auto"/>
          <w:kern w:val="0"/>
          <w:sz w:val="30"/>
          <w:szCs w:val="30"/>
          <w:lang w:val="en-US" w:eastAsia="zh-Hans" w:bidi="ar-SA"/>
        </w:rPr>
        <w:t>（遴选企业主体）</w:t>
      </w:r>
    </w:p>
    <w:p w14:paraId="5E7BACD1">
      <w:pPr>
        <w:keepNext w:val="0"/>
        <w:keepLines w:val="0"/>
        <w:pageBreakBefore w:val="0"/>
        <w:kinsoku/>
        <w:wordWrap/>
        <w:overflowPunct/>
        <w:topLinePunct w:val="0"/>
        <w:autoSpaceDE/>
        <w:autoSpaceDN/>
        <w:bidi w:val="0"/>
        <w:adjustRightInd/>
        <w:snapToGrid/>
        <w:spacing w:line="550" w:lineRule="exact"/>
        <w:ind w:firstLine="602" w:firstLineChars="200"/>
        <w:rPr>
          <w:rFonts w:ascii="Times New Roman" w:hAnsi="Times New Roman" w:eastAsia="方正仿宋_GBK" w:cs="Times New Roman"/>
          <w:color w:val="auto"/>
          <w:sz w:val="30"/>
          <w:szCs w:val="30"/>
        </w:rPr>
      </w:pPr>
      <w:r>
        <w:rPr>
          <w:rFonts w:ascii="Times New Roman" w:hAnsi="Times New Roman" w:eastAsia="方正仿宋_GBK" w:cs="Times New Roman"/>
          <w:b/>
          <w:bCs/>
          <w:color w:val="auto"/>
          <w:kern w:val="0"/>
          <w:sz w:val="30"/>
          <w:szCs w:val="30"/>
        </w:rPr>
        <w:t>建设内容：</w:t>
      </w:r>
      <w:r>
        <w:rPr>
          <w:rFonts w:hint="eastAsia" w:ascii="Times New Roman" w:hAnsi="Times New Roman" w:eastAsia="方正仿宋_GBK" w:cs="Times New Roman"/>
          <w:color w:val="auto"/>
          <w:kern w:val="0"/>
          <w:sz w:val="30"/>
          <w:szCs w:val="30"/>
          <w:lang w:val="en-US" w:eastAsia="zh-CN"/>
        </w:rPr>
        <w:t xml:space="preserve"> 四达铡草机、青贮圆草捆打捆包膜一体机各2台 ；</w:t>
      </w:r>
      <w:r>
        <w:rPr>
          <w:rFonts w:ascii="Times New Roman" w:hAnsi="Times New Roman" w:eastAsia="方正仿宋_GBK" w:cs="Times New Roman"/>
          <w:color w:val="auto"/>
          <w:kern w:val="0"/>
          <w:sz w:val="30"/>
          <w:szCs w:val="30"/>
        </w:rPr>
        <w:t>购买青贮菌剂</w:t>
      </w:r>
      <w:r>
        <w:rPr>
          <w:rFonts w:hint="eastAsia" w:ascii="Times New Roman" w:hAnsi="Times New Roman" w:eastAsia="方正仿宋_GBK" w:cs="Times New Roman"/>
          <w:color w:val="auto"/>
          <w:kern w:val="0"/>
          <w:sz w:val="30"/>
          <w:szCs w:val="30"/>
          <w:lang w:val="en-US" w:eastAsia="zh-CN"/>
        </w:rPr>
        <w:t>400包（80kg），</w:t>
      </w:r>
      <w:r>
        <w:rPr>
          <w:rFonts w:ascii="Times New Roman" w:hAnsi="Times New Roman" w:eastAsia="方正仿宋_GBK" w:cs="Times New Roman"/>
          <w:color w:val="auto"/>
          <w:kern w:val="0"/>
          <w:sz w:val="30"/>
          <w:szCs w:val="30"/>
        </w:rPr>
        <w:t>秸秆</w:t>
      </w:r>
      <w:r>
        <w:rPr>
          <w:rFonts w:hint="eastAsia" w:ascii="Times New Roman" w:hAnsi="Times New Roman" w:eastAsia="方正仿宋_GBK" w:cs="Times New Roman"/>
          <w:color w:val="auto"/>
          <w:kern w:val="0"/>
          <w:sz w:val="30"/>
          <w:szCs w:val="30"/>
          <w:lang w:val="en-US" w:eastAsia="zh-CN"/>
        </w:rPr>
        <w:t>收集</w:t>
      </w:r>
      <w:r>
        <w:rPr>
          <w:rFonts w:ascii="Times New Roman" w:hAnsi="Times New Roman" w:eastAsia="方正仿宋_GBK" w:cs="Times New Roman"/>
          <w:color w:val="auto"/>
          <w:kern w:val="0"/>
          <w:sz w:val="30"/>
          <w:szCs w:val="30"/>
        </w:rPr>
        <w:t>打捆</w:t>
      </w:r>
      <w:r>
        <w:rPr>
          <w:rFonts w:hint="eastAsia" w:ascii="Times New Roman" w:hAnsi="Times New Roman" w:eastAsia="方正仿宋_GBK" w:cs="Times New Roman"/>
          <w:color w:val="auto"/>
          <w:kern w:val="0"/>
          <w:sz w:val="30"/>
          <w:szCs w:val="30"/>
          <w:lang w:val="en-US" w:eastAsia="zh-CN"/>
        </w:rPr>
        <w:t>运输等环节补助及农机技术服务费</w:t>
      </w:r>
      <w:r>
        <w:rPr>
          <w:rFonts w:ascii="Times New Roman" w:hAnsi="Times New Roman" w:eastAsia="方正仿宋_GBK" w:cs="Times New Roman"/>
          <w:color w:val="auto"/>
          <w:kern w:val="0"/>
          <w:sz w:val="30"/>
          <w:szCs w:val="30"/>
        </w:rPr>
        <w:t>。</w:t>
      </w:r>
      <w:r>
        <w:rPr>
          <w:rFonts w:hint="eastAsia" w:ascii="Times New Roman" w:hAnsi="Times New Roman" w:eastAsia="方正仿宋_GBK" w:cs="Times New Roman"/>
          <w:color w:val="auto"/>
          <w:kern w:val="0"/>
          <w:sz w:val="30"/>
          <w:szCs w:val="30"/>
          <w:lang w:val="en-US" w:eastAsia="zh-CN"/>
        </w:rPr>
        <w:t>通过秸秆</w:t>
      </w:r>
      <w:r>
        <w:rPr>
          <w:rFonts w:ascii="Times New Roman" w:hAnsi="Times New Roman" w:eastAsia="方正仿宋_GBK" w:cs="Times New Roman"/>
          <w:color w:val="auto"/>
          <w:kern w:val="0"/>
          <w:sz w:val="30"/>
          <w:szCs w:val="30"/>
        </w:rPr>
        <w:t>饲料化利用，</w:t>
      </w:r>
      <w:r>
        <w:rPr>
          <w:rFonts w:hint="eastAsia" w:ascii="Times New Roman" w:hAnsi="Times New Roman" w:eastAsia="方正仿宋_GBK" w:cs="Times New Roman"/>
          <w:color w:val="auto"/>
          <w:kern w:val="0"/>
          <w:sz w:val="30"/>
          <w:szCs w:val="30"/>
        </w:rPr>
        <w:t>建设</w:t>
      </w:r>
      <w:r>
        <w:rPr>
          <w:rFonts w:ascii="Times New Roman" w:hAnsi="Times New Roman" w:eastAsia="方正仿宋_GBK" w:cs="Times New Roman"/>
          <w:color w:val="auto"/>
          <w:kern w:val="0"/>
          <w:sz w:val="30"/>
          <w:szCs w:val="30"/>
        </w:rPr>
        <w:t>饲</w:t>
      </w:r>
      <w:r>
        <w:rPr>
          <w:rFonts w:hint="eastAsia" w:ascii="Times New Roman" w:hAnsi="Times New Roman" w:eastAsia="方正仿宋_GBK" w:cs="Times New Roman"/>
          <w:color w:val="auto"/>
          <w:kern w:val="0"/>
          <w:sz w:val="30"/>
          <w:szCs w:val="30"/>
        </w:rPr>
        <w:t>-</w:t>
      </w:r>
      <w:r>
        <w:rPr>
          <w:rFonts w:ascii="Times New Roman" w:hAnsi="Times New Roman" w:eastAsia="方正仿宋_GBK" w:cs="Times New Roman"/>
          <w:color w:val="auto"/>
          <w:kern w:val="0"/>
          <w:sz w:val="30"/>
          <w:szCs w:val="30"/>
        </w:rPr>
        <w:t>肥</w:t>
      </w:r>
      <w:r>
        <w:rPr>
          <w:rFonts w:hint="eastAsia" w:ascii="Times New Roman" w:hAnsi="Times New Roman" w:eastAsia="方正仿宋_GBK" w:cs="Times New Roman"/>
          <w:color w:val="auto"/>
          <w:kern w:val="0"/>
          <w:sz w:val="30"/>
          <w:szCs w:val="30"/>
        </w:rPr>
        <w:t>低碳循环</w:t>
      </w:r>
      <w:r>
        <w:rPr>
          <w:rFonts w:ascii="Times New Roman" w:hAnsi="Times New Roman" w:eastAsia="方正仿宋_GBK" w:cs="Times New Roman"/>
          <w:color w:val="auto"/>
          <w:kern w:val="0"/>
          <w:sz w:val="30"/>
          <w:szCs w:val="30"/>
        </w:rPr>
        <w:t>模式，</w:t>
      </w:r>
      <w:r>
        <w:rPr>
          <w:rFonts w:ascii="Times New Roman" w:hAnsi="Times New Roman" w:eastAsia="方正仿宋_GBK" w:cs="Times New Roman"/>
          <w:color w:val="auto"/>
          <w:sz w:val="30"/>
          <w:szCs w:val="30"/>
          <w:lang w:eastAsia="zh-Hans"/>
        </w:rPr>
        <w:t>预计</w:t>
      </w:r>
      <w:r>
        <w:rPr>
          <w:rFonts w:ascii="Times New Roman" w:hAnsi="Times New Roman" w:eastAsia="方正仿宋_GBK" w:cs="Times New Roman"/>
          <w:color w:val="auto"/>
          <w:sz w:val="30"/>
          <w:szCs w:val="30"/>
        </w:rPr>
        <w:t>年收贮利用农作物秸秆</w:t>
      </w:r>
      <w:r>
        <w:rPr>
          <w:rFonts w:hint="eastAsia" w:ascii="Times New Roman" w:hAnsi="Times New Roman" w:eastAsia="方正仿宋_GBK" w:cs="Times New Roman"/>
          <w:color w:val="auto"/>
          <w:sz w:val="30"/>
          <w:szCs w:val="30"/>
          <w:lang w:val="en-US" w:eastAsia="zh-CN"/>
        </w:rPr>
        <w:t>2000</w:t>
      </w:r>
      <w:r>
        <w:rPr>
          <w:rFonts w:ascii="Times New Roman" w:hAnsi="Times New Roman" w:eastAsia="方正仿宋_GBK" w:cs="Times New Roman"/>
          <w:color w:val="auto"/>
          <w:sz w:val="30"/>
          <w:szCs w:val="30"/>
        </w:rPr>
        <w:t>吨。</w:t>
      </w:r>
    </w:p>
    <w:p w14:paraId="73B4C4D1">
      <w:pPr>
        <w:keepNext w:val="0"/>
        <w:keepLines w:val="0"/>
        <w:pageBreakBefore w:val="0"/>
        <w:widowControl w:val="0"/>
        <w:kinsoku/>
        <w:wordWrap/>
        <w:overflowPunct/>
        <w:topLinePunct w:val="0"/>
        <w:autoSpaceDE/>
        <w:autoSpaceDN/>
        <w:bidi w:val="0"/>
        <w:adjustRightInd/>
        <w:snapToGrid/>
        <w:spacing w:line="550" w:lineRule="exact"/>
        <w:ind w:firstLine="602" w:firstLineChars="200"/>
        <w:jc w:val="left"/>
        <w:textAlignment w:val="auto"/>
        <w:rPr>
          <w:rFonts w:ascii="Times New Roman" w:hAnsi="Times New Roman" w:eastAsia="方正仿宋_GBK" w:cs="Times New Roman"/>
          <w:color w:val="auto"/>
          <w:sz w:val="30"/>
          <w:szCs w:val="30"/>
        </w:rPr>
      </w:pPr>
      <w:r>
        <w:rPr>
          <w:rFonts w:ascii="Times New Roman" w:hAnsi="Times New Roman" w:eastAsia="方正仿宋_GBK" w:cs="Times New Roman"/>
          <w:b/>
          <w:bCs/>
          <w:color w:val="auto"/>
          <w:sz w:val="30"/>
          <w:szCs w:val="30"/>
        </w:rPr>
        <w:t>补助环节：</w:t>
      </w:r>
      <w:r>
        <w:rPr>
          <w:rFonts w:ascii="Times New Roman" w:hAnsi="Times New Roman" w:eastAsia="方正仿宋_GBK" w:cs="Times New Roman"/>
          <w:color w:val="auto"/>
          <w:sz w:val="30"/>
          <w:szCs w:val="30"/>
        </w:rPr>
        <w:t>秸秆收</w:t>
      </w:r>
      <w:r>
        <w:rPr>
          <w:rFonts w:ascii="Times New Roman" w:hAnsi="Times New Roman" w:eastAsia="方正仿宋_GBK" w:cs="Times New Roman"/>
          <w:color w:val="auto"/>
          <w:sz w:val="30"/>
          <w:szCs w:val="30"/>
          <w:lang w:eastAsia="zh-Hans"/>
        </w:rPr>
        <w:t>集</w:t>
      </w:r>
      <w:r>
        <w:rPr>
          <w:rFonts w:ascii="Times New Roman" w:hAnsi="Times New Roman" w:eastAsia="方正仿宋_GBK" w:cs="Times New Roman"/>
          <w:color w:val="auto"/>
          <w:sz w:val="30"/>
          <w:szCs w:val="30"/>
        </w:rPr>
        <w:t>、粉碎、</w:t>
      </w:r>
      <w:r>
        <w:rPr>
          <w:rFonts w:ascii="Times New Roman" w:hAnsi="Times New Roman" w:eastAsia="方正仿宋_GBK" w:cs="Times New Roman"/>
          <w:color w:val="auto"/>
          <w:sz w:val="30"/>
          <w:szCs w:val="30"/>
          <w:lang w:eastAsia="zh-Hans"/>
        </w:rPr>
        <w:t>打包</w:t>
      </w:r>
      <w:r>
        <w:rPr>
          <w:rFonts w:ascii="Times New Roman" w:hAnsi="Times New Roman" w:eastAsia="方正仿宋_GBK" w:cs="Times New Roman"/>
          <w:color w:val="auto"/>
          <w:sz w:val="30"/>
          <w:szCs w:val="30"/>
        </w:rPr>
        <w:t>等</w:t>
      </w:r>
      <w:r>
        <w:rPr>
          <w:rFonts w:hint="eastAsia" w:ascii="Times New Roman" w:hAnsi="Times New Roman" w:eastAsia="方正仿宋_GBK" w:cs="Times New Roman"/>
          <w:color w:val="auto"/>
          <w:sz w:val="30"/>
          <w:szCs w:val="30"/>
          <w:lang w:val="en-US" w:eastAsia="zh-CN"/>
        </w:rPr>
        <w:t>环节农机技术</w:t>
      </w:r>
      <w:r>
        <w:rPr>
          <w:rFonts w:ascii="Times New Roman" w:hAnsi="Times New Roman" w:eastAsia="方正仿宋_GBK" w:cs="Times New Roman"/>
          <w:color w:val="auto"/>
          <w:sz w:val="30"/>
          <w:szCs w:val="30"/>
        </w:rPr>
        <w:t>补助。</w:t>
      </w:r>
    </w:p>
    <w:p w14:paraId="1D6ACB29">
      <w:pPr>
        <w:autoSpaceDE w:val="0"/>
        <w:adjustRightInd w:val="0"/>
        <w:snapToGrid w:val="0"/>
        <w:spacing w:line="600" w:lineRule="exact"/>
        <w:ind w:firstLine="602" w:firstLineChars="200"/>
        <w:jc w:val="both"/>
        <w:outlineLvl w:val="0"/>
        <w:rPr>
          <w:rFonts w:ascii="Times New Roman" w:hAnsi="Times New Roman" w:eastAsia="方正仿宋_GBK" w:cs="Times New Roman"/>
          <w:color w:val="auto"/>
          <w:sz w:val="30"/>
          <w:szCs w:val="30"/>
        </w:rPr>
      </w:pPr>
      <w:r>
        <w:rPr>
          <w:rFonts w:ascii="Times New Roman" w:hAnsi="Times New Roman" w:eastAsia="方正仿宋_GBK" w:cs="Times New Roman"/>
          <w:b/>
          <w:bCs/>
          <w:color w:val="auto"/>
          <w:sz w:val="30"/>
          <w:szCs w:val="30"/>
        </w:rPr>
        <w:t>补助方式：</w:t>
      </w:r>
      <w:r>
        <w:rPr>
          <w:rFonts w:hint="eastAsia" w:ascii="Times New Roman" w:hAnsi="Times New Roman" w:eastAsia="方正仿宋_GBK" w:cs="Times New Roman"/>
          <w:color w:val="auto"/>
          <w:kern w:val="0"/>
          <w:sz w:val="30"/>
          <w:szCs w:val="30"/>
        </w:rPr>
        <w:t>报账制管理或先</w:t>
      </w:r>
      <w:r>
        <w:rPr>
          <w:rFonts w:hint="eastAsia" w:ascii="Times New Roman" w:hAnsi="Times New Roman" w:eastAsia="方正仿宋_GBK" w:cs="Times New Roman"/>
          <w:color w:val="auto"/>
          <w:kern w:val="0"/>
          <w:sz w:val="30"/>
          <w:szCs w:val="30"/>
          <w:lang w:val="en-US" w:eastAsia="zh-CN"/>
        </w:rPr>
        <w:t>建</w:t>
      </w:r>
      <w:r>
        <w:rPr>
          <w:rFonts w:hint="eastAsia" w:ascii="Times New Roman" w:hAnsi="Times New Roman" w:eastAsia="方正仿宋_GBK" w:cs="Times New Roman"/>
          <w:color w:val="auto"/>
          <w:kern w:val="0"/>
          <w:sz w:val="30"/>
          <w:szCs w:val="30"/>
        </w:rPr>
        <w:t>后补</w:t>
      </w:r>
      <w:r>
        <w:rPr>
          <w:rFonts w:hint="eastAsia"/>
          <w:color w:val="auto"/>
          <w:sz w:val="28"/>
          <w:szCs w:val="28"/>
          <w:lang w:val="en-US" w:eastAsia="zh-CN"/>
        </w:rPr>
        <w:t xml:space="preserve"> </w:t>
      </w:r>
      <w:r>
        <w:rPr>
          <w:rFonts w:ascii="Times New Roman" w:hAnsi="Times New Roman" w:eastAsia="方正仿宋_GBK" w:cs="Times New Roman"/>
          <w:color w:val="auto"/>
          <w:sz w:val="30"/>
          <w:szCs w:val="30"/>
        </w:rPr>
        <w:t>。</w:t>
      </w:r>
    </w:p>
    <w:p w14:paraId="666F722F">
      <w:pPr>
        <w:keepNext w:val="0"/>
        <w:keepLines w:val="0"/>
        <w:pageBreakBefore w:val="0"/>
        <w:widowControl w:val="0"/>
        <w:kinsoku/>
        <w:wordWrap/>
        <w:overflowPunct/>
        <w:topLinePunct w:val="0"/>
        <w:autoSpaceDE/>
        <w:autoSpaceDN/>
        <w:bidi w:val="0"/>
        <w:adjustRightInd/>
        <w:snapToGrid/>
        <w:spacing w:line="550" w:lineRule="exact"/>
        <w:ind w:firstLine="600" w:firstLineChars="200"/>
        <w:textAlignment w:val="auto"/>
        <w:rPr>
          <w:rFonts w:ascii="Times New Roman" w:hAnsi="Times New Roman" w:eastAsia="方正仿宋_GBK" w:cs="Times New Roman"/>
          <w:color w:val="auto"/>
          <w:sz w:val="30"/>
          <w:szCs w:val="30"/>
        </w:rPr>
      </w:pPr>
    </w:p>
    <w:p w14:paraId="5355F0F2">
      <w:pPr>
        <w:keepNext w:val="0"/>
        <w:keepLines w:val="0"/>
        <w:pageBreakBefore w:val="0"/>
        <w:widowControl w:val="0"/>
        <w:kinsoku/>
        <w:wordWrap/>
        <w:overflowPunct/>
        <w:topLinePunct w:val="0"/>
        <w:autoSpaceDE/>
        <w:autoSpaceDN/>
        <w:bidi w:val="0"/>
        <w:adjustRightInd/>
        <w:snapToGrid/>
        <w:spacing w:line="550" w:lineRule="exact"/>
        <w:ind w:firstLine="600" w:firstLineChars="200"/>
        <w:textAlignment w:val="auto"/>
        <w:rPr>
          <w:rFonts w:ascii="Times New Roman" w:hAnsi="Times New Roman" w:eastAsia="方正仿宋_GBK" w:cs="Times New Roman"/>
          <w:color w:val="auto"/>
          <w:sz w:val="30"/>
          <w:szCs w:val="30"/>
        </w:rPr>
      </w:pPr>
    </w:p>
    <w:p w14:paraId="200C649D">
      <w:pPr>
        <w:keepNext w:val="0"/>
        <w:keepLines w:val="0"/>
        <w:pageBreakBefore w:val="0"/>
        <w:widowControl w:val="0"/>
        <w:kinsoku/>
        <w:wordWrap/>
        <w:overflowPunct/>
        <w:topLinePunct w:val="0"/>
        <w:autoSpaceDE/>
        <w:autoSpaceDN/>
        <w:bidi w:val="0"/>
        <w:adjustRightInd/>
        <w:snapToGrid/>
        <w:spacing w:line="550" w:lineRule="exact"/>
        <w:ind w:firstLine="600" w:firstLineChars="200"/>
        <w:textAlignment w:val="auto"/>
        <w:rPr>
          <w:rFonts w:ascii="Times New Roman" w:hAnsi="Times New Roman" w:eastAsia="方正仿宋_GBK" w:cs="Times New Roman"/>
          <w:color w:val="auto"/>
          <w:sz w:val="30"/>
          <w:szCs w:val="30"/>
        </w:rPr>
      </w:pPr>
    </w:p>
    <w:p w14:paraId="3FB3540B">
      <w:pPr>
        <w:keepNext w:val="0"/>
        <w:keepLines w:val="0"/>
        <w:pageBreakBefore w:val="0"/>
        <w:widowControl w:val="0"/>
        <w:kinsoku/>
        <w:wordWrap/>
        <w:overflowPunct/>
        <w:topLinePunct w:val="0"/>
        <w:autoSpaceDE/>
        <w:autoSpaceDN/>
        <w:bidi w:val="0"/>
        <w:adjustRightInd/>
        <w:snapToGrid/>
        <w:spacing w:line="550" w:lineRule="exact"/>
        <w:ind w:firstLine="600" w:firstLineChars="200"/>
        <w:textAlignment w:val="auto"/>
        <w:rPr>
          <w:rFonts w:ascii="Times New Roman" w:hAnsi="Times New Roman" w:eastAsia="方正仿宋_GBK" w:cs="Times New Roman"/>
          <w:color w:val="auto"/>
          <w:sz w:val="30"/>
          <w:szCs w:val="30"/>
        </w:rPr>
      </w:pPr>
    </w:p>
    <w:p w14:paraId="7D20BF08">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华文宋体" w:cs="Times New Roman"/>
          <w:b/>
          <w:bCs/>
          <w:color w:val="auto"/>
          <w:szCs w:val="21"/>
        </w:rPr>
      </w:pPr>
      <w:bookmarkStart w:id="69" w:name="_Toc137645547"/>
      <w:bookmarkStart w:id="70" w:name="_Toc137648262"/>
      <w:r>
        <w:rPr>
          <w:rFonts w:ascii="Times New Roman" w:hAnsi="Times New Roman" w:eastAsia="华文宋体" w:cs="Times New Roman"/>
          <w:b/>
          <w:bCs/>
          <w:color w:val="auto"/>
          <w:szCs w:val="21"/>
        </w:rPr>
        <w:t>表</w:t>
      </w:r>
      <w:r>
        <w:rPr>
          <w:rFonts w:hint="eastAsia" w:ascii="Times New Roman" w:hAnsi="Times New Roman" w:eastAsia="华文宋体" w:cs="Times New Roman"/>
          <w:b/>
          <w:bCs/>
          <w:color w:val="auto"/>
          <w:szCs w:val="21"/>
          <w:lang w:val="en-US" w:eastAsia="zh-CN"/>
        </w:rPr>
        <w:t>8</w:t>
      </w:r>
      <w:r>
        <w:rPr>
          <w:rFonts w:ascii="Times New Roman" w:hAnsi="Times New Roman" w:eastAsia="华文宋体" w:cs="Times New Roman"/>
          <w:b/>
          <w:bCs/>
          <w:color w:val="auto"/>
          <w:szCs w:val="21"/>
        </w:rPr>
        <w:t xml:space="preserve"> 2023年农作物秸秆饲料化利用建设工程计划表</w:t>
      </w:r>
      <w:bookmarkEnd w:id="69"/>
      <w:bookmarkEnd w:id="70"/>
    </w:p>
    <w:tbl>
      <w:tblPr>
        <w:tblStyle w:val="15"/>
        <w:tblW w:w="8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356"/>
        <w:gridCol w:w="2050"/>
        <w:gridCol w:w="1800"/>
        <w:gridCol w:w="1725"/>
        <w:gridCol w:w="728"/>
      </w:tblGrid>
      <w:tr w14:paraId="6C346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58" w:type="dxa"/>
            <w:vAlign w:val="center"/>
          </w:tcPr>
          <w:p w14:paraId="7A36E193">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序号</w:t>
            </w:r>
          </w:p>
        </w:tc>
        <w:tc>
          <w:tcPr>
            <w:tcW w:w="1356" w:type="dxa"/>
            <w:vAlign w:val="center"/>
          </w:tcPr>
          <w:p w14:paraId="2AB012CF">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建设项目</w:t>
            </w:r>
          </w:p>
        </w:tc>
        <w:tc>
          <w:tcPr>
            <w:tcW w:w="2050" w:type="dxa"/>
            <w:vAlign w:val="center"/>
          </w:tcPr>
          <w:p w14:paraId="337720F9">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建设</w:t>
            </w:r>
          </w:p>
          <w:p w14:paraId="2EA53352">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规模</w:t>
            </w:r>
          </w:p>
        </w:tc>
        <w:tc>
          <w:tcPr>
            <w:tcW w:w="1800" w:type="dxa"/>
            <w:vAlign w:val="center"/>
          </w:tcPr>
          <w:p w14:paraId="23904C9C">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实施地点（主体）</w:t>
            </w:r>
          </w:p>
        </w:tc>
        <w:tc>
          <w:tcPr>
            <w:tcW w:w="1725" w:type="dxa"/>
            <w:vAlign w:val="center"/>
          </w:tcPr>
          <w:p w14:paraId="570E8847">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计划投入中央财政资金（万元）</w:t>
            </w:r>
          </w:p>
        </w:tc>
        <w:tc>
          <w:tcPr>
            <w:tcW w:w="728" w:type="dxa"/>
            <w:vAlign w:val="center"/>
          </w:tcPr>
          <w:p w14:paraId="53CACF1C">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备注</w:t>
            </w:r>
          </w:p>
        </w:tc>
      </w:tr>
      <w:tr w14:paraId="0CAB1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458" w:type="dxa"/>
            <w:vAlign w:val="center"/>
          </w:tcPr>
          <w:p w14:paraId="35797D77">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1</w:t>
            </w:r>
          </w:p>
        </w:tc>
        <w:tc>
          <w:tcPr>
            <w:tcW w:w="1356" w:type="dxa"/>
            <w:vAlign w:val="center"/>
          </w:tcPr>
          <w:p w14:paraId="7A39C630">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lang w:val="en-US"/>
              </w:rPr>
            </w:pPr>
            <w:r>
              <w:rPr>
                <w:rFonts w:hint="eastAsia" w:ascii="Times New Roman" w:hAnsi="Times New Roman" w:cs="Times New Roman"/>
                <w:color w:val="auto"/>
                <w:szCs w:val="21"/>
                <w:lang w:val="en-US" w:eastAsia="zh-CN"/>
              </w:rPr>
              <w:t>秸秆粉碎打包农机械</w:t>
            </w:r>
          </w:p>
        </w:tc>
        <w:tc>
          <w:tcPr>
            <w:tcW w:w="2050" w:type="dxa"/>
            <w:vAlign w:val="center"/>
          </w:tcPr>
          <w:p w14:paraId="34E86842">
            <w:pPr>
              <w:keepNext w:val="0"/>
              <w:keepLines w:val="0"/>
              <w:suppressLineNumbers w:val="0"/>
              <w:spacing w:before="0" w:beforeAutospacing="0" w:after="0" w:afterAutospacing="0" w:line="240" w:lineRule="exact"/>
              <w:ind w:left="0" w:right="0"/>
              <w:jc w:val="center"/>
              <w:rPr>
                <w:rFonts w:hint="eastAsia" w:ascii="Times New Roman" w:hAnsi="Times New Roman" w:eastAsia="方正仿宋_GBK" w:cs="Times New Roman"/>
                <w:color w:val="auto"/>
                <w:szCs w:val="21"/>
                <w:lang w:eastAsia="zh-CN"/>
              </w:rPr>
            </w:pPr>
            <w:r>
              <w:rPr>
                <w:rFonts w:hint="eastAsia" w:ascii="Times New Roman" w:hAnsi="Times New Roman" w:cs="Times New Roman"/>
                <w:color w:val="auto"/>
                <w:szCs w:val="21"/>
                <w:lang w:val="en-US" w:eastAsia="zh-CN"/>
              </w:rPr>
              <w:t xml:space="preserve">四达铡草机2台， 青贮圆草捆打捆包膜一体机2台 </w:t>
            </w:r>
          </w:p>
        </w:tc>
        <w:tc>
          <w:tcPr>
            <w:tcW w:w="1800" w:type="dxa"/>
            <w:vMerge w:val="restart"/>
            <w:vAlign w:val="center"/>
          </w:tcPr>
          <w:p w14:paraId="56B73F5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项目实施区</w:t>
            </w:r>
          </w:p>
          <w:p w14:paraId="675C779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Cs w:val="21"/>
                <w:lang w:val="en-US" w:eastAsia="zh-CN"/>
              </w:rPr>
            </w:pPr>
            <w:r>
              <w:rPr>
                <w:rFonts w:hint="eastAsia" w:ascii="Times New Roman" w:hAnsi="Times New Roman" w:eastAsia="宋体" w:cs="Times New Roman"/>
                <w:color w:val="auto"/>
                <w:szCs w:val="21"/>
              </w:rPr>
              <w:t>（遴选企业主体）</w:t>
            </w:r>
          </w:p>
        </w:tc>
        <w:tc>
          <w:tcPr>
            <w:tcW w:w="1725" w:type="dxa"/>
            <w:vAlign w:val="center"/>
          </w:tcPr>
          <w:p w14:paraId="5D5D2F5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12</w:t>
            </w:r>
          </w:p>
        </w:tc>
        <w:tc>
          <w:tcPr>
            <w:tcW w:w="728" w:type="dxa"/>
            <w:vMerge w:val="restart"/>
            <w:vAlign w:val="center"/>
          </w:tcPr>
          <w:p w14:paraId="379D7608">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年收贮利用农作物秸秆2000吨</w:t>
            </w:r>
          </w:p>
        </w:tc>
      </w:tr>
      <w:tr w14:paraId="222F0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458" w:type="dxa"/>
            <w:vAlign w:val="center"/>
          </w:tcPr>
          <w:p w14:paraId="703C2CC6">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2</w:t>
            </w:r>
          </w:p>
        </w:tc>
        <w:tc>
          <w:tcPr>
            <w:tcW w:w="1356" w:type="dxa"/>
            <w:vAlign w:val="center"/>
          </w:tcPr>
          <w:p w14:paraId="547DDE33">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青贮菌剂购买</w:t>
            </w:r>
          </w:p>
        </w:tc>
        <w:tc>
          <w:tcPr>
            <w:tcW w:w="2050" w:type="dxa"/>
            <w:vAlign w:val="center"/>
          </w:tcPr>
          <w:p w14:paraId="790CBBD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lang w:val="en-US"/>
              </w:rPr>
            </w:pPr>
            <w:r>
              <w:rPr>
                <w:rFonts w:hint="eastAsia" w:ascii="Times New Roman" w:hAnsi="Times New Roman" w:cs="Times New Roman"/>
                <w:color w:val="auto"/>
                <w:szCs w:val="21"/>
              </w:rPr>
              <w:t>购买菌剂</w:t>
            </w:r>
            <w:r>
              <w:rPr>
                <w:rFonts w:hint="eastAsia" w:ascii="Times New Roman" w:hAnsi="Times New Roman" w:cs="Times New Roman"/>
                <w:color w:val="auto"/>
                <w:szCs w:val="21"/>
                <w:lang w:val="en-US" w:eastAsia="zh-CN"/>
              </w:rPr>
              <w:t>400包</w:t>
            </w:r>
          </w:p>
        </w:tc>
        <w:tc>
          <w:tcPr>
            <w:tcW w:w="1800" w:type="dxa"/>
            <w:vMerge w:val="continue"/>
            <w:vAlign w:val="center"/>
          </w:tcPr>
          <w:p w14:paraId="14403EAB">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eastAsiaTheme="minorEastAsia"/>
                <w:color w:val="auto"/>
                <w:szCs w:val="21"/>
                <w:lang w:eastAsia="zh-CN"/>
              </w:rPr>
            </w:pPr>
          </w:p>
        </w:tc>
        <w:tc>
          <w:tcPr>
            <w:tcW w:w="1725" w:type="dxa"/>
            <w:vAlign w:val="center"/>
          </w:tcPr>
          <w:p w14:paraId="11AD1A8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2</w:t>
            </w:r>
          </w:p>
        </w:tc>
        <w:tc>
          <w:tcPr>
            <w:tcW w:w="728" w:type="dxa"/>
            <w:vMerge w:val="continue"/>
            <w:vAlign w:val="center"/>
          </w:tcPr>
          <w:p w14:paraId="39630BD6">
            <w:pPr>
              <w:keepNext w:val="0"/>
              <w:keepLines w:val="0"/>
              <w:widowControl/>
              <w:suppressLineNumbers w:val="0"/>
              <w:spacing w:before="0" w:beforeAutospacing="0" w:after="0" w:afterAutospacing="0"/>
              <w:ind w:left="0" w:right="0"/>
              <w:jc w:val="left"/>
              <w:textAlignment w:val="center"/>
              <w:rPr>
                <w:rFonts w:hint="eastAsia" w:ascii="Times New Roman" w:hAnsi="Times New Roman" w:cs="Times New Roman"/>
                <w:color w:val="auto"/>
                <w:szCs w:val="21"/>
              </w:rPr>
            </w:pPr>
          </w:p>
        </w:tc>
      </w:tr>
      <w:tr w14:paraId="5957D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458" w:type="dxa"/>
            <w:vAlign w:val="center"/>
          </w:tcPr>
          <w:p w14:paraId="7FFAF77F">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3</w:t>
            </w:r>
          </w:p>
        </w:tc>
        <w:tc>
          <w:tcPr>
            <w:tcW w:w="1356" w:type="dxa"/>
            <w:vAlign w:val="center"/>
          </w:tcPr>
          <w:p w14:paraId="46A92ADF">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lang w:val="en-US"/>
              </w:rPr>
            </w:pPr>
            <w:r>
              <w:rPr>
                <w:rFonts w:hint="eastAsia" w:ascii="Times New Roman" w:hAnsi="Times New Roman" w:cs="Times New Roman"/>
                <w:color w:val="auto"/>
                <w:szCs w:val="21"/>
              </w:rPr>
              <w:t>秸秆</w:t>
            </w:r>
            <w:r>
              <w:rPr>
                <w:rFonts w:hint="eastAsia" w:ascii="Times New Roman" w:hAnsi="Times New Roman" w:cs="Times New Roman"/>
                <w:color w:val="auto"/>
                <w:szCs w:val="21"/>
                <w:lang w:val="en-US" w:eastAsia="zh-CN"/>
              </w:rPr>
              <w:t>收集</w:t>
            </w:r>
            <w:r>
              <w:rPr>
                <w:rFonts w:hint="eastAsia" w:ascii="Times New Roman" w:hAnsi="Times New Roman" w:cs="Times New Roman"/>
                <w:color w:val="auto"/>
                <w:szCs w:val="21"/>
              </w:rPr>
              <w:t>打捆</w:t>
            </w:r>
            <w:r>
              <w:rPr>
                <w:rFonts w:hint="eastAsia" w:ascii="Times New Roman" w:hAnsi="Times New Roman" w:cs="Times New Roman"/>
                <w:color w:val="auto"/>
                <w:szCs w:val="21"/>
                <w:lang w:val="en-US" w:eastAsia="zh-CN"/>
              </w:rPr>
              <w:t xml:space="preserve">运输等 </w:t>
            </w:r>
          </w:p>
        </w:tc>
        <w:tc>
          <w:tcPr>
            <w:tcW w:w="2050" w:type="dxa"/>
            <w:vAlign w:val="center"/>
          </w:tcPr>
          <w:p w14:paraId="2368A123">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rPr>
              <w:t>秸秆</w:t>
            </w:r>
            <w:r>
              <w:rPr>
                <w:rFonts w:hint="eastAsia" w:ascii="Times New Roman" w:hAnsi="Times New Roman" w:cs="Times New Roman"/>
                <w:color w:val="auto"/>
                <w:szCs w:val="21"/>
                <w:lang w:val="en-US" w:eastAsia="zh-CN"/>
              </w:rPr>
              <w:t>收集</w:t>
            </w:r>
            <w:r>
              <w:rPr>
                <w:rFonts w:hint="eastAsia" w:ascii="Times New Roman" w:hAnsi="Times New Roman" w:cs="Times New Roman"/>
                <w:color w:val="auto"/>
                <w:szCs w:val="21"/>
              </w:rPr>
              <w:t>打捆</w:t>
            </w:r>
            <w:r>
              <w:rPr>
                <w:rFonts w:hint="eastAsia" w:ascii="Times New Roman" w:hAnsi="Times New Roman" w:cs="Times New Roman"/>
                <w:color w:val="auto"/>
                <w:szCs w:val="21"/>
                <w:lang w:val="en-US" w:eastAsia="zh-CN"/>
              </w:rPr>
              <w:t>运输等环节补助</w:t>
            </w:r>
          </w:p>
          <w:p w14:paraId="3835E276">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 xml:space="preserve">农机技术费 </w:t>
            </w:r>
          </w:p>
        </w:tc>
        <w:tc>
          <w:tcPr>
            <w:tcW w:w="1800" w:type="dxa"/>
            <w:vMerge w:val="continue"/>
            <w:vAlign w:val="center"/>
          </w:tcPr>
          <w:p w14:paraId="4264D4A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Cs w:val="21"/>
                <w:lang w:val="en-US" w:eastAsia="zh-CN"/>
              </w:rPr>
            </w:pPr>
          </w:p>
        </w:tc>
        <w:tc>
          <w:tcPr>
            <w:tcW w:w="1725" w:type="dxa"/>
            <w:vAlign w:val="center"/>
          </w:tcPr>
          <w:p w14:paraId="4C358DD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26</w:t>
            </w:r>
          </w:p>
        </w:tc>
        <w:tc>
          <w:tcPr>
            <w:tcW w:w="728" w:type="dxa"/>
            <w:vMerge w:val="continue"/>
            <w:vAlign w:val="center"/>
          </w:tcPr>
          <w:p w14:paraId="647B1F42">
            <w:pPr>
              <w:keepNext w:val="0"/>
              <w:keepLines w:val="0"/>
              <w:widowControl/>
              <w:suppressLineNumbers w:val="0"/>
              <w:spacing w:before="0" w:beforeAutospacing="0" w:after="0" w:afterAutospacing="0"/>
              <w:ind w:left="0" w:right="0"/>
              <w:jc w:val="left"/>
              <w:textAlignment w:val="center"/>
              <w:rPr>
                <w:rFonts w:hint="eastAsia" w:ascii="Times New Roman" w:hAnsi="Times New Roman" w:cs="Times New Roman"/>
                <w:color w:val="auto"/>
                <w:szCs w:val="21"/>
              </w:rPr>
            </w:pPr>
          </w:p>
        </w:tc>
      </w:tr>
      <w:tr w14:paraId="019F4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64" w:type="dxa"/>
            <w:gridSpan w:val="4"/>
            <w:vAlign w:val="center"/>
          </w:tcPr>
          <w:p w14:paraId="7B761F10">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
                <w:bCs/>
                <w:color w:val="auto"/>
                <w:szCs w:val="21"/>
              </w:rPr>
            </w:pPr>
            <w:r>
              <w:rPr>
                <w:rFonts w:hint="eastAsia" w:ascii="Times New Roman" w:hAnsi="Times New Roman" w:cs="Times New Roman"/>
                <w:b/>
                <w:bCs/>
                <w:color w:val="auto"/>
                <w:szCs w:val="21"/>
              </w:rPr>
              <w:t>合计</w:t>
            </w:r>
          </w:p>
        </w:tc>
        <w:tc>
          <w:tcPr>
            <w:tcW w:w="1725" w:type="dxa"/>
            <w:vAlign w:val="center"/>
          </w:tcPr>
          <w:p w14:paraId="7F01091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b/>
                <w:bCs/>
                <w:color w:val="auto"/>
                <w:szCs w:val="21"/>
                <w:lang w:val="en-US" w:eastAsia="zh-CN"/>
              </w:rPr>
            </w:pPr>
            <w:r>
              <w:rPr>
                <w:rFonts w:hint="eastAsia" w:ascii="Times New Roman" w:hAnsi="Times New Roman" w:cs="Times New Roman"/>
                <w:b/>
                <w:bCs/>
                <w:color w:val="auto"/>
                <w:szCs w:val="21"/>
                <w:lang w:val="en-US" w:eastAsia="zh-CN"/>
              </w:rPr>
              <w:t>40</w:t>
            </w:r>
          </w:p>
        </w:tc>
        <w:tc>
          <w:tcPr>
            <w:tcW w:w="728" w:type="dxa"/>
            <w:vAlign w:val="center"/>
          </w:tcPr>
          <w:p w14:paraId="41E70469">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
                <w:bCs/>
                <w:color w:val="auto"/>
                <w:szCs w:val="21"/>
              </w:rPr>
            </w:pPr>
          </w:p>
        </w:tc>
      </w:tr>
    </w:tbl>
    <w:p w14:paraId="4090CC7F">
      <w:pPr>
        <w:ind w:firstLine="602" w:firstLineChars="200"/>
        <w:outlineLvl w:val="2"/>
        <w:rPr>
          <w:rFonts w:ascii="Times New Roman" w:hAnsi="Times New Roman" w:eastAsia="方正仿宋_GBK" w:cs="Times New Roman"/>
          <w:b/>
          <w:bCs/>
          <w:color w:val="auto"/>
          <w:sz w:val="30"/>
          <w:szCs w:val="30"/>
        </w:rPr>
      </w:pPr>
      <w:r>
        <w:rPr>
          <w:rFonts w:hint="eastAsia" w:ascii="Times New Roman" w:hAnsi="Times New Roman" w:eastAsia="方正仿宋_GBK" w:cs="Times New Roman"/>
          <w:b/>
          <w:bCs/>
          <w:color w:val="auto"/>
          <w:sz w:val="30"/>
          <w:szCs w:val="30"/>
        </w:rPr>
        <w:t>6</w:t>
      </w:r>
      <w:r>
        <w:rPr>
          <w:rFonts w:ascii="Times New Roman" w:hAnsi="Times New Roman" w:eastAsia="方正仿宋_GBK" w:cs="Times New Roman"/>
          <w:b/>
          <w:bCs/>
          <w:color w:val="auto"/>
          <w:sz w:val="30"/>
          <w:szCs w:val="30"/>
        </w:rPr>
        <w:t>、秸秆能源化利用示范工程：</w:t>
      </w:r>
    </w:p>
    <w:p w14:paraId="0DC58B91">
      <w:pPr>
        <w:spacing w:line="550" w:lineRule="exact"/>
        <w:ind w:firstLine="602" w:firstLineChars="200"/>
        <w:rPr>
          <w:rFonts w:ascii="Times New Roman" w:hAnsi="Times New Roman" w:eastAsia="方正仿宋_GBK" w:cs="Times New Roman"/>
          <w:color w:val="auto"/>
          <w:kern w:val="0"/>
          <w:sz w:val="30"/>
          <w:szCs w:val="30"/>
        </w:rPr>
      </w:pPr>
      <w:r>
        <w:rPr>
          <w:rFonts w:hint="eastAsia" w:ascii="Times New Roman" w:hAnsi="Times New Roman" w:eastAsia="方正仿宋_GBK" w:cs="Times New Roman"/>
          <w:b/>
          <w:bCs/>
          <w:color w:val="auto"/>
          <w:sz w:val="30"/>
          <w:szCs w:val="30"/>
        </w:rPr>
        <w:t>投资预算：</w:t>
      </w:r>
      <w:r>
        <w:rPr>
          <w:rFonts w:ascii="Times New Roman" w:hAnsi="Times New Roman" w:eastAsia="方正仿宋_GBK" w:cs="Times New Roman"/>
          <w:color w:val="auto"/>
          <w:sz w:val="30"/>
          <w:szCs w:val="30"/>
        </w:rPr>
        <w:t>计划总投资</w:t>
      </w:r>
      <w:r>
        <w:rPr>
          <w:rFonts w:hint="eastAsia" w:ascii="Times New Roman" w:hAnsi="Times New Roman" w:eastAsia="方正仿宋_GBK" w:cs="Times New Roman"/>
          <w:color w:val="auto"/>
          <w:sz w:val="30"/>
          <w:szCs w:val="30"/>
          <w:lang w:val="en-US" w:eastAsia="zh-CN"/>
        </w:rPr>
        <w:t>394</w:t>
      </w:r>
      <w:r>
        <w:rPr>
          <w:rFonts w:ascii="Times New Roman" w:hAnsi="Times New Roman" w:eastAsia="方正仿宋_GBK" w:cs="Times New Roman"/>
          <w:color w:val="auto"/>
          <w:sz w:val="30"/>
          <w:szCs w:val="30"/>
        </w:rPr>
        <w:t>万元，其中中央补助资金5</w:t>
      </w:r>
      <w:r>
        <w:rPr>
          <w:rFonts w:hint="eastAsia" w:ascii="Times New Roman" w:hAnsi="Times New Roman" w:eastAsia="方正仿宋_GBK" w:cs="Times New Roman"/>
          <w:color w:val="auto"/>
          <w:sz w:val="30"/>
          <w:szCs w:val="30"/>
          <w:lang w:val="en-US" w:eastAsia="zh-CN"/>
        </w:rPr>
        <w:t>4</w:t>
      </w:r>
      <w:r>
        <w:rPr>
          <w:rFonts w:ascii="Times New Roman" w:hAnsi="Times New Roman" w:eastAsia="方正仿宋_GBK" w:cs="Times New Roman"/>
          <w:color w:val="auto"/>
          <w:sz w:val="30"/>
          <w:szCs w:val="30"/>
        </w:rPr>
        <w:t>万元，用于购置</w:t>
      </w:r>
      <w:r>
        <w:rPr>
          <w:rFonts w:hint="eastAsia" w:ascii="Times New Roman" w:hAnsi="Times New Roman" w:eastAsia="方正仿宋_GBK" w:cs="Times New Roman"/>
          <w:color w:val="auto"/>
          <w:kern w:val="0"/>
          <w:sz w:val="30"/>
          <w:szCs w:val="30"/>
        </w:rPr>
        <w:t>相关专业设备，</w:t>
      </w:r>
      <w:r>
        <w:rPr>
          <w:rFonts w:ascii="Times New Roman" w:hAnsi="Times New Roman" w:eastAsia="方正仿宋_GBK" w:cs="Times New Roman"/>
          <w:color w:val="auto"/>
          <w:kern w:val="0"/>
          <w:sz w:val="30"/>
          <w:szCs w:val="30"/>
        </w:rPr>
        <w:t>完善生物质燃料加工生产。</w:t>
      </w:r>
    </w:p>
    <w:p w14:paraId="4B9F5A9E">
      <w:pPr>
        <w:keepNext w:val="0"/>
        <w:keepLines w:val="0"/>
        <w:widowControl/>
        <w:suppressLineNumbers w:val="0"/>
        <w:spacing w:before="0" w:beforeAutospacing="0" w:after="0" w:afterAutospacing="0"/>
        <w:ind w:left="0" w:right="0" w:firstLine="602" w:firstLineChars="200"/>
        <w:jc w:val="both"/>
        <w:textAlignment w:val="center"/>
        <w:rPr>
          <w:rFonts w:hint="eastAsia" w:ascii="Times New Roman" w:hAnsi="Times New Roman" w:eastAsia="方正仿宋_GBK" w:cs="Times New Roman"/>
          <w:color w:val="auto"/>
          <w:kern w:val="0"/>
          <w:sz w:val="30"/>
          <w:szCs w:val="30"/>
          <w:lang w:val="en-US" w:eastAsia="zh-CN" w:bidi="ar-SA"/>
        </w:rPr>
      </w:pPr>
      <w:r>
        <w:rPr>
          <w:rFonts w:ascii="Times New Roman" w:hAnsi="Times New Roman" w:eastAsia="方正仿宋_GBK" w:cs="Times New Roman"/>
          <w:b/>
          <w:bCs/>
          <w:color w:val="auto"/>
          <w:kern w:val="0"/>
          <w:sz w:val="30"/>
          <w:szCs w:val="30"/>
        </w:rPr>
        <w:t>建设地点：</w:t>
      </w:r>
      <w:r>
        <w:rPr>
          <w:rFonts w:hint="eastAsia" w:ascii="Times New Roman" w:hAnsi="Times New Roman" w:eastAsia="方正仿宋_GBK" w:cs="Times New Roman"/>
          <w:color w:val="auto"/>
          <w:kern w:val="0"/>
          <w:sz w:val="30"/>
          <w:szCs w:val="30"/>
          <w:lang w:val="en-US" w:eastAsia="zh-CN" w:bidi="ar-SA"/>
        </w:rPr>
        <w:t>项目实施区</w:t>
      </w:r>
      <w:r>
        <w:rPr>
          <w:rFonts w:hint="eastAsia" w:ascii="Times New Roman" w:hAnsi="Times New Roman" w:eastAsia="方正仿宋_GBK" w:cs="Times New Roman"/>
          <w:color w:val="auto"/>
          <w:kern w:val="0"/>
          <w:sz w:val="30"/>
          <w:szCs w:val="30"/>
          <w:lang w:val="en-US" w:eastAsia="zh-Hans" w:bidi="ar-SA"/>
        </w:rPr>
        <w:t>（遴选企业主体）</w:t>
      </w:r>
    </w:p>
    <w:p w14:paraId="2E20E686">
      <w:pPr>
        <w:autoSpaceDE w:val="0"/>
        <w:adjustRightInd w:val="0"/>
        <w:snapToGrid w:val="0"/>
        <w:spacing w:line="600" w:lineRule="exact"/>
        <w:ind w:firstLine="602" w:firstLineChars="200"/>
        <w:jc w:val="left"/>
        <w:rPr>
          <w:rFonts w:hint="eastAsia" w:ascii="Times New Roman" w:hAnsi="Times New Roman" w:eastAsia="方正仿宋_GBK" w:cs="Times New Roman"/>
          <w:b/>
          <w:bCs/>
          <w:color w:val="auto"/>
          <w:sz w:val="30"/>
          <w:szCs w:val="30"/>
          <w:lang w:eastAsia="zh-CN"/>
        </w:rPr>
      </w:pPr>
      <w:r>
        <w:rPr>
          <w:rFonts w:ascii="Times New Roman" w:hAnsi="Times New Roman" w:eastAsia="方正仿宋_GBK" w:cs="Times New Roman"/>
          <w:b/>
          <w:bCs/>
          <w:color w:val="auto"/>
          <w:kern w:val="0"/>
          <w:sz w:val="30"/>
          <w:szCs w:val="30"/>
        </w:rPr>
        <w:t>建设内容：</w:t>
      </w:r>
      <w:r>
        <w:rPr>
          <w:rFonts w:ascii="Times New Roman" w:hAnsi="Times New Roman" w:eastAsia="方正仿宋_GBK" w:cs="Times New Roman"/>
          <w:color w:val="auto"/>
          <w:kern w:val="0"/>
          <w:sz w:val="30"/>
          <w:szCs w:val="30"/>
        </w:rPr>
        <w:t>秸秆粉碎</w:t>
      </w:r>
      <w:r>
        <w:rPr>
          <w:rFonts w:hint="eastAsia" w:ascii="Times New Roman" w:hAnsi="Times New Roman" w:eastAsia="方正仿宋_GBK" w:cs="Times New Roman"/>
          <w:color w:val="auto"/>
          <w:kern w:val="0"/>
          <w:sz w:val="30"/>
          <w:szCs w:val="30"/>
          <w:lang w:val="en-US" w:eastAsia="zh-CN"/>
        </w:rPr>
        <w:t>机械</w:t>
      </w:r>
      <w:r>
        <w:rPr>
          <w:rFonts w:ascii="Times New Roman" w:hAnsi="Times New Roman" w:eastAsia="方正仿宋_GBK" w:cs="Times New Roman"/>
          <w:color w:val="auto"/>
          <w:kern w:val="0"/>
          <w:sz w:val="30"/>
          <w:szCs w:val="30"/>
        </w:rPr>
        <w:t>2台；</w:t>
      </w:r>
      <w:r>
        <w:rPr>
          <w:rFonts w:hint="eastAsia" w:ascii="Times New Roman" w:hAnsi="Times New Roman" w:eastAsia="方正仿宋_GBK" w:cs="Times New Roman"/>
          <w:color w:val="auto"/>
          <w:kern w:val="0"/>
          <w:sz w:val="30"/>
          <w:szCs w:val="30"/>
          <w:lang w:val="en-US" w:eastAsia="zh-CN"/>
        </w:rPr>
        <w:t>秸秆收集、</w:t>
      </w:r>
      <w:r>
        <w:rPr>
          <w:rFonts w:hint="eastAsia" w:ascii="Times New Roman" w:hAnsi="Times New Roman" w:eastAsia="方正仿宋_GBK" w:cs="Times New Roman"/>
          <w:color w:val="auto"/>
          <w:kern w:val="0"/>
          <w:sz w:val="30"/>
          <w:szCs w:val="30"/>
          <w:lang w:val="en-US" w:eastAsia="zh-Hans"/>
        </w:rPr>
        <w:t>管护、运输</w:t>
      </w:r>
      <w:r>
        <w:rPr>
          <w:rFonts w:hint="eastAsia" w:ascii="Times New Roman" w:hAnsi="Times New Roman" w:eastAsia="方正仿宋_GBK" w:cs="Times New Roman"/>
          <w:color w:val="auto"/>
          <w:kern w:val="0"/>
          <w:sz w:val="30"/>
          <w:szCs w:val="30"/>
          <w:lang w:val="en-US" w:eastAsia="zh-CN"/>
        </w:rPr>
        <w:t>、</w:t>
      </w:r>
      <w:r>
        <w:rPr>
          <w:rFonts w:hint="eastAsia" w:ascii="Times New Roman" w:hAnsi="Times New Roman" w:eastAsia="方正仿宋_GBK" w:cs="Times New Roman"/>
          <w:color w:val="auto"/>
          <w:kern w:val="0"/>
          <w:sz w:val="30"/>
          <w:szCs w:val="30"/>
          <w:lang w:val="en-US" w:eastAsia="zh-Hans"/>
        </w:rPr>
        <w:t>储存</w:t>
      </w:r>
      <w:r>
        <w:rPr>
          <w:rFonts w:hint="eastAsia" w:ascii="Times New Roman" w:hAnsi="Times New Roman" w:eastAsia="方正仿宋_GBK" w:cs="Times New Roman"/>
          <w:color w:val="auto"/>
          <w:kern w:val="0"/>
          <w:sz w:val="30"/>
          <w:szCs w:val="30"/>
          <w:lang w:val="en-US" w:eastAsia="zh-CN"/>
        </w:rPr>
        <w:t>及农机技术服务等环节</w:t>
      </w:r>
      <w:r>
        <w:rPr>
          <w:rFonts w:ascii="Times New Roman" w:hAnsi="Times New Roman" w:eastAsia="方正仿宋_GBK" w:cs="Times New Roman"/>
          <w:color w:val="auto"/>
          <w:kern w:val="0"/>
          <w:sz w:val="30"/>
          <w:szCs w:val="30"/>
        </w:rPr>
        <w:t>。完善生物质燃料加工生产</w:t>
      </w:r>
      <w:r>
        <w:rPr>
          <w:rFonts w:hint="eastAsia" w:ascii="Times New Roman" w:hAnsi="Times New Roman" w:eastAsia="方正仿宋_GBK" w:cs="Times New Roman"/>
          <w:color w:val="auto"/>
          <w:kern w:val="0"/>
          <w:sz w:val="30"/>
          <w:szCs w:val="30"/>
        </w:rPr>
        <w:t>系统</w:t>
      </w:r>
      <w:r>
        <w:rPr>
          <w:rFonts w:ascii="Times New Roman" w:hAnsi="Times New Roman" w:eastAsia="方正仿宋_GBK" w:cs="Times New Roman"/>
          <w:color w:val="auto"/>
          <w:kern w:val="0"/>
          <w:sz w:val="30"/>
          <w:szCs w:val="30"/>
        </w:rPr>
        <w:t>。</w:t>
      </w:r>
      <w:r>
        <w:rPr>
          <w:rFonts w:ascii="Times New Roman" w:hAnsi="Times New Roman" w:eastAsia="方正仿宋_GBK" w:cs="Times New Roman"/>
          <w:color w:val="auto"/>
          <w:sz w:val="30"/>
          <w:szCs w:val="30"/>
        </w:rPr>
        <w:t>探索1种以</w:t>
      </w:r>
      <w:r>
        <w:rPr>
          <w:rFonts w:hint="eastAsia" w:ascii="Times New Roman" w:hAnsi="Times New Roman" w:eastAsia="方正仿宋_GBK" w:cs="Times New Roman"/>
          <w:color w:val="auto"/>
          <w:sz w:val="30"/>
          <w:szCs w:val="30"/>
        </w:rPr>
        <w:t>木质基料为主，</w:t>
      </w:r>
      <w:r>
        <w:rPr>
          <w:rFonts w:ascii="Times New Roman" w:hAnsi="Times New Roman" w:eastAsia="方正仿宋_GBK" w:cs="Times New Roman"/>
          <w:color w:val="auto"/>
          <w:sz w:val="30"/>
          <w:szCs w:val="30"/>
        </w:rPr>
        <w:t>油菜</w:t>
      </w:r>
      <w:r>
        <w:rPr>
          <w:rFonts w:hint="eastAsia" w:ascii="Times New Roman" w:hAnsi="Times New Roman" w:eastAsia="方正仿宋_GBK" w:cs="Times New Roman"/>
          <w:color w:val="auto"/>
          <w:sz w:val="30"/>
          <w:szCs w:val="30"/>
        </w:rPr>
        <w:t>、</w:t>
      </w:r>
      <w:r>
        <w:rPr>
          <w:rFonts w:ascii="Times New Roman" w:hAnsi="Times New Roman" w:eastAsia="方正仿宋_GBK" w:cs="Times New Roman"/>
          <w:color w:val="auto"/>
          <w:sz w:val="30"/>
          <w:szCs w:val="30"/>
        </w:rPr>
        <w:t>烟草秸秆</w:t>
      </w:r>
      <w:r>
        <w:rPr>
          <w:rFonts w:hint="eastAsia" w:ascii="Times New Roman" w:hAnsi="Times New Roman" w:eastAsia="方正仿宋_GBK" w:cs="Times New Roman"/>
          <w:color w:val="auto"/>
          <w:sz w:val="30"/>
          <w:szCs w:val="30"/>
        </w:rPr>
        <w:t>为辅</w:t>
      </w:r>
      <w:r>
        <w:rPr>
          <w:rFonts w:ascii="Times New Roman" w:hAnsi="Times New Roman" w:eastAsia="方正仿宋_GBK" w:cs="Times New Roman"/>
          <w:color w:val="auto"/>
          <w:sz w:val="30"/>
          <w:szCs w:val="30"/>
        </w:rPr>
        <w:t>制备生物质成型燃料的清洁生产技术模式</w:t>
      </w:r>
      <w:r>
        <w:rPr>
          <w:rFonts w:hint="eastAsia" w:ascii="Times New Roman" w:hAnsi="Times New Roman" w:eastAsia="方正仿宋_GBK" w:cs="Times New Roman"/>
          <w:color w:val="auto"/>
          <w:sz w:val="30"/>
          <w:szCs w:val="30"/>
          <w:lang w:eastAsia="zh-CN"/>
        </w:rPr>
        <w:t>。</w:t>
      </w:r>
    </w:p>
    <w:p w14:paraId="4BECD043">
      <w:pPr>
        <w:ind w:firstLine="602" w:firstLineChars="200"/>
        <w:jc w:val="left"/>
        <w:rPr>
          <w:rFonts w:ascii="Times New Roman" w:hAnsi="Times New Roman" w:eastAsia="方正仿宋_GBK" w:cs="Times New Roman"/>
          <w:color w:val="auto"/>
          <w:sz w:val="30"/>
          <w:szCs w:val="30"/>
        </w:rPr>
      </w:pPr>
      <w:r>
        <w:rPr>
          <w:rFonts w:ascii="Times New Roman" w:hAnsi="Times New Roman" w:eastAsia="方正仿宋_GBK" w:cs="Times New Roman"/>
          <w:b/>
          <w:bCs/>
          <w:color w:val="auto"/>
          <w:sz w:val="30"/>
          <w:szCs w:val="30"/>
        </w:rPr>
        <w:t>补助环节：</w:t>
      </w:r>
      <w:r>
        <w:rPr>
          <w:rFonts w:ascii="Times New Roman" w:hAnsi="Times New Roman" w:eastAsia="方正仿宋_GBK" w:cs="Times New Roman"/>
          <w:color w:val="auto"/>
          <w:sz w:val="30"/>
          <w:szCs w:val="30"/>
        </w:rPr>
        <w:t>秸秆收</w:t>
      </w:r>
      <w:r>
        <w:rPr>
          <w:rFonts w:ascii="Times New Roman" w:hAnsi="Times New Roman" w:eastAsia="方正仿宋_GBK" w:cs="Times New Roman"/>
          <w:color w:val="auto"/>
          <w:sz w:val="30"/>
          <w:szCs w:val="30"/>
          <w:lang w:eastAsia="zh-Hans"/>
        </w:rPr>
        <w:t>集</w:t>
      </w:r>
      <w:r>
        <w:rPr>
          <w:rFonts w:ascii="Times New Roman" w:hAnsi="Times New Roman" w:eastAsia="方正仿宋_GBK" w:cs="Times New Roman"/>
          <w:color w:val="auto"/>
          <w:sz w:val="30"/>
          <w:szCs w:val="30"/>
        </w:rPr>
        <w:t>、粉碎、</w:t>
      </w:r>
      <w:r>
        <w:rPr>
          <w:rFonts w:ascii="Times New Roman" w:hAnsi="Times New Roman" w:eastAsia="方正仿宋_GBK" w:cs="Times New Roman"/>
          <w:color w:val="auto"/>
          <w:sz w:val="30"/>
          <w:szCs w:val="30"/>
          <w:lang w:eastAsia="zh-Hans"/>
        </w:rPr>
        <w:t>打包</w:t>
      </w:r>
      <w:r>
        <w:rPr>
          <w:rFonts w:ascii="Times New Roman" w:hAnsi="Times New Roman" w:eastAsia="方正仿宋_GBK" w:cs="Times New Roman"/>
          <w:color w:val="auto"/>
          <w:sz w:val="30"/>
          <w:szCs w:val="30"/>
        </w:rPr>
        <w:t>等设备补助。</w:t>
      </w:r>
    </w:p>
    <w:p w14:paraId="7044FB20">
      <w:pPr>
        <w:autoSpaceDE w:val="0"/>
        <w:adjustRightInd w:val="0"/>
        <w:snapToGrid w:val="0"/>
        <w:spacing w:line="600" w:lineRule="exact"/>
        <w:ind w:firstLine="602" w:firstLineChars="200"/>
        <w:jc w:val="both"/>
        <w:outlineLvl w:val="0"/>
        <w:rPr>
          <w:rFonts w:ascii="Times New Roman" w:hAnsi="Times New Roman" w:eastAsia="方正仿宋_GBK" w:cs="Times New Roman"/>
          <w:color w:val="auto"/>
          <w:kern w:val="0"/>
          <w:sz w:val="30"/>
          <w:szCs w:val="30"/>
        </w:rPr>
      </w:pPr>
      <w:r>
        <w:rPr>
          <w:rFonts w:ascii="Times New Roman" w:hAnsi="Times New Roman" w:eastAsia="方正仿宋_GBK" w:cs="Times New Roman"/>
          <w:b/>
          <w:bCs/>
          <w:color w:val="auto"/>
          <w:sz w:val="30"/>
          <w:szCs w:val="30"/>
        </w:rPr>
        <w:t>补助方式：</w:t>
      </w:r>
      <w:r>
        <w:rPr>
          <w:rFonts w:hint="eastAsia" w:ascii="Times New Roman" w:hAnsi="Times New Roman" w:eastAsia="方正仿宋_GBK" w:cs="Times New Roman"/>
          <w:color w:val="auto"/>
          <w:kern w:val="0"/>
          <w:sz w:val="30"/>
          <w:szCs w:val="30"/>
        </w:rPr>
        <w:t>报账制管理或先</w:t>
      </w:r>
      <w:r>
        <w:rPr>
          <w:rFonts w:hint="eastAsia" w:ascii="Times New Roman" w:hAnsi="Times New Roman" w:eastAsia="方正仿宋_GBK" w:cs="Times New Roman"/>
          <w:color w:val="auto"/>
          <w:kern w:val="0"/>
          <w:sz w:val="30"/>
          <w:szCs w:val="30"/>
          <w:lang w:val="en-US" w:eastAsia="zh-CN"/>
        </w:rPr>
        <w:t>建</w:t>
      </w:r>
      <w:r>
        <w:rPr>
          <w:rFonts w:hint="eastAsia" w:ascii="Times New Roman" w:hAnsi="Times New Roman" w:eastAsia="方正仿宋_GBK" w:cs="Times New Roman"/>
          <w:color w:val="auto"/>
          <w:kern w:val="0"/>
          <w:sz w:val="30"/>
          <w:szCs w:val="30"/>
        </w:rPr>
        <w:t>后补</w:t>
      </w:r>
      <w:r>
        <w:rPr>
          <w:rFonts w:hint="eastAsia"/>
          <w:color w:val="auto"/>
          <w:sz w:val="28"/>
          <w:szCs w:val="28"/>
          <w:lang w:val="en-US" w:eastAsia="zh-CN"/>
        </w:rPr>
        <w:t xml:space="preserve"> </w:t>
      </w:r>
    </w:p>
    <w:p w14:paraId="29EA1A98">
      <w:pPr>
        <w:spacing w:before="312" w:beforeLines="100"/>
        <w:ind w:firstLine="420" w:firstLineChars="200"/>
        <w:jc w:val="center"/>
        <w:rPr>
          <w:rFonts w:ascii="Times New Roman" w:hAnsi="Times New Roman" w:eastAsia="华文宋体" w:cs="Times New Roman"/>
          <w:b/>
          <w:bCs/>
          <w:color w:val="auto"/>
          <w:szCs w:val="21"/>
        </w:rPr>
      </w:pPr>
      <w:bookmarkStart w:id="71" w:name="_Toc137645548"/>
      <w:bookmarkStart w:id="72" w:name="_Toc137648263"/>
      <w:r>
        <w:rPr>
          <w:rFonts w:ascii="Times New Roman" w:hAnsi="Times New Roman" w:eastAsia="华文宋体" w:cs="Times New Roman"/>
          <w:b/>
          <w:bCs/>
          <w:color w:val="auto"/>
          <w:szCs w:val="21"/>
        </w:rPr>
        <w:t>表</w:t>
      </w:r>
      <w:r>
        <w:rPr>
          <w:rFonts w:hint="eastAsia" w:ascii="Times New Roman" w:hAnsi="Times New Roman" w:eastAsia="华文宋体" w:cs="Times New Roman"/>
          <w:b/>
          <w:bCs/>
          <w:color w:val="auto"/>
          <w:szCs w:val="21"/>
          <w:lang w:val="en-US" w:eastAsia="zh-CN"/>
        </w:rPr>
        <w:t>9</w:t>
      </w:r>
      <w:r>
        <w:rPr>
          <w:rFonts w:ascii="Times New Roman" w:hAnsi="Times New Roman" w:eastAsia="华文宋体" w:cs="Times New Roman"/>
          <w:b/>
          <w:bCs/>
          <w:color w:val="auto"/>
          <w:szCs w:val="21"/>
        </w:rPr>
        <w:t xml:space="preserve"> 2023年农作物秸秆能源化利用建设工程计划表</w:t>
      </w:r>
      <w:bookmarkEnd w:id="71"/>
      <w:bookmarkEnd w:id="72"/>
    </w:p>
    <w:tbl>
      <w:tblPr>
        <w:tblStyle w:val="15"/>
        <w:tblW w:w="8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522"/>
        <w:gridCol w:w="1915"/>
        <w:gridCol w:w="1919"/>
        <w:gridCol w:w="1352"/>
        <w:gridCol w:w="1342"/>
      </w:tblGrid>
      <w:tr w14:paraId="77D8F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58" w:type="dxa"/>
            <w:vAlign w:val="center"/>
          </w:tcPr>
          <w:p w14:paraId="54FFDE44">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序号</w:t>
            </w:r>
          </w:p>
        </w:tc>
        <w:tc>
          <w:tcPr>
            <w:tcW w:w="1522" w:type="dxa"/>
            <w:vAlign w:val="center"/>
          </w:tcPr>
          <w:p w14:paraId="48C1B94C">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建设项目</w:t>
            </w:r>
          </w:p>
        </w:tc>
        <w:tc>
          <w:tcPr>
            <w:tcW w:w="1915" w:type="dxa"/>
            <w:vAlign w:val="center"/>
          </w:tcPr>
          <w:p w14:paraId="1B874526">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建设</w:t>
            </w:r>
          </w:p>
          <w:p w14:paraId="6508EF2E">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规模</w:t>
            </w:r>
          </w:p>
        </w:tc>
        <w:tc>
          <w:tcPr>
            <w:tcW w:w="1919" w:type="dxa"/>
            <w:vAlign w:val="center"/>
          </w:tcPr>
          <w:p w14:paraId="371CDA27">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实施地点（主体）</w:t>
            </w:r>
          </w:p>
        </w:tc>
        <w:tc>
          <w:tcPr>
            <w:tcW w:w="1352" w:type="dxa"/>
            <w:vAlign w:val="center"/>
          </w:tcPr>
          <w:p w14:paraId="445A6953">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计划投入中央财政资金（万元）</w:t>
            </w:r>
          </w:p>
        </w:tc>
        <w:tc>
          <w:tcPr>
            <w:tcW w:w="1342" w:type="dxa"/>
            <w:vAlign w:val="center"/>
          </w:tcPr>
          <w:p w14:paraId="3F08B25C">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备注</w:t>
            </w:r>
          </w:p>
        </w:tc>
      </w:tr>
      <w:tr w14:paraId="61A75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458" w:type="dxa"/>
            <w:vAlign w:val="center"/>
          </w:tcPr>
          <w:p w14:paraId="3CA29846">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1</w:t>
            </w:r>
          </w:p>
        </w:tc>
        <w:tc>
          <w:tcPr>
            <w:tcW w:w="1522" w:type="dxa"/>
            <w:vAlign w:val="center"/>
          </w:tcPr>
          <w:p w14:paraId="228DC4D1">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rPr>
              <w:t>秸秆粉碎</w:t>
            </w:r>
            <w:r>
              <w:rPr>
                <w:rFonts w:hint="eastAsia" w:ascii="Times New Roman" w:hAnsi="Times New Roman" w:cs="Times New Roman"/>
                <w:color w:val="auto"/>
                <w:szCs w:val="21"/>
                <w:lang w:val="en-US" w:eastAsia="zh-CN"/>
              </w:rPr>
              <w:t>机械</w:t>
            </w:r>
          </w:p>
        </w:tc>
        <w:tc>
          <w:tcPr>
            <w:tcW w:w="1915" w:type="dxa"/>
            <w:vAlign w:val="center"/>
          </w:tcPr>
          <w:p w14:paraId="37C5C139">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2台</w:t>
            </w:r>
          </w:p>
        </w:tc>
        <w:tc>
          <w:tcPr>
            <w:tcW w:w="1919" w:type="dxa"/>
            <w:vMerge w:val="restart"/>
            <w:vAlign w:val="center"/>
          </w:tcPr>
          <w:p w14:paraId="7018BBD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项目实施区</w:t>
            </w:r>
          </w:p>
          <w:p w14:paraId="73DC0272">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1"/>
              </w:rPr>
            </w:pPr>
            <w:r>
              <w:rPr>
                <w:rFonts w:hint="eastAsia" w:ascii="Times New Roman" w:hAnsi="Times New Roman" w:eastAsia="宋体" w:cs="Times New Roman"/>
                <w:color w:val="auto"/>
                <w:szCs w:val="21"/>
              </w:rPr>
              <w:t>（遴选企业主体）</w:t>
            </w:r>
          </w:p>
        </w:tc>
        <w:tc>
          <w:tcPr>
            <w:tcW w:w="1352" w:type="dxa"/>
            <w:vAlign w:val="center"/>
          </w:tcPr>
          <w:p w14:paraId="6FB04DDD">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1"/>
              </w:rPr>
            </w:pPr>
            <w:r>
              <w:rPr>
                <w:rFonts w:hint="eastAsia" w:ascii="Times New Roman" w:hAnsi="Times New Roman" w:cs="Times New Roman"/>
                <w:color w:val="auto"/>
                <w:szCs w:val="21"/>
              </w:rPr>
              <w:t>30</w:t>
            </w:r>
          </w:p>
        </w:tc>
        <w:tc>
          <w:tcPr>
            <w:tcW w:w="1342" w:type="dxa"/>
            <w:vMerge w:val="restart"/>
            <w:vAlign w:val="center"/>
          </w:tcPr>
          <w:p w14:paraId="70DD4B6E">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探索1种生物质成型燃料的清洁生产技术模式</w:t>
            </w:r>
          </w:p>
        </w:tc>
      </w:tr>
      <w:tr w14:paraId="3B828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458" w:type="dxa"/>
            <w:vAlign w:val="center"/>
          </w:tcPr>
          <w:p w14:paraId="1BC6E807">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2</w:t>
            </w:r>
          </w:p>
        </w:tc>
        <w:tc>
          <w:tcPr>
            <w:tcW w:w="1522" w:type="dxa"/>
            <w:vAlign w:val="center"/>
          </w:tcPr>
          <w:p w14:paraId="372DAC7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color w:val="auto"/>
                <w:szCs w:val="21"/>
                <w:lang w:val="en-US" w:eastAsia="zh-CN"/>
              </w:rPr>
              <w:t>秸秆收集、</w:t>
            </w:r>
            <w:r>
              <w:rPr>
                <w:rFonts w:hint="eastAsia" w:ascii="Times New Roman" w:hAnsi="Times New Roman" w:eastAsia="宋体" w:cs="Times New Roman"/>
                <w:color w:val="auto"/>
                <w:szCs w:val="21"/>
                <w:lang w:val="en-US" w:eastAsia="zh-Hans"/>
              </w:rPr>
              <w:t>管护、运输</w:t>
            </w:r>
            <w:r>
              <w:rPr>
                <w:rFonts w:hint="eastAsia"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val="en-US" w:eastAsia="zh-Hans"/>
              </w:rPr>
              <w:t>储存</w:t>
            </w:r>
          </w:p>
        </w:tc>
        <w:tc>
          <w:tcPr>
            <w:tcW w:w="1915" w:type="dxa"/>
            <w:vAlign w:val="center"/>
          </w:tcPr>
          <w:p w14:paraId="0B4C32DC">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1"/>
              </w:rPr>
            </w:pPr>
            <w:r>
              <w:rPr>
                <w:rFonts w:hint="eastAsia" w:ascii="Times New Roman" w:hAnsi="Times New Roman" w:eastAsia="宋体" w:cs="Times New Roman"/>
                <w:color w:val="auto"/>
                <w:szCs w:val="21"/>
                <w:lang w:val="en-US" w:eastAsia="zh-CN"/>
              </w:rPr>
              <w:t>秸秆收集、</w:t>
            </w:r>
            <w:r>
              <w:rPr>
                <w:rFonts w:hint="eastAsia" w:ascii="Times New Roman" w:hAnsi="Times New Roman" w:eastAsia="宋体" w:cs="Times New Roman"/>
                <w:color w:val="auto"/>
                <w:szCs w:val="21"/>
                <w:lang w:val="en-US" w:eastAsia="zh-Hans"/>
              </w:rPr>
              <w:t>管护、运输</w:t>
            </w:r>
            <w:r>
              <w:rPr>
                <w:rFonts w:hint="eastAsia"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val="en-US" w:eastAsia="zh-Hans"/>
              </w:rPr>
              <w:t>储存</w:t>
            </w:r>
            <w:r>
              <w:rPr>
                <w:rFonts w:hint="eastAsia" w:ascii="Times New Roman" w:hAnsi="Times New Roman" w:eastAsia="宋体" w:cs="Times New Roman"/>
                <w:color w:val="auto"/>
                <w:szCs w:val="21"/>
                <w:lang w:val="en-US" w:eastAsia="zh-CN"/>
              </w:rPr>
              <w:t>等</w:t>
            </w:r>
            <w:r>
              <w:rPr>
                <w:rFonts w:hint="eastAsia" w:ascii="Times New Roman" w:hAnsi="Times New Roman" w:cs="Times New Roman"/>
                <w:color w:val="auto"/>
                <w:szCs w:val="21"/>
                <w:lang w:val="en-US" w:eastAsia="zh-CN"/>
              </w:rPr>
              <w:t xml:space="preserve"> </w:t>
            </w:r>
          </w:p>
        </w:tc>
        <w:tc>
          <w:tcPr>
            <w:tcW w:w="1919" w:type="dxa"/>
            <w:vMerge w:val="continue"/>
            <w:vAlign w:val="center"/>
          </w:tcPr>
          <w:p w14:paraId="3AC70D08">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1"/>
              </w:rPr>
            </w:pPr>
          </w:p>
        </w:tc>
        <w:tc>
          <w:tcPr>
            <w:tcW w:w="1352" w:type="dxa"/>
            <w:vAlign w:val="center"/>
          </w:tcPr>
          <w:p w14:paraId="3412237C">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lang w:val="en-US" w:eastAsia="zh-CN"/>
              </w:rPr>
              <w:t xml:space="preserve">14 </w:t>
            </w:r>
          </w:p>
        </w:tc>
        <w:tc>
          <w:tcPr>
            <w:tcW w:w="1342" w:type="dxa"/>
            <w:vMerge w:val="continue"/>
            <w:vAlign w:val="center"/>
          </w:tcPr>
          <w:p w14:paraId="74382C1A">
            <w:pPr>
              <w:keepNext w:val="0"/>
              <w:keepLines w:val="0"/>
              <w:widowControl/>
              <w:suppressLineNumbers w:val="0"/>
              <w:spacing w:before="0" w:beforeAutospacing="0" w:after="0" w:afterAutospacing="0"/>
              <w:ind w:left="0" w:right="0"/>
              <w:jc w:val="left"/>
              <w:textAlignment w:val="center"/>
              <w:rPr>
                <w:rFonts w:hint="eastAsia" w:ascii="Times New Roman" w:hAnsi="Times New Roman" w:cs="Times New Roman"/>
                <w:color w:val="auto"/>
                <w:szCs w:val="21"/>
              </w:rPr>
            </w:pPr>
          </w:p>
        </w:tc>
      </w:tr>
      <w:tr w14:paraId="300F4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458" w:type="dxa"/>
            <w:vAlign w:val="center"/>
          </w:tcPr>
          <w:p w14:paraId="4026A174">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3</w:t>
            </w:r>
          </w:p>
        </w:tc>
        <w:tc>
          <w:tcPr>
            <w:tcW w:w="1522" w:type="dxa"/>
            <w:vAlign w:val="center"/>
          </w:tcPr>
          <w:p w14:paraId="781C5110">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农机技术服务</w:t>
            </w:r>
          </w:p>
        </w:tc>
        <w:tc>
          <w:tcPr>
            <w:tcW w:w="1915" w:type="dxa"/>
            <w:vAlign w:val="center"/>
          </w:tcPr>
          <w:p w14:paraId="59608CAB">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农机技术服务费</w:t>
            </w:r>
          </w:p>
        </w:tc>
        <w:tc>
          <w:tcPr>
            <w:tcW w:w="1919" w:type="dxa"/>
            <w:vMerge w:val="continue"/>
            <w:vAlign w:val="center"/>
          </w:tcPr>
          <w:p w14:paraId="7A2050FB">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1"/>
              </w:rPr>
            </w:pPr>
          </w:p>
        </w:tc>
        <w:tc>
          <w:tcPr>
            <w:tcW w:w="1352" w:type="dxa"/>
            <w:vAlign w:val="center"/>
          </w:tcPr>
          <w:p w14:paraId="749A6AC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10</w:t>
            </w:r>
          </w:p>
        </w:tc>
        <w:tc>
          <w:tcPr>
            <w:tcW w:w="1342" w:type="dxa"/>
            <w:vMerge w:val="continue"/>
            <w:vAlign w:val="center"/>
          </w:tcPr>
          <w:p w14:paraId="01BFDD2E">
            <w:pPr>
              <w:keepNext w:val="0"/>
              <w:keepLines w:val="0"/>
              <w:widowControl/>
              <w:suppressLineNumbers w:val="0"/>
              <w:spacing w:before="0" w:beforeAutospacing="0" w:after="0" w:afterAutospacing="0"/>
              <w:ind w:left="0" w:right="0"/>
              <w:jc w:val="left"/>
              <w:textAlignment w:val="center"/>
              <w:rPr>
                <w:rFonts w:hint="eastAsia" w:ascii="Times New Roman" w:hAnsi="Times New Roman" w:cs="Times New Roman"/>
                <w:color w:val="auto"/>
                <w:szCs w:val="21"/>
              </w:rPr>
            </w:pPr>
          </w:p>
        </w:tc>
      </w:tr>
      <w:tr w14:paraId="47C7D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814" w:type="dxa"/>
            <w:gridSpan w:val="4"/>
            <w:vAlign w:val="center"/>
          </w:tcPr>
          <w:p w14:paraId="4B17883A">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
                <w:bCs/>
                <w:color w:val="auto"/>
                <w:szCs w:val="21"/>
              </w:rPr>
            </w:pPr>
            <w:r>
              <w:rPr>
                <w:rFonts w:hint="eastAsia" w:ascii="Times New Roman" w:hAnsi="Times New Roman" w:cs="Times New Roman"/>
                <w:b/>
                <w:bCs/>
                <w:color w:val="auto"/>
                <w:szCs w:val="21"/>
              </w:rPr>
              <w:t>合计</w:t>
            </w:r>
          </w:p>
        </w:tc>
        <w:tc>
          <w:tcPr>
            <w:tcW w:w="1352" w:type="dxa"/>
            <w:vAlign w:val="center"/>
          </w:tcPr>
          <w:p w14:paraId="18E7DBFE">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eastAsiaTheme="minorEastAsia"/>
                <w:b/>
                <w:bCs/>
                <w:color w:val="auto"/>
                <w:szCs w:val="21"/>
                <w:lang w:eastAsia="zh-CN"/>
              </w:rPr>
            </w:pPr>
            <w:r>
              <w:rPr>
                <w:rFonts w:hint="eastAsia" w:ascii="Times New Roman" w:hAnsi="Times New Roman" w:cs="Times New Roman"/>
                <w:b/>
                <w:bCs/>
                <w:color w:val="auto"/>
                <w:szCs w:val="21"/>
              </w:rPr>
              <w:t>5</w:t>
            </w:r>
            <w:r>
              <w:rPr>
                <w:rFonts w:hint="eastAsia" w:ascii="Times New Roman" w:hAnsi="Times New Roman" w:cs="Times New Roman"/>
                <w:b/>
                <w:bCs/>
                <w:color w:val="auto"/>
                <w:szCs w:val="21"/>
                <w:lang w:val="en-US" w:eastAsia="zh-CN"/>
              </w:rPr>
              <w:t>4</w:t>
            </w:r>
          </w:p>
        </w:tc>
        <w:tc>
          <w:tcPr>
            <w:tcW w:w="1342" w:type="dxa"/>
            <w:vAlign w:val="center"/>
          </w:tcPr>
          <w:p w14:paraId="53EF5034">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
                <w:bCs/>
                <w:color w:val="auto"/>
                <w:szCs w:val="21"/>
              </w:rPr>
            </w:pPr>
          </w:p>
        </w:tc>
      </w:tr>
    </w:tbl>
    <w:p w14:paraId="0A7229F5">
      <w:pPr>
        <w:ind w:firstLine="602" w:firstLineChars="200"/>
        <w:outlineLvl w:val="2"/>
        <w:rPr>
          <w:rFonts w:ascii="Times New Roman" w:hAnsi="Times New Roman" w:eastAsia="方正仿宋_GBK" w:cs="Times New Roman"/>
          <w:b/>
          <w:bCs/>
          <w:color w:val="auto"/>
          <w:sz w:val="30"/>
          <w:szCs w:val="30"/>
        </w:rPr>
      </w:pPr>
      <w:r>
        <w:rPr>
          <w:rFonts w:hint="eastAsia" w:ascii="Times New Roman" w:hAnsi="Times New Roman" w:eastAsia="方正仿宋_GBK" w:cs="Times New Roman"/>
          <w:b/>
          <w:bCs/>
          <w:color w:val="auto"/>
          <w:sz w:val="30"/>
          <w:szCs w:val="30"/>
        </w:rPr>
        <w:t>7</w:t>
      </w:r>
      <w:r>
        <w:rPr>
          <w:rFonts w:ascii="Times New Roman" w:hAnsi="Times New Roman" w:eastAsia="方正仿宋_GBK" w:cs="Times New Roman"/>
          <w:b/>
          <w:bCs/>
          <w:color w:val="auto"/>
          <w:sz w:val="30"/>
          <w:szCs w:val="30"/>
        </w:rPr>
        <w:t>、实施项目审计</w:t>
      </w:r>
      <w:r>
        <w:rPr>
          <w:rFonts w:hint="eastAsia" w:ascii="Times New Roman" w:hAnsi="Times New Roman" w:eastAsia="方正仿宋_GBK" w:cs="Times New Roman"/>
          <w:b/>
          <w:bCs/>
          <w:color w:val="auto"/>
          <w:sz w:val="30"/>
          <w:szCs w:val="30"/>
        </w:rPr>
        <w:t>等</w:t>
      </w:r>
    </w:p>
    <w:p w14:paraId="7B7E5794">
      <w:pPr>
        <w:spacing w:line="550" w:lineRule="exact"/>
        <w:ind w:firstLine="600" w:firstLineChars="200"/>
        <w:rPr>
          <w:rFonts w:ascii="Times New Roman" w:hAnsi="Times New Roman" w:eastAsia="方正仿宋_GBK" w:cs="Times New Roman"/>
          <w:color w:val="auto"/>
          <w:kern w:val="0"/>
          <w:sz w:val="30"/>
          <w:szCs w:val="30"/>
        </w:rPr>
      </w:pPr>
      <w:bookmarkStart w:id="73" w:name="_Toc30803"/>
      <w:bookmarkStart w:id="74" w:name="_Toc28095"/>
      <w:bookmarkStart w:id="75" w:name="_Toc6087"/>
      <w:bookmarkStart w:id="76" w:name="_Toc31739"/>
      <w:bookmarkStart w:id="77" w:name="_Toc24973"/>
      <w:bookmarkStart w:id="78" w:name="_Toc4347"/>
      <w:r>
        <w:rPr>
          <w:rFonts w:ascii="Times New Roman" w:hAnsi="Times New Roman" w:eastAsia="方正仿宋_GBK" w:cs="Times New Roman"/>
          <w:color w:val="auto"/>
          <w:kern w:val="0"/>
          <w:sz w:val="30"/>
          <w:szCs w:val="30"/>
        </w:rPr>
        <w:t>项目初验和省市验收经费包含审计费用。</w:t>
      </w:r>
      <w:bookmarkEnd w:id="73"/>
      <w:bookmarkEnd w:id="74"/>
      <w:bookmarkEnd w:id="75"/>
      <w:bookmarkEnd w:id="76"/>
      <w:bookmarkEnd w:id="77"/>
      <w:bookmarkEnd w:id="78"/>
    </w:p>
    <w:p w14:paraId="53C21E3A">
      <w:pPr>
        <w:spacing w:line="550" w:lineRule="exact"/>
        <w:ind w:firstLine="602"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b/>
          <w:bCs/>
          <w:color w:val="auto"/>
          <w:kern w:val="0"/>
          <w:sz w:val="30"/>
          <w:szCs w:val="30"/>
        </w:rPr>
        <w:t>投资预算：</w:t>
      </w:r>
      <w:r>
        <w:rPr>
          <w:rFonts w:ascii="Times New Roman" w:hAnsi="Times New Roman" w:eastAsia="方正仿宋_GBK" w:cs="Times New Roman"/>
          <w:color w:val="auto"/>
          <w:kern w:val="0"/>
          <w:sz w:val="30"/>
          <w:szCs w:val="30"/>
        </w:rPr>
        <w:t>总投资</w:t>
      </w:r>
      <w:r>
        <w:rPr>
          <w:rFonts w:hint="eastAsia" w:ascii="Times New Roman" w:hAnsi="Times New Roman" w:eastAsia="方正仿宋_GBK" w:cs="Times New Roman"/>
          <w:color w:val="auto"/>
          <w:kern w:val="0"/>
          <w:sz w:val="30"/>
          <w:szCs w:val="30"/>
          <w:lang w:val="en-US" w:eastAsia="zh-CN"/>
        </w:rPr>
        <w:t>7</w:t>
      </w:r>
      <w:r>
        <w:rPr>
          <w:rFonts w:ascii="Times New Roman" w:hAnsi="Times New Roman" w:eastAsia="方正仿宋_GBK" w:cs="Times New Roman"/>
          <w:color w:val="auto"/>
          <w:kern w:val="0"/>
          <w:sz w:val="30"/>
          <w:szCs w:val="30"/>
        </w:rPr>
        <w:t>万元，全部为中央专项资金。</w:t>
      </w:r>
    </w:p>
    <w:p w14:paraId="2208AD5D">
      <w:pPr>
        <w:spacing w:line="550" w:lineRule="exact"/>
        <w:ind w:firstLine="602"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b/>
          <w:bCs/>
          <w:color w:val="auto"/>
          <w:kern w:val="0"/>
          <w:sz w:val="30"/>
          <w:szCs w:val="30"/>
        </w:rPr>
        <w:t>实施内容：</w:t>
      </w:r>
      <w:r>
        <w:rPr>
          <w:rFonts w:ascii="Times New Roman" w:hAnsi="Times New Roman" w:eastAsia="方正仿宋_GBK" w:cs="Times New Roman"/>
          <w:color w:val="auto"/>
          <w:kern w:val="0"/>
          <w:sz w:val="30"/>
          <w:szCs w:val="30"/>
        </w:rPr>
        <w:t>项目审计验收等。</w:t>
      </w:r>
    </w:p>
    <w:p w14:paraId="45228563">
      <w:pPr>
        <w:spacing w:line="550" w:lineRule="exact"/>
        <w:ind w:firstLine="602" w:firstLineChars="200"/>
        <w:rPr>
          <w:color w:val="auto"/>
        </w:rPr>
      </w:pPr>
      <w:r>
        <w:rPr>
          <w:rFonts w:ascii="Times New Roman" w:hAnsi="Times New Roman" w:eastAsia="方正仿宋_GBK" w:cs="Times New Roman"/>
          <w:b/>
          <w:bCs/>
          <w:color w:val="auto"/>
          <w:kern w:val="0"/>
          <w:sz w:val="30"/>
          <w:szCs w:val="30"/>
        </w:rPr>
        <w:t>经费计划：</w:t>
      </w:r>
      <w:r>
        <w:rPr>
          <w:rFonts w:ascii="Times New Roman" w:hAnsi="Times New Roman" w:eastAsia="方正仿宋_GBK" w:cs="Times New Roman"/>
          <w:color w:val="auto"/>
          <w:kern w:val="0"/>
          <w:sz w:val="30"/>
          <w:szCs w:val="30"/>
        </w:rPr>
        <w:t>按照审计合同执行。</w:t>
      </w:r>
    </w:p>
    <w:p w14:paraId="2E3EE01F">
      <w:pPr>
        <w:spacing w:line="550" w:lineRule="exact"/>
        <w:ind w:firstLine="600" w:firstLineChars="200"/>
        <w:outlineLvl w:val="0"/>
        <w:rPr>
          <w:rFonts w:ascii="Times New Roman" w:hAnsi="Times New Roman" w:eastAsia="方正黑体_GBK" w:cs="Times New Roman"/>
          <w:color w:val="auto"/>
          <w:sz w:val="30"/>
          <w:szCs w:val="30"/>
        </w:rPr>
      </w:pPr>
      <w:bookmarkStart w:id="79" w:name="_Toc137747766"/>
      <w:bookmarkStart w:id="80" w:name="_Toc23672"/>
      <w:r>
        <w:rPr>
          <w:rFonts w:ascii="Times New Roman" w:hAnsi="Times New Roman" w:eastAsia="方正黑体_GBK" w:cs="Times New Roman"/>
          <w:color w:val="auto"/>
          <w:sz w:val="30"/>
          <w:szCs w:val="30"/>
        </w:rPr>
        <w:t>六、项目主要技术</w:t>
      </w:r>
      <w:bookmarkEnd w:id="79"/>
      <w:bookmarkEnd w:id="80"/>
    </w:p>
    <w:p w14:paraId="238FF38B">
      <w:pPr>
        <w:ind w:firstLine="600" w:firstLineChars="200"/>
        <w:outlineLvl w:val="1"/>
        <w:rPr>
          <w:rFonts w:ascii="Times New Roman" w:hAnsi="Times New Roman" w:eastAsia="方正楷体_GBK" w:cs="Times New Roman"/>
          <w:color w:val="auto"/>
          <w:sz w:val="30"/>
          <w:szCs w:val="30"/>
        </w:rPr>
      </w:pPr>
      <w:bookmarkStart w:id="81" w:name="_Toc137747767"/>
      <w:bookmarkStart w:id="82" w:name="_Toc18839"/>
      <w:r>
        <w:rPr>
          <w:rFonts w:ascii="Times New Roman" w:hAnsi="Times New Roman" w:eastAsia="方正楷体_GBK" w:cs="Times New Roman"/>
          <w:color w:val="auto"/>
          <w:sz w:val="30"/>
          <w:szCs w:val="30"/>
        </w:rPr>
        <w:t>（一）</w:t>
      </w:r>
      <w:r>
        <w:rPr>
          <w:rFonts w:hint="eastAsia" w:ascii="Times New Roman" w:hAnsi="Times New Roman" w:eastAsia="方正楷体_GBK" w:cs="Times New Roman"/>
          <w:color w:val="auto"/>
          <w:sz w:val="30"/>
          <w:szCs w:val="30"/>
        </w:rPr>
        <w:t>秸秆还田沃土模式</w:t>
      </w:r>
      <w:r>
        <w:rPr>
          <w:rFonts w:ascii="Times New Roman" w:hAnsi="Times New Roman" w:eastAsia="方正楷体_GBK" w:cs="Times New Roman"/>
          <w:color w:val="auto"/>
          <w:sz w:val="30"/>
          <w:szCs w:val="30"/>
        </w:rPr>
        <w:t>利用技术</w:t>
      </w:r>
      <w:bookmarkEnd w:id="81"/>
      <w:bookmarkEnd w:id="82"/>
    </w:p>
    <w:p w14:paraId="0478AD32">
      <w:pPr>
        <w:spacing w:line="550" w:lineRule="exact"/>
        <w:ind w:firstLine="600" w:firstLineChars="200"/>
        <w:rPr>
          <w:rFonts w:ascii="Times New Roman" w:hAnsi="Times New Roman" w:eastAsia="方正仿宋_GBK" w:cs="Times New Roman"/>
          <w:color w:val="auto"/>
          <w:kern w:val="0"/>
          <w:sz w:val="30"/>
          <w:szCs w:val="30"/>
        </w:rPr>
      </w:pPr>
      <w:r>
        <w:rPr>
          <w:rFonts w:hint="eastAsia" w:ascii="Times New Roman" w:hAnsi="Times New Roman" w:eastAsia="方正仿宋_GBK" w:cs="Times New Roman"/>
          <w:color w:val="auto"/>
          <w:kern w:val="0"/>
          <w:sz w:val="30"/>
          <w:szCs w:val="30"/>
        </w:rPr>
        <w:t>秸秆还田沃土模式利用技术包括：秸秆粉碎直接还田、秸秆粉碎配施用腐熟剂直接还田和田间堆沤腐熟还田。</w:t>
      </w:r>
    </w:p>
    <w:p w14:paraId="5C069BE5">
      <w:pPr>
        <w:spacing w:line="550" w:lineRule="exact"/>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根据含水量的多少，秸秆堆沤还田可分为两大类：一是沤肥还田。沤肥是嫌气性常温发酵，水分较多的物料在淹水（或污泥、污水）条件下发酵，就是沤肥的过程。秸秆沤肥制作简便，选址要求不严，田边地头、房前屋后均可沤制。二是堆肥还田。把秸秆堆放在地表或坑池中，并保持适量的水分，经过一定时间的堆积发酵生成腐熟的有机肥料，该过程就是堆肥。秸秆堆沤，伴随有机物的分解会释放大量的热量，沤堆温度升高，一般可达60～70℃。秸秆腐熟矿化，释放出的营养成分可满足作物生长的需求。同时，高温将杀灭各种对作物生长有害的寄生虫卵、病原菌、害虫以及杂草种子等。秸秆堆沤发酵也有利于降解消除对作物有毒害作用的有机酸类、多酚类以及对植物生长有抑制作用的物质等，保障了有机腐熟肥的使用安全。</w:t>
      </w:r>
    </w:p>
    <w:p w14:paraId="43F62759">
      <w:pPr>
        <w:pStyle w:val="5"/>
        <w:rPr>
          <w:rFonts w:ascii="Times New Roman" w:hAnsi="Times New Roman" w:cs="Times New Roman"/>
          <w:color w:val="auto"/>
          <w:sz w:val="30"/>
          <w:szCs w:val="30"/>
        </w:rPr>
      </w:pPr>
      <w:r>
        <w:rPr>
          <w:rFonts w:ascii="Times New Roman" w:hAnsi="Times New Roman" w:cs="Times New Roman"/>
          <w:color w:val="auto"/>
          <w:sz w:val="30"/>
          <w:szCs w:val="30"/>
        </w:rPr>
        <w:drawing>
          <wp:inline distT="0" distB="0" distL="0" distR="0">
            <wp:extent cx="5274310" cy="862330"/>
            <wp:effectExtent l="0" t="0" r="2540" b="0"/>
            <wp:docPr id="10773964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96467" name="图片 1"/>
                    <pic:cNvPicPr>
                      <a:picLocks noChangeAspect="1"/>
                    </pic:cNvPicPr>
                  </pic:nvPicPr>
                  <pic:blipFill>
                    <a:blip r:embed="rId12"/>
                    <a:stretch>
                      <a:fillRect/>
                    </a:stretch>
                  </pic:blipFill>
                  <pic:spPr>
                    <a:xfrm>
                      <a:off x="0" y="0"/>
                      <a:ext cx="5274310" cy="862330"/>
                    </a:xfrm>
                    <a:prstGeom prst="rect">
                      <a:avLst/>
                    </a:prstGeom>
                  </pic:spPr>
                </pic:pic>
              </a:graphicData>
            </a:graphic>
          </wp:inline>
        </w:drawing>
      </w:r>
    </w:p>
    <w:p w14:paraId="53D3C237">
      <w:pPr>
        <w:pStyle w:val="5"/>
        <w:jc w:val="center"/>
        <w:rPr>
          <w:rFonts w:ascii="Times New Roman" w:hAnsi="Times New Roman" w:cs="Times New Roman"/>
          <w:color w:val="auto"/>
          <w:szCs w:val="21"/>
        </w:rPr>
      </w:pPr>
      <w:r>
        <w:rPr>
          <w:rFonts w:ascii="Times New Roman" w:hAnsi="Times New Roman" w:cs="Times New Roman"/>
          <w:color w:val="auto"/>
          <w:szCs w:val="21"/>
        </w:rPr>
        <w:t>图</w:t>
      </w:r>
      <w:r>
        <w:rPr>
          <w:rFonts w:hint="eastAsia" w:ascii="Times New Roman" w:hAnsi="Times New Roman" w:cs="Times New Roman"/>
          <w:color w:val="auto"/>
          <w:szCs w:val="21"/>
        </w:rPr>
        <w:t>5</w:t>
      </w:r>
      <w:r>
        <w:rPr>
          <w:rFonts w:ascii="Times New Roman" w:hAnsi="Times New Roman" w:cs="Times New Roman"/>
          <w:color w:val="auto"/>
          <w:szCs w:val="21"/>
        </w:rPr>
        <w:t>秸秆腐熟剂快速堆沤还田技术</w:t>
      </w:r>
    </w:p>
    <w:p w14:paraId="534684E7">
      <w:pPr>
        <w:pStyle w:val="5"/>
        <w:rPr>
          <w:rFonts w:ascii="Times New Roman" w:hAnsi="Times New Roman" w:cs="Times New Roman"/>
          <w:color w:val="auto"/>
          <w:sz w:val="30"/>
          <w:szCs w:val="30"/>
        </w:rPr>
      </w:pPr>
      <w:r>
        <w:rPr>
          <w:rFonts w:ascii="Times New Roman" w:hAnsi="Times New Roman" w:cs="Times New Roman"/>
          <w:color w:val="auto"/>
          <w:sz w:val="30"/>
          <w:szCs w:val="30"/>
        </w:rPr>
        <w:drawing>
          <wp:inline distT="0" distB="0" distL="0" distR="0">
            <wp:extent cx="5274310" cy="820420"/>
            <wp:effectExtent l="0" t="0" r="2540" b="0"/>
            <wp:docPr id="2410209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20908" name="图片 1"/>
                    <pic:cNvPicPr>
                      <a:picLocks noChangeAspect="1"/>
                    </pic:cNvPicPr>
                  </pic:nvPicPr>
                  <pic:blipFill>
                    <a:blip r:embed="rId13"/>
                    <a:stretch>
                      <a:fillRect/>
                    </a:stretch>
                  </pic:blipFill>
                  <pic:spPr>
                    <a:xfrm>
                      <a:off x="0" y="0"/>
                      <a:ext cx="5274310" cy="820420"/>
                    </a:xfrm>
                    <a:prstGeom prst="rect">
                      <a:avLst/>
                    </a:prstGeom>
                  </pic:spPr>
                </pic:pic>
              </a:graphicData>
            </a:graphic>
          </wp:inline>
        </w:drawing>
      </w:r>
    </w:p>
    <w:p w14:paraId="7A2ACBAA">
      <w:pPr>
        <w:pStyle w:val="5"/>
        <w:jc w:val="center"/>
        <w:rPr>
          <w:rFonts w:ascii="Times New Roman" w:hAnsi="Times New Roman" w:cs="Times New Roman"/>
          <w:color w:val="auto"/>
          <w:szCs w:val="21"/>
        </w:rPr>
      </w:pPr>
      <w:r>
        <w:rPr>
          <w:rFonts w:ascii="Times New Roman" w:hAnsi="Times New Roman" w:cs="Times New Roman"/>
          <w:color w:val="auto"/>
          <w:szCs w:val="21"/>
        </w:rPr>
        <w:t>图</w:t>
      </w:r>
      <w:r>
        <w:rPr>
          <w:rFonts w:hint="eastAsia" w:ascii="Times New Roman" w:hAnsi="Times New Roman" w:cs="Times New Roman"/>
          <w:color w:val="auto"/>
          <w:szCs w:val="21"/>
        </w:rPr>
        <w:t>6</w:t>
      </w:r>
      <w:r>
        <w:rPr>
          <w:rFonts w:ascii="Times New Roman" w:hAnsi="Times New Roman" w:cs="Times New Roman"/>
          <w:color w:val="auto"/>
          <w:szCs w:val="21"/>
        </w:rPr>
        <w:t>秸秆腐熟堆肥还田技术</w:t>
      </w:r>
    </w:p>
    <w:p w14:paraId="46AD6A41">
      <w:pPr>
        <w:ind w:firstLine="600" w:firstLineChars="200"/>
        <w:outlineLvl w:val="1"/>
        <w:rPr>
          <w:rFonts w:ascii="Times New Roman" w:hAnsi="Times New Roman" w:eastAsia="方正楷体_GBK" w:cs="Times New Roman"/>
          <w:color w:val="auto"/>
          <w:sz w:val="30"/>
          <w:szCs w:val="30"/>
        </w:rPr>
      </w:pPr>
      <w:bookmarkStart w:id="83" w:name="_Toc137747768"/>
      <w:bookmarkStart w:id="84" w:name="_Toc8758"/>
      <w:r>
        <w:rPr>
          <w:rFonts w:ascii="Times New Roman" w:hAnsi="Times New Roman" w:eastAsia="方正楷体_GBK" w:cs="Times New Roman"/>
          <w:color w:val="auto"/>
          <w:sz w:val="30"/>
          <w:szCs w:val="30"/>
        </w:rPr>
        <w:t>（二）</w:t>
      </w:r>
      <w:r>
        <w:rPr>
          <w:rFonts w:hint="eastAsia" w:ascii="Times New Roman" w:hAnsi="Times New Roman" w:eastAsia="方正楷体_GBK" w:cs="Times New Roman"/>
          <w:color w:val="auto"/>
          <w:sz w:val="30"/>
          <w:szCs w:val="30"/>
        </w:rPr>
        <w:t>秸秆离田沃土模式</w:t>
      </w:r>
      <w:r>
        <w:rPr>
          <w:rFonts w:ascii="Times New Roman" w:hAnsi="Times New Roman" w:eastAsia="方正楷体_GBK" w:cs="Times New Roman"/>
          <w:color w:val="auto"/>
          <w:sz w:val="30"/>
          <w:szCs w:val="30"/>
        </w:rPr>
        <w:t>利用技术</w:t>
      </w:r>
      <w:bookmarkEnd w:id="83"/>
    </w:p>
    <w:p w14:paraId="59E5A997">
      <w:pPr>
        <w:spacing w:line="550" w:lineRule="exact"/>
        <w:ind w:firstLine="600" w:firstLineChars="200"/>
        <w:rPr>
          <w:rFonts w:ascii="Times New Roman" w:hAnsi="Times New Roman" w:eastAsia="方正仿宋_GBK" w:cs="Times New Roman"/>
          <w:color w:val="auto"/>
          <w:kern w:val="0"/>
          <w:sz w:val="30"/>
          <w:szCs w:val="30"/>
        </w:rPr>
      </w:pPr>
      <w:r>
        <w:rPr>
          <w:rFonts w:hint="eastAsia" w:ascii="Times New Roman" w:hAnsi="Times New Roman" w:eastAsia="方正仿宋_GBK" w:cs="Times New Roman"/>
          <w:color w:val="auto"/>
          <w:kern w:val="0"/>
          <w:sz w:val="30"/>
          <w:szCs w:val="30"/>
        </w:rPr>
        <w:t>秸秆离田沃土模式利用技术是指</w:t>
      </w:r>
      <w:r>
        <w:rPr>
          <w:rFonts w:ascii="Times New Roman" w:hAnsi="Times New Roman" w:eastAsia="方正仿宋_GBK" w:cs="Times New Roman"/>
          <w:color w:val="auto"/>
          <w:kern w:val="0"/>
          <w:sz w:val="30"/>
          <w:szCs w:val="30"/>
        </w:rPr>
        <w:t>秸秆粉碎混合畜禽粪便制作有机肥</w:t>
      </w:r>
      <w:r>
        <w:rPr>
          <w:rFonts w:hint="eastAsia" w:ascii="Times New Roman" w:hAnsi="Times New Roman" w:eastAsia="方正仿宋_GBK" w:cs="Times New Roman"/>
          <w:color w:val="auto"/>
          <w:kern w:val="0"/>
          <w:sz w:val="30"/>
          <w:szCs w:val="30"/>
        </w:rPr>
        <w:t>技术。</w:t>
      </w:r>
    </w:p>
    <w:p w14:paraId="6FB317EB">
      <w:pPr>
        <w:spacing w:line="550" w:lineRule="exact"/>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秸秆粉碎混合畜禽粪便制作有机肥技术：将秸秆进行粉碎筛分后，添加发酵菌种与畜禽粪便混合后进行好氧发酵、陈化，再进行复配、给料、破碎、筛分制成有机肥，工艺流程图。</w:t>
      </w:r>
    </w:p>
    <w:p w14:paraId="257600CB">
      <w:pPr>
        <w:spacing w:line="550" w:lineRule="exact"/>
        <w:ind w:firstLine="420" w:firstLineChars="200"/>
        <w:jc w:val="center"/>
        <w:rPr>
          <w:rFonts w:ascii="Times New Roman" w:hAnsi="Times New Roman" w:cs="Times New Roman"/>
          <w:color w:val="auto"/>
          <w:szCs w:val="21"/>
        </w:rPr>
      </w:pPr>
      <w:r>
        <w:rPr>
          <w:rFonts w:ascii="Times New Roman" w:hAnsi="Times New Roman" w:cs="Times New Roman"/>
          <w:color w:val="auto"/>
          <w:szCs w:val="21"/>
        </w:rPr>
        <w:drawing>
          <wp:anchor distT="0" distB="0" distL="114300" distR="114300" simplePos="0" relativeHeight="251662336" behindDoc="0" locked="0" layoutInCell="1" allowOverlap="1">
            <wp:simplePos x="0" y="0"/>
            <wp:positionH relativeFrom="margin">
              <wp:align>center</wp:align>
            </wp:positionH>
            <wp:positionV relativeFrom="paragraph">
              <wp:posOffset>168910</wp:posOffset>
            </wp:positionV>
            <wp:extent cx="5267325" cy="2749550"/>
            <wp:effectExtent l="0" t="0" r="9525" b="12700"/>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5267325" cy="2749550"/>
                    </a:xfrm>
                    <a:prstGeom prst="rect">
                      <a:avLst/>
                    </a:prstGeom>
                    <a:noFill/>
                    <a:ln>
                      <a:noFill/>
                    </a:ln>
                  </pic:spPr>
                </pic:pic>
              </a:graphicData>
            </a:graphic>
          </wp:anchor>
        </w:drawing>
      </w:r>
      <w:r>
        <w:rPr>
          <w:rFonts w:ascii="Times New Roman" w:hAnsi="Times New Roman" w:cs="Times New Roman"/>
          <w:color w:val="auto"/>
          <w:szCs w:val="21"/>
        </w:rPr>
        <w:t>图</w:t>
      </w:r>
      <w:r>
        <w:rPr>
          <w:rFonts w:hint="eastAsia" w:ascii="Times New Roman" w:hAnsi="Times New Roman" w:cs="Times New Roman"/>
          <w:color w:val="auto"/>
          <w:szCs w:val="21"/>
        </w:rPr>
        <w:t>7</w:t>
      </w:r>
      <w:r>
        <w:rPr>
          <w:rFonts w:ascii="Times New Roman" w:hAnsi="Times New Roman" w:cs="Times New Roman"/>
          <w:color w:val="auto"/>
          <w:szCs w:val="21"/>
        </w:rPr>
        <w:t>秸秆粉碎混合畜禽粪便制作有机肥技术工艺流程图</w:t>
      </w:r>
    </w:p>
    <w:p w14:paraId="65A6519B">
      <w:pPr>
        <w:ind w:firstLine="600" w:firstLineChars="200"/>
        <w:outlineLvl w:val="1"/>
        <w:rPr>
          <w:rFonts w:ascii="Times New Roman" w:hAnsi="Times New Roman" w:eastAsia="方正楷体_GBK" w:cs="Times New Roman"/>
          <w:color w:val="auto"/>
          <w:sz w:val="30"/>
          <w:szCs w:val="30"/>
        </w:rPr>
      </w:pPr>
      <w:bookmarkStart w:id="85" w:name="_Toc137747769"/>
      <w:r>
        <w:rPr>
          <w:rFonts w:ascii="Times New Roman" w:hAnsi="Times New Roman" w:eastAsia="方正楷体_GBK" w:cs="Times New Roman"/>
          <w:color w:val="auto"/>
          <w:sz w:val="30"/>
          <w:szCs w:val="30"/>
        </w:rPr>
        <w:t>（三）秸秆</w:t>
      </w:r>
      <w:r>
        <w:rPr>
          <w:rFonts w:hint="eastAsia" w:ascii="Times New Roman" w:hAnsi="Times New Roman" w:eastAsia="方正楷体_GBK" w:cs="Times New Roman"/>
          <w:color w:val="auto"/>
          <w:sz w:val="30"/>
          <w:szCs w:val="30"/>
        </w:rPr>
        <w:t>沃土模式“</w:t>
      </w:r>
      <w:r>
        <w:rPr>
          <w:rFonts w:ascii="Times New Roman" w:hAnsi="Times New Roman" w:eastAsia="方正楷体_GBK" w:cs="Times New Roman"/>
          <w:color w:val="auto"/>
          <w:sz w:val="30"/>
          <w:szCs w:val="30"/>
        </w:rPr>
        <w:t>网格化</w:t>
      </w:r>
      <w:r>
        <w:rPr>
          <w:rFonts w:hint="eastAsia" w:ascii="Times New Roman" w:hAnsi="Times New Roman" w:eastAsia="方正楷体_GBK" w:cs="Times New Roman"/>
          <w:color w:val="auto"/>
          <w:sz w:val="30"/>
          <w:szCs w:val="30"/>
        </w:rPr>
        <w:t>”</w:t>
      </w:r>
      <w:r>
        <w:rPr>
          <w:rFonts w:ascii="Times New Roman" w:hAnsi="Times New Roman" w:eastAsia="方正楷体_GBK" w:cs="Times New Roman"/>
          <w:color w:val="auto"/>
          <w:sz w:val="30"/>
          <w:szCs w:val="30"/>
        </w:rPr>
        <w:t>联合管理</w:t>
      </w:r>
      <w:r>
        <w:rPr>
          <w:rFonts w:hint="eastAsia" w:ascii="Times New Roman" w:hAnsi="Times New Roman" w:eastAsia="方正楷体_GBK" w:cs="Times New Roman"/>
          <w:color w:val="auto"/>
          <w:sz w:val="30"/>
          <w:szCs w:val="30"/>
        </w:rPr>
        <w:t>平台</w:t>
      </w:r>
      <w:r>
        <w:rPr>
          <w:rFonts w:ascii="Times New Roman" w:hAnsi="Times New Roman" w:eastAsia="方正楷体_GBK" w:cs="Times New Roman"/>
          <w:color w:val="auto"/>
          <w:sz w:val="30"/>
          <w:szCs w:val="30"/>
        </w:rPr>
        <w:t>建设</w:t>
      </w:r>
      <w:bookmarkEnd w:id="84"/>
      <w:bookmarkEnd w:id="85"/>
    </w:p>
    <w:p w14:paraId="6B3AD09B">
      <w:pPr>
        <w:adjustRightInd w:val="0"/>
        <w:snapToGrid w:val="0"/>
        <w:spacing w:line="360" w:lineRule="auto"/>
        <w:ind w:firstLine="600" w:firstLineChars="200"/>
        <w:rPr>
          <w:rFonts w:ascii="Times New Roman" w:hAnsi="Times New Roman" w:eastAsia="方正仿宋_GBK" w:cs="Times New Roman"/>
          <w:color w:val="auto"/>
          <w:sz w:val="30"/>
          <w:szCs w:val="30"/>
        </w:rPr>
      </w:pPr>
      <w:r>
        <w:rPr>
          <w:rFonts w:hint="eastAsia" w:ascii="Times New Roman" w:hAnsi="Times New Roman" w:eastAsia="方正仿宋_GBK" w:cs="Times New Roman"/>
          <w:color w:val="auto"/>
          <w:sz w:val="30"/>
          <w:szCs w:val="30"/>
        </w:rPr>
        <w:t>1</w:t>
      </w:r>
      <w:r>
        <w:rPr>
          <w:rFonts w:ascii="Times New Roman" w:hAnsi="Times New Roman" w:eastAsia="方正仿宋_GBK" w:cs="Times New Roman"/>
          <w:color w:val="auto"/>
          <w:sz w:val="30"/>
          <w:szCs w:val="30"/>
        </w:rPr>
        <w:t>.平台建立</w:t>
      </w:r>
    </w:p>
    <w:p w14:paraId="74CCC77F">
      <w:pPr>
        <w:adjustRightInd w:val="0"/>
        <w:snapToGrid w:val="0"/>
        <w:spacing w:line="360" w:lineRule="auto"/>
        <w:ind w:firstLine="600" w:firstLineChars="200"/>
        <w:rPr>
          <w:rFonts w:ascii="Times New Roman" w:hAnsi="Times New Roman" w:eastAsia="方正仿宋_GBK" w:cs="Times New Roman"/>
          <w:color w:val="auto"/>
          <w:sz w:val="30"/>
          <w:szCs w:val="30"/>
        </w:rPr>
      </w:pPr>
      <w:r>
        <w:rPr>
          <w:rFonts w:ascii="Times New Roman" w:hAnsi="Times New Roman" w:eastAsia="方正仿宋_GBK" w:cs="Times New Roman"/>
          <w:color w:val="auto"/>
          <w:sz w:val="30"/>
          <w:szCs w:val="30"/>
        </w:rPr>
        <w:t>搭建一个网络化管理平台，用于连接企业、政府、农户和秸秆经纪人。该平台可以是</w:t>
      </w:r>
      <w:r>
        <w:rPr>
          <w:rFonts w:hint="eastAsia" w:ascii="Times New Roman" w:hAnsi="Times New Roman" w:eastAsia="方正仿宋_GBK" w:cs="Times New Roman"/>
          <w:color w:val="auto"/>
          <w:sz w:val="30"/>
          <w:szCs w:val="30"/>
          <w:lang w:val="en-US" w:eastAsia="zh-CN"/>
        </w:rPr>
        <w:t>1</w:t>
      </w:r>
      <w:r>
        <w:rPr>
          <w:rFonts w:ascii="Times New Roman" w:hAnsi="Times New Roman" w:eastAsia="方正仿宋_GBK" w:cs="Times New Roman"/>
          <w:color w:val="auto"/>
          <w:sz w:val="30"/>
          <w:szCs w:val="30"/>
        </w:rPr>
        <w:t>个在线平台或者移动应用程序，提供用户注册、信息交流、数据管理和交易功能。</w:t>
      </w:r>
    </w:p>
    <w:p w14:paraId="20EE7ABE">
      <w:pPr>
        <w:adjustRightInd w:val="0"/>
        <w:snapToGrid w:val="0"/>
        <w:spacing w:line="360" w:lineRule="auto"/>
        <w:ind w:firstLine="602" w:firstLineChars="200"/>
        <w:rPr>
          <w:rFonts w:ascii="Times New Roman" w:hAnsi="Times New Roman" w:eastAsia="方正仿宋_GBK" w:cs="Times New Roman"/>
          <w:color w:val="auto"/>
          <w:sz w:val="30"/>
          <w:szCs w:val="30"/>
        </w:rPr>
      </w:pPr>
      <w:r>
        <w:rPr>
          <w:rFonts w:ascii="Times New Roman" w:hAnsi="Times New Roman" w:eastAsia="方正仿宋_GBK" w:cs="Times New Roman"/>
          <w:b/>
          <w:bCs/>
          <w:color w:val="auto"/>
          <w:sz w:val="30"/>
          <w:szCs w:val="30"/>
        </w:rPr>
        <w:t>农户参与：</w:t>
      </w:r>
      <w:r>
        <w:rPr>
          <w:rFonts w:ascii="Times New Roman" w:hAnsi="Times New Roman" w:eastAsia="方正仿宋_GBK" w:cs="Times New Roman"/>
          <w:color w:val="auto"/>
          <w:sz w:val="30"/>
          <w:szCs w:val="30"/>
        </w:rPr>
        <w:t>农户作为秸秆的主要来源，可以通过平台注册并提供自己的农田和秸秆信息。他们可以将秸秆的数量、品质和位置等信息输入到平台中，以便其他参与者能够了解和收集秸秆。</w:t>
      </w:r>
    </w:p>
    <w:p w14:paraId="09024281">
      <w:pPr>
        <w:adjustRightInd w:val="0"/>
        <w:snapToGrid w:val="0"/>
        <w:spacing w:line="360" w:lineRule="auto"/>
        <w:ind w:firstLine="602" w:firstLineChars="200"/>
        <w:rPr>
          <w:rFonts w:ascii="Times New Roman" w:hAnsi="Times New Roman" w:eastAsia="方正仿宋_GBK" w:cs="Times New Roman"/>
          <w:color w:val="auto"/>
          <w:sz w:val="30"/>
          <w:szCs w:val="30"/>
        </w:rPr>
      </w:pPr>
      <w:r>
        <w:rPr>
          <w:rFonts w:ascii="Times New Roman" w:hAnsi="Times New Roman" w:eastAsia="方正仿宋_GBK" w:cs="Times New Roman"/>
          <w:b/>
          <w:bCs/>
          <w:color w:val="auto"/>
          <w:sz w:val="30"/>
          <w:szCs w:val="30"/>
        </w:rPr>
        <w:t>政府支持：</w:t>
      </w:r>
      <w:r>
        <w:rPr>
          <w:rFonts w:ascii="Times New Roman" w:hAnsi="Times New Roman" w:eastAsia="方正仿宋_GBK" w:cs="Times New Roman"/>
          <w:color w:val="auto"/>
          <w:sz w:val="30"/>
          <w:szCs w:val="30"/>
        </w:rPr>
        <w:t>政府在平台上扮演重要角色，可以提供资金支持、政策指导和监督管理。政府可以通过平台发布相关政策</w:t>
      </w:r>
      <w:r>
        <w:rPr>
          <w:rFonts w:hint="eastAsia" w:ascii="Times New Roman" w:hAnsi="Times New Roman" w:eastAsia="方正仿宋_GBK" w:cs="Times New Roman"/>
          <w:color w:val="auto"/>
          <w:sz w:val="30"/>
          <w:szCs w:val="30"/>
          <w:lang w:val="en-US" w:eastAsia="zh-CN"/>
        </w:rPr>
        <w:t>与信息</w:t>
      </w:r>
      <w:r>
        <w:rPr>
          <w:rFonts w:ascii="Times New Roman" w:hAnsi="Times New Roman" w:eastAsia="方正仿宋_GBK" w:cs="Times New Roman"/>
          <w:color w:val="auto"/>
          <w:sz w:val="30"/>
          <w:szCs w:val="30"/>
        </w:rPr>
        <w:t>，鼓励农户参与秸秆收集，并对符合标准的秸秆收集行为进行奖励。</w:t>
      </w:r>
    </w:p>
    <w:p w14:paraId="19DAB91C">
      <w:pPr>
        <w:adjustRightInd w:val="0"/>
        <w:snapToGrid w:val="0"/>
        <w:spacing w:line="360" w:lineRule="auto"/>
        <w:ind w:firstLine="602"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b/>
          <w:bCs/>
          <w:color w:val="auto"/>
          <w:sz w:val="30"/>
          <w:szCs w:val="30"/>
        </w:rPr>
        <w:t>企业需求</w:t>
      </w:r>
      <w:r>
        <w:rPr>
          <w:rFonts w:hint="eastAsia" w:ascii="Times New Roman" w:hAnsi="Times New Roman" w:eastAsia="方正仿宋_GBK" w:cs="Times New Roman"/>
          <w:color w:val="auto"/>
          <w:sz w:val="30"/>
          <w:szCs w:val="30"/>
        </w:rPr>
        <w:t>：</w:t>
      </w:r>
      <w:r>
        <w:rPr>
          <w:rFonts w:ascii="Times New Roman" w:hAnsi="Times New Roman" w:eastAsia="方正仿宋_GBK" w:cs="Times New Roman"/>
          <w:color w:val="auto"/>
          <w:sz w:val="30"/>
          <w:szCs w:val="30"/>
        </w:rPr>
        <w:t>企业作为秸秆的主要使用者，</w:t>
      </w:r>
      <w:r>
        <w:rPr>
          <w:rFonts w:ascii="Times New Roman" w:hAnsi="Times New Roman" w:eastAsia="方正仿宋_GBK" w:cs="Times New Roman"/>
          <w:color w:val="auto"/>
          <w:kern w:val="0"/>
          <w:sz w:val="30"/>
          <w:szCs w:val="30"/>
        </w:rPr>
        <w:t>企业通过在平台上选择相应的秸秆经纪人，对其发布秸秆需求的信息，秸秆经纪人根据对应的企业进行配送。</w:t>
      </w:r>
    </w:p>
    <w:p w14:paraId="14507AB9">
      <w:pPr>
        <w:adjustRightInd w:val="0"/>
        <w:snapToGrid w:val="0"/>
        <w:spacing w:line="360" w:lineRule="auto"/>
        <w:ind w:firstLine="602" w:firstLineChars="200"/>
        <w:rPr>
          <w:rFonts w:ascii="Times New Roman" w:hAnsi="Times New Roman" w:eastAsia="方正仿宋_GBK" w:cs="Times New Roman"/>
          <w:color w:val="auto"/>
          <w:sz w:val="30"/>
          <w:szCs w:val="30"/>
        </w:rPr>
      </w:pPr>
      <w:r>
        <w:rPr>
          <w:rFonts w:ascii="Times New Roman" w:hAnsi="Times New Roman" w:eastAsia="方正仿宋_GBK" w:cs="Times New Roman"/>
          <w:b/>
          <w:bCs/>
          <w:color w:val="auto"/>
          <w:sz w:val="30"/>
          <w:szCs w:val="30"/>
        </w:rPr>
        <w:t>秸秆经纪人：</w:t>
      </w:r>
      <w:r>
        <w:rPr>
          <w:rFonts w:ascii="Times New Roman" w:hAnsi="Times New Roman" w:eastAsia="方正仿宋_GBK" w:cs="Times New Roman"/>
          <w:color w:val="auto"/>
          <w:sz w:val="30"/>
          <w:szCs w:val="30"/>
        </w:rPr>
        <w:t>秸秆经纪人在平台上扮演着中介服务角色，他们可以帮助企业和农户进行秸秆的交流和协商。秸秆经纪人可以提供专业的咨询服务，协调供需双方的利益，促进秸秆收集效率，减少秸秆资源的浪费。</w:t>
      </w:r>
    </w:p>
    <w:p w14:paraId="3546EFED">
      <w:pPr>
        <w:adjustRightInd w:val="0"/>
        <w:snapToGrid w:val="0"/>
        <w:spacing w:line="360" w:lineRule="auto"/>
        <w:ind w:firstLine="600" w:firstLineChars="200"/>
        <w:rPr>
          <w:rFonts w:ascii="Times New Roman" w:hAnsi="Times New Roman" w:eastAsia="方正仿宋_GBK" w:cs="Times New Roman"/>
          <w:color w:val="auto"/>
          <w:sz w:val="30"/>
          <w:szCs w:val="30"/>
        </w:rPr>
      </w:pPr>
      <w:r>
        <w:rPr>
          <w:rFonts w:ascii="Times New Roman" w:hAnsi="Times New Roman" w:eastAsia="方正仿宋_GBK" w:cs="Times New Roman"/>
          <w:color w:val="auto"/>
          <w:sz w:val="30"/>
          <w:szCs w:val="30"/>
        </w:rPr>
        <w:t>通过建立网格化管理平台，可以实现秸秆供应链的高效运作，提高秸秆的收集效率和收集广度，促进秸秆资源的合理利用。同时，该平台可以促进企业、政府和农户之间的合作和信息交流，推动秸秆综合利用的可持续发展。</w:t>
      </w:r>
    </w:p>
    <w:p w14:paraId="11C85933">
      <w:pPr>
        <w:adjustRightInd w:val="0"/>
        <w:snapToGrid w:val="0"/>
        <w:spacing w:line="360" w:lineRule="auto"/>
        <w:ind w:firstLine="600" w:firstLineChars="200"/>
        <w:rPr>
          <w:rFonts w:ascii="Times New Roman" w:hAnsi="Times New Roman" w:cs="Times New Roman"/>
          <w:color w:val="auto"/>
          <w:sz w:val="30"/>
          <w:szCs w:val="30"/>
        </w:rPr>
      </w:pPr>
      <w:r>
        <w:rPr>
          <w:rFonts w:ascii="Times New Roman" w:hAnsi="Times New Roman" w:eastAsia="方正仿宋_GBK" w:cs="Times New Roman"/>
          <w:color w:val="auto"/>
          <w:sz w:val="30"/>
          <w:szCs w:val="30"/>
        </w:rPr>
        <w:t>2.网络化管理平台收集秸秆技术路线</w:t>
      </w:r>
    </w:p>
    <w:p w14:paraId="3BF31794">
      <w:pPr>
        <w:pStyle w:val="3"/>
        <w:ind w:firstLine="600"/>
        <w:rPr>
          <w:rFonts w:ascii="Times New Roman" w:hAnsi="Times New Roman" w:cs="Times New Roman"/>
          <w:color w:val="auto"/>
          <w:sz w:val="30"/>
          <w:szCs w:val="30"/>
        </w:rPr>
      </w:pPr>
      <w:r>
        <w:rPr>
          <w:rFonts w:ascii="Times New Roman" w:hAnsi="Times New Roman" w:cs="Times New Roman"/>
          <w:color w:val="auto"/>
          <w:sz w:val="30"/>
          <w:szCs w:val="30"/>
        </w:rPr>
        <w:drawing>
          <wp:inline distT="0" distB="0" distL="0" distR="0">
            <wp:extent cx="4972050" cy="1567815"/>
            <wp:effectExtent l="0" t="0" r="0" b="13335"/>
            <wp:docPr id="7447510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51042" name="图片 1"/>
                    <pic:cNvPicPr>
                      <a:picLocks noChangeAspect="1"/>
                    </pic:cNvPicPr>
                  </pic:nvPicPr>
                  <pic:blipFill>
                    <a:blip r:embed="rId15"/>
                    <a:stretch>
                      <a:fillRect/>
                    </a:stretch>
                  </pic:blipFill>
                  <pic:spPr>
                    <a:xfrm>
                      <a:off x="0" y="0"/>
                      <a:ext cx="4981076" cy="1571204"/>
                    </a:xfrm>
                    <a:prstGeom prst="rect">
                      <a:avLst/>
                    </a:prstGeom>
                  </pic:spPr>
                </pic:pic>
              </a:graphicData>
            </a:graphic>
          </wp:inline>
        </w:drawing>
      </w:r>
    </w:p>
    <w:p w14:paraId="114BA9FA">
      <w:pPr>
        <w:pStyle w:val="3"/>
        <w:ind w:firstLine="600"/>
        <w:jc w:val="left"/>
        <w:rPr>
          <w:rFonts w:ascii="Times New Roman" w:hAnsi="Times New Roman" w:eastAsia="方正仿宋_GBK" w:cs="Times New Roman"/>
          <w:color w:val="auto"/>
          <w:sz w:val="30"/>
          <w:szCs w:val="30"/>
        </w:rPr>
      </w:pPr>
      <w:r>
        <w:rPr>
          <w:rFonts w:ascii="Times New Roman" w:hAnsi="Times New Roman" w:cs="Times New Roman"/>
          <w:color w:val="auto"/>
          <w:sz w:val="30"/>
          <w:szCs w:val="30"/>
        </w:rPr>
        <mc:AlternateContent>
          <mc:Choice Requires="wps">
            <w:drawing>
              <wp:anchor distT="0" distB="0" distL="114300" distR="114300" simplePos="0" relativeHeight="251659264" behindDoc="0" locked="0" layoutInCell="1" allowOverlap="1">
                <wp:simplePos x="0" y="0"/>
                <wp:positionH relativeFrom="column">
                  <wp:posOffset>822325</wp:posOffset>
                </wp:positionH>
                <wp:positionV relativeFrom="paragraph">
                  <wp:posOffset>104775</wp:posOffset>
                </wp:positionV>
                <wp:extent cx="184150" cy="158750"/>
                <wp:effectExtent l="38100" t="38100" r="6350" b="50800"/>
                <wp:wrapNone/>
                <wp:docPr id="1661787032" name="星形: 四角 1"/>
                <wp:cNvGraphicFramePr/>
                <a:graphic xmlns:a="http://schemas.openxmlformats.org/drawingml/2006/main">
                  <a:graphicData uri="http://schemas.microsoft.com/office/word/2010/wordprocessingShape">
                    <wps:wsp>
                      <wps:cNvSpPr/>
                      <wps:spPr>
                        <a:xfrm>
                          <a:off x="0" y="0"/>
                          <a:ext cx="184150" cy="158750"/>
                        </a:xfrm>
                        <a:prstGeom prst="star4">
                          <a:avLst/>
                        </a:prstGeom>
                        <a:solidFill>
                          <a:srgbClr val="FF0000"/>
                        </a:solidFill>
                        <a:ln>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星形: 四角 1" o:spid="_x0000_s1026" o:spt="187" type="#_x0000_t187" style="position:absolute;left:0pt;margin-left:64.75pt;margin-top:8.25pt;height:12.5pt;width:14.5pt;z-index:251659264;v-text-anchor:middle;mso-width-relative:page;mso-height-relative:page;" fillcolor="#FF0000" filled="t" stroked="t" coordsize="21600,21600" o:gfxdata="UEsDBAoAAAAAAIdO4kAAAAAAAAAAAAAAAAAEAAAAZHJzL1BLAwQUAAAACACHTuJA2Tpa/dYAAAAJ&#10;AQAADwAAAGRycy9kb3ducmV2LnhtbE2PzU7DMBCE70i8g7VI3KidqgklxOkBiRMSP6UP4MZLEojX&#10;JnbbhKdne4LTzmhHs99Wm8kN4ohj7D1pyBYKBFLjbU+tht37480aREyGrBk8oYYZI2zqy4vKlNaf&#10;6A2P29QKLqFYGg1dSqGUMjYdOhMXPiDx7sOPziS2YyvtaE5c7ga5VKqQzvTEFzoT8KHD5mt7cBqe&#10;XJG/xCCn+L1Tq+d5/ny9DT9aX19l6h5Ewin9heGMz+hQM9PeH8hGMbBf3uUcZVHwPAfyNYu9hlWW&#10;g6wr+f+D+hdQSwMEFAAAAAgAh07iQM+kqFSdAgAAPgUAAA4AAABkcnMvZTJvRG9jLnhtbK1UzW4T&#10;MRC+I/EOlu90syFpwqpJFTUKQiq0UkGcHa83u5L/sJ2f8hickHpA4sJT8DhFPAafvZs2LRx6IJF2&#10;x57xN/t9M+OT052SZCOcb4ye0PyoR4nQ3JSNXk3oh/eLF2NKfGC6ZNJoMaHXwtPT6fNnJ1tbiL6p&#10;jSyFIwDRvtjaCa1DsEWWeV4LxfyRsULDWRmnWMDSrbLSsS3Qlcz6vd5xtjWutM5w4T12562Tdoju&#10;KYCmqhou5oavldChRXVCsgBKvm6sp9P0tVUleLioKi8CkRMKpiE9kQT2Mj6z6QkrVo7ZuuHdJ7Cn&#10;fMIjToo1GknvoOYsMLJ2zV9QquHOeFOFI25U1hJJioBF3nukzVXNrEhcILW3d6L7/wfL320uHWlK&#10;dMLxcT4aj3ov+5RoplD5X1+/3f78XpDbm5vfP76QPIq1tb7AmSt76bqVhxmZ7yqn4hucyC4JfH0n&#10;sNgFwrGZjwf5ENJzuPLheAQbKNn9Yet8eC2MItGYUPShGyRd2ebchzZ2HxOTeSObctFImRZutTyT&#10;jmwYir1Y9PDr4B+ESU22SN8fwU04QwtXaB2YykIGr1eUMLnCbPDgUu4Hp/1hknEv/lOQXKu3pmxz&#10;D/epWYFtNOCjbRDuYBL5B/iR3Zz5uj2SXJEEK1QTMHeyURM6jvh7blIDJJalLUS0lqa8RlWdadvd&#10;W75oAHvOfLhkDv0N4rgBwgUelTRQw3QWJbVxn/+1H+PRdvBSssW8QKlPa+YEJfKNRkO+ygcDwIa0&#10;GAxHfSzcoWd56NFrdWZQpRx3jeXJjPFB7s3KGfURF8UsZoWLaY7cbU26xVlo5xhXDRezWQrDUFkW&#10;zvWV5RE86qbNbB1M1aTuuVenEw1jlWrQXQFxbg/XKer+2pv+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Nk6Wv3WAAAACQEAAA8AAAAAAAAAAQAgAAAAIgAAAGRycy9kb3ducmV2LnhtbFBLAQIUABQA&#10;AAAIAIdO4kDPpKhUnQIAAD4FAAAOAAAAAAAAAAEAIAAAACUBAABkcnMvZTJvRG9jLnhtbFBLBQYA&#10;AAAABgAGAFkBAAA0BgAAAAA=&#10;" adj="8100">
                <v:fill on="t" focussize="0,0"/>
                <v:stroke weight="1pt" color="#808080 [1629]" miterlimit="8" joinstyle="miter"/>
                <v:imagedata o:title=""/>
                <o:lock v:ext="edit" aspectratio="f"/>
              </v:shape>
            </w:pict>
          </mc:Fallback>
        </mc:AlternateContent>
      </w:r>
      <w:r>
        <w:rPr>
          <w:rFonts w:ascii="Times New Roman" w:hAnsi="Times New Roman" w:eastAsia="方正仿宋_GBK" w:cs="Times New Roman"/>
          <w:color w:val="auto"/>
          <w:sz w:val="30"/>
          <w:szCs w:val="30"/>
        </w:rPr>
        <w:t>注：   为起始点</w:t>
      </w:r>
    </w:p>
    <w:p w14:paraId="755518D4">
      <w:pPr>
        <w:pStyle w:val="5"/>
        <w:jc w:val="center"/>
        <w:rPr>
          <w:rFonts w:ascii="Times New Roman" w:hAnsi="Times New Roman" w:cs="Times New Roman"/>
          <w:color w:val="auto"/>
          <w:szCs w:val="21"/>
        </w:rPr>
      </w:pPr>
      <w:r>
        <w:rPr>
          <w:rFonts w:ascii="Times New Roman" w:hAnsi="Times New Roman" w:cs="Times New Roman"/>
          <w:color w:val="auto"/>
          <w:szCs w:val="21"/>
        </w:rPr>
        <w:t>图</w:t>
      </w:r>
      <w:r>
        <w:rPr>
          <w:rFonts w:hint="eastAsia" w:ascii="Times New Roman" w:hAnsi="Times New Roman" w:cs="Times New Roman"/>
          <w:color w:val="auto"/>
          <w:szCs w:val="21"/>
        </w:rPr>
        <w:t>8</w:t>
      </w:r>
      <w:r>
        <w:rPr>
          <w:rFonts w:ascii="Times New Roman" w:hAnsi="Times New Roman" w:cs="Times New Roman"/>
          <w:color w:val="auto"/>
          <w:szCs w:val="21"/>
        </w:rPr>
        <w:t xml:space="preserve"> 网络化平台收集秸秆技术路线</w:t>
      </w:r>
    </w:p>
    <w:p w14:paraId="3F441351">
      <w:pPr>
        <w:pStyle w:val="3"/>
        <w:ind w:firstLine="600"/>
        <w:jc w:val="left"/>
        <w:rPr>
          <w:rFonts w:ascii="Times New Roman" w:hAnsi="Times New Roman" w:eastAsia="方正仿宋_GBK" w:cs="Times New Roman"/>
          <w:color w:val="auto"/>
          <w:sz w:val="30"/>
          <w:szCs w:val="30"/>
        </w:rPr>
      </w:pPr>
      <w:r>
        <w:rPr>
          <w:rFonts w:ascii="Times New Roman" w:hAnsi="Times New Roman" w:eastAsia="方正仿宋_GBK" w:cs="Times New Roman"/>
          <w:color w:val="auto"/>
          <w:sz w:val="30"/>
          <w:szCs w:val="30"/>
        </w:rPr>
        <w:t>罗平县</w:t>
      </w:r>
      <w:r>
        <w:rPr>
          <w:rFonts w:hint="eastAsia" w:ascii="Times New Roman" w:hAnsi="Times New Roman" w:eastAsia="方正仿宋_GBK" w:cs="Times New Roman"/>
          <w:color w:val="auto"/>
          <w:sz w:val="30"/>
          <w:szCs w:val="30"/>
          <w:lang w:val="en-US" w:eastAsia="zh-CN"/>
        </w:rPr>
        <w:t>地形分为</w:t>
      </w:r>
      <w:r>
        <w:rPr>
          <w:rFonts w:ascii="Times New Roman" w:hAnsi="Times New Roman" w:eastAsia="方正仿宋_GBK" w:cs="Times New Roman"/>
          <w:color w:val="auto"/>
          <w:sz w:val="30"/>
          <w:szCs w:val="30"/>
        </w:rPr>
        <w:t>坝区和山区，坝区</w:t>
      </w:r>
      <w:r>
        <w:rPr>
          <w:rFonts w:hint="eastAsia" w:ascii="Times New Roman" w:hAnsi="Times New Roman" w:eastAsia="方正仿宋_GBK" w:cs="Times New Roman"/>
          <w:color w:val="auto"/>
          <w:sz w:val="30"/>
          <w:szCs w:val="30"/>
          <w:lang w:val="en-US" w:eastAsia="zh-CN"/>
        </w:rPr>
        <w:t>占22%，山区占78%。</w:t>
      </w:r>
      <w:r>
        <w:rPr>
          <w:rFonts w:ascii="Times New Roman" w:hAnsi="Times New Roman" w:eastAsia="方正仿宋_GBK" w:cs="Times New Roman"/>
          <w:color w:val="auto"/>
          <w:sz w:val="30"/>
          <w:szCs w:val="30"/>
        </w:rPr>
        <w:t>坝区70%趋向于机械化操作，山区则为人工收集，</w:t>
      </w:r>
      <w:r>
        <w:rPr>
          <w:rFonts w:hint="eastAsia" w:ascii="Times New Roman" w:hAnsi="Times New Roman" w:eastAsia="方正仿宋_GBK" w:cs="Times New Roman"/>
          <w:color w:val="auto"/>
          <w:sz w:val="30"/>
          <w:szCs w:val="30"/>
          <w:lang w:val="en-US" w:eastAsia="zh-CN"/>
        </w:rPr>
        <w:t>据此</w:t>
      </w:r>
      <w:r>
        <w:rPr>
          <w:rFonts w:ascii="Times New Roman" w:hAnsi="Times New Roman" w:eastAsia="方正仿宋_GBK" w:cs="Times New Roman"/>
          <w:color w:val="auto"/>
          <w:sz w:val="30"/>
          <w:szCs w:val="30"/>
        </w:rPr>
        <w:t>提出秸秆不落地的机械研究，预计2024年投入建设。另外</w:t>
      </w:r>
      <w:r>
        <w:rPr>
          <w:rFonts w:hint="eastAsia" w:ascii="Times New Roman" w:hAnsi="Times New Roman" w:eastAsia="方正仿宋_GBK" w:cs="Times New Roman"/>
          <w:color w:val="auto"/>
          <w:sz w:val="30"/>
          <w:szCs w:val="30"/>
        </w:rPr>
        <w:t>平台</w:t>
      </w:r>
      <w:r>
        <w:rPr>
          <w:rFonts w:ascii="Times New Roman" w:hAnsi="Times New Roman" w:eastAsia="方正仿宋_GBK" w:cs="Times New Roman"/>
          <w:color w:val="auto"/>
          <w:sz w:val="30"/>
          <w:szCs w:val="30"/>
        </w:rPr>
        <w:t>分四端，建立</w:t>
      </w:r>
      <w:r>
        <w:rPr>
          <w:rFonts w:hint="eastAsia" w:ascii="Times New Roman" w:hAnsi="Times New Roman" w:eastAsia="方正仿宋_GBK" w:cs="Times New Roman"/>
          <w:color w:val="auto"/>
          <w:sz w:val="30"/>
          <w:szCs w:val="30"/>
        </w:rPr>
        <w:t>“</w:t>
      </w:r>
      <w:r>
        <w:rPr>
          <w:rFonts w:ascii="Times New Roman" w:hAnsi="Times New Roman" w:eastAsia="方正仿宋_GBK" w:cs="Times New Roman"/>
          <w:color w:val="auto"/>
          <w:sz w:val="30"/>
          <w:szCs w:val="30"/>
        </w:rPr>
        <w:t>四位一体</w:t>
      </w:r>
      <w:r>
        <w:rPr>
          <w:rFonts w:hint="eastAsia" w:ascii="Times New Roman" w:hAnsi="Times New Roman" w:eastAsia="方正仿宋_GBK" w:cs="Times New Roman"/>
          <w:color w:val="auto"/>
          <w:sz w:val="30"/>
          <w:szCs w:val="30"/>
        </w:rPr>
        <w:t>”</w:t>
      </w:r>
      <w:r>
        <w:rPr>
          <w:rFonts w:ascii="Times New Roman" w:hAnsi="Times New Roman" w:eastAsia="方正仿宋_GBK" w:cs="Times New Roman"/>
          <w:color w:val="auto"/>
          <w:sz w:val="30"/>
          <w:szCs w:val="30"/>
        </w:rPr>
        <w:t>联合模式，将农户、企业、秸秆经纪人、政府相互联合，从而提高秸秆市场的正常运行和秸秆市场的竞争力。</w:t>
      </w:r>
    </w:p>
    <w:p w14:paraId="1246D2AA">
      <w:pPr>
        <w:pStyle w:val="3"/>
        <w:ind w:firstLine="600"/>
        <w:rPr>
          <w:rFonts w:ascii="Times New Roman" w:hAnsi="Times New Roman" w:cs="Times New Roman"/>
          <w:color w:val="auto"/>
          <w:sz w:val="30"/>
          <w:szCs w:val="30"/>
        </w:rPr>
      </w:pPr>
      <w:r>
        <w:rPr>
          <w:rFonts w:ascii="Times New Roman" w:hAnsi="Times New Roman" w:cs="Times New Roman"/>
          <w:color w:val="auto"/>
          <w:sz w:val="30"/>
          <w:szCs w:val="30"/>
        </w:rPr>
        <w:drawing>
          <wp:inline distT="0" distB="0" distL="0" distR="0">
            <wp:extent cx="4726305" cy="2265045"/>
            <wp:effectExtent l="0" t="0" r="0" b="1905"/>
            <wp:docPr id="2101507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0709" name="图片 1"/>
                    <pic:cNvPicPr>
                      <a:picLocks noChangeAspect="1"/>
                    </pic:cNvPicPr>
                  </pic:nvPicPr>
                  <pic:blipFill>
                    <a:blip r:embed="rId16"/>
                    <a:stretch>
                      <a:fillRect/>
                    </a:stretch>
                  </pic:blipFill>
                  <pic:spPr>
                    <a:xfrm>
                      <a:off x="0" y="0"/>
                      <a:ext cx="4749454" cy="2276375"/>
                    </a:xfrm>
                    <a:prstGeom prst="rect">
                      <a:avLst/>
                    </a:prstGeom>
                  </pic:spPr>
                </pic:pic>
              </a:graphicData>
            </a:graphic>
          </wp:inline>
        </w:drawing>
      </w:r>
    </w:p>
    <w:p w14:paraId="6CD6BC78">
      <w:pPr>
        <w:pStyle w:val="5"/>
        <w:jc w:val="center"/>
        <w:rPr>
          <w:rFonts w:ascii="Times New Roman" w:hAnsi="Times New Roman" w:cs="Times New Roman"/>
          <w:color w:val="auto"/>
          <w:szCs w:val="21"/>
        </w:rPr>
      </w:pPr>
      <w:r>
        <w:rPr>
          <w:rFonts w:ascii="Times New Roman" w:hAnsi="Times New Roman" w:cs="Times New Roman"/>
          <w:color w:val="auto"/>
          <w:szCs w:val="21"/>
        </w:rPr>
        <w:t>图</w:t>
      </w:r>
      <w:r>
        <w:rPr>
          <w:rFonts w:hint="eastAsia" w:ascii="Times New Roman" w:hAnsi="Times New Roman" w:cs="Times New Roman"/>
          <w:color w:val="auto"/>
          <w:szCs w:val="21"/>
        </w:rPr>
        <w:t>9</w:t>
      </w:r>
      <w:r>
        <w:rPr>
          <w:rFonts w:ascii="Times New Roman" w:hAnsi="Times New Roman" w:cs="Times New Roman"/>
          <w:color w:val="auto"/>
          <w:szCs w:val="21"/>
        </w:rPr>
        <w:t xml:space="preserve"> 秸秆收储运技术路线</w:t>
      </w:r>
    </w:p>
    <w:p w14:paraId="4B563F31">
      <w:pPr>
        <w:spacing w:line="550" w:lineRule="exact"/>
        <w:ind w:firstLine="600" w:firstLineChars="200"/>
        <w:outlineLvl w:val="0"/>
        <w:rPr>
          <w:rFonts w:ascii="Times New Roman" w:hAnsi="Times New Roman" w:eastAsia="方正黑体_GBK" w:cs="Times New Roman"/>
          <w:color w:val="auto"/>
          <w:sz w:val="30"/>
          <w:szCs w:val="30"/>
        </w:rPr>
      </w:pPr>
      <w:bookmarkStart w:id="86" w:name="_Toc137747770"/>
      <w:bookmarkStart w:id="87" w:name="_Toc28376"/>
      <w:r>
        <w:rPr>
          <w:rFonts w:ascii="Times New Roman" w:hAnsi="Times New Roman" w:eastAsia="方正黑体_GBK" w:cs="Times New Roman"/>
          <w:color w:val="auto"/>
          <w:sz w:val="30"/>
          <w:szCs w:val="30"/>
        </w:rPr>
        <w:t>七、资金测算及补助资金使用计划</w:t>
      </w:r>
      <w:bookmarkEnd w:id="86"/>
      <w:bookmarkEnd w:id="87"/>
    </w:p>
    <w:p w14:paraId="37E97473">
      <w:pPr>
        <w:ind w:firstLine="600" w:firstLineChars="200"/>
        <w:outlineLvl w:val="1"/>
        <w:rPr>
          <w:rFonts w:ascii="Times New Roman" w:hAnsi="Times New Roman" w:eastAsia="方正楷体_GBK" w:cs="Times New Roman"/>
          <w:color w:val="auto"/>
          <w:sz w:val="30"/>
          <w:szCs w:val="30"/>
        </w:rPr>
      </w:pPr>
      <w:bookmarkStart w:id="88" w:name="_Toc8738"/>
      <w:bookmarkStart w:id="89" w:name="_Toc137747771"/>
      <w:r>
        <w:rPr>
          <w:rFonts w:ascii="Times New Roman" w:hAnsi="Times New Roman" w:eastAsia="方正楷体_GBK" w:cs="Times New Roman"/>
          <w:color w:val="auto"/>
          <w:sz w:val="30"/>
          <w:szCs w:val="30"/>
        </w:rPr>
        <w:t>（一）资金概算</w:t>
      </w:r>
      <w:bookmarkEnd w:id="88"/>
      <w:r>
        <w:rPr>
          <w:rFonts w:ascii="Times New Roman" w:hAnsi="Times New Roman" w:eastAsia="方正楷体_GBK" w:cs="Times New Roman"/>
          <w:color w:val="auto"/>
          <w:sz w:val="30"/>
          <w:szCs w:val="30"/>
        </w:rPr>
        <w:t>与使用计划</w:t>
      </w:r>
      <w:bookmarkEnd w:id="89"/>
    </w:p>
    <w:p w14:paraId="1B638013">
      <w:pPr>
        <w:spacing w:line="550" w:lineRule="exact"/>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罗平县202</w:t>
      </w:r>
      <w:r>
        <w:rPr>
          <w:rFonts w:hint="eastAsia" w:ascii="Times New Roman" w:hAnsi="Times New Roman" w:eastAsia="方正仿宋_GBK" w:cs="Times New Roman"/>
          <w:color w:val="auto"/>
          <w:kern w:val="0"/>
          <w:sz w:val="30"/>
          <w:szCs w:val="30"/>
          <w:lang w:val="en-US" w:eastAsia="zh-CN"/>
        </w:rPr>
        <w:t>3</w:t>
      </w:r>
      <w:r>
        <w:rPr>
          <w:rFonts w:ascii="Times New Roman" w:hAnsi="Times New Roman" w:eastAsia="方正仿宋_GBK" w:cs="Times New Roman"/>
          <w:color w:val="auto"/>
          <w:kern w:val="0"/>
          <w:sz w:val="30"/>
          <w:szCs w:val="30"/>
        </w:rPr>
        <w:t>年农作物秸秆综合利用重点县建设项目主要由大力发展</w:t>
      </w:r>
      <w:r>
        <w:rPr>
          <w:rFonts w:hint="eastAsia" w:ascii="Times New Roman" w:hAnsi="Times New Roman" w:eastAsia="方正仿宋_GBK" w:cs="Times New Roman"/>
          <w:color w:val="auto"/>
          <w:kern w:val="0"/>
          <w:sz w:val="30"/>
          <w:szCs w:val="30"/>
        </w:rPr>
        <w:t>秸秆沃土模式与示范</w:t>
      </w:r>
      <w:r>
        <w:rPr>
          <w:rFonts w:ascii="Times New Roman" w:hAnsi="Times New Roman" w:eastAsia="方正仿宋_GBK" w:cs="Times New Roman"/>
          <w:color w:val="auto"/>
          <w:kern w:val="0"/>
          <w:sz w:val="30"/>
          <w:szCs w:val="30"/>
        </w:rPr>
        <w:t>、探索秸秆</w:t>
      </w:r>
      <w:r>
        <w:rPr>
          <w:rFonts w:hint="eastAsia" w:ascii="Times New Roman" w:hAnsi="Times New Roman" w:eastAsia="方正仿宋_GBK" w:cs="Times New Roman"/>
          <w:color w:val="auto"/>
          <w:kern w:val="0"/>
          <w:sz w:val="30"/>
          <w:szCs w:val="30"/>
        </w:rPr>
        <w:t>沃土模式</w:t>
      </w:r>
      <w:r>
        <w:rPr>
          <w:rFonts w:ascii="Times New Roman" w:hAnsi="Times New Roman" w:eastAsia="方正仿宋_GBK" w:cs="Times New Roman"/>
          <w:color w:val="auto"/>
          <w:kern w:val="0"/>
          <w:sz w:val="30"/>
          <w:szCs w:val="30"/>
        </w:rPr>
        <w:t>收储运体系试点项目</w:t>
      </w:r>
      <w:r>
        <w:rPr>
          <w:rFonts w:hint="eastAsia" w:ascii="Times New Roman" w:hAnsi="Times New Roman" w:eastAsia="方正仿宋_GBK" w:cs="Times New Roman"/>
          <w:color w:val="auto"/>
          <w:kern w:val="0"/>
          <w:sz w:val="30"/>
          <w:szCs w:val="30"/>
        </w:rPr>
        <w:t>、</w:t>
      </w:r>
      <w:r>
        <w:rPr>
          <w:rFonts w:ascii="Times New Roman" w:hAnsi="Times New Roman" w:eastAsia="方正仿宋_GBK" w:cs="Times New Roman"/>
          <w:color w:val="auto"/>
          <w:kern w:val="0"/>
          <w:sz w:val="30"/>
          <w:szCs w:val="30"/>
        </w:rPr>
        <w:t>建设秸秆饲料化利用示范带动、建设秸秆</w:t>
      </w:r>
      <w:r>
        <w:rPr>
          <w:rFonts w:hint="eastAsia" w:ascii="Times New Roman" w:hAnsi="Times New Roman" w:eastAsia="方正仿宋_GBK" w:cs="Times New Roman"/>
          <w:color w:val="auto"/>
          <w:kern w:val="0"/>
          <w:sz w:val="30"/>
          <w:szCs w:val="30"/>
        </w:rPr>
        <w:t>能源</w:t>
      </w:r>
      <w:r>
        <w:rPr>
          <w:rFonts w:ascii="Times New Roman" w:hAnsi="Times New Roman" w:eastAsia="方正仿宋_GBK" w:cs="Times New Roman"/>
          <w:color w:val="auto"/>
          <w:kern w:val="0"/>
          <w:sz w:val="30"/>
          <w:szCs w:val="30"/>
        </w:rPr>
        <w:t>化利用</w:t>
      </w:r>
      <w:r>
        <w:rPr>
          <w:rFonts w:hint="eastAsia" w:ascii="Times New Roman" w:hAnsi="Times New Roman" w:eastAsia="方正仿宋_GBK" w:cs="Times New Roman"/>
          <w:color w:val="auto"/>
          <w:kern w:val="0"/>
          <w:sz w:val="30"/>
          <w:szCs w:val="30"/>
        </w:rPr>
        <w:t>示范、秸秆沃土模式</w:t>
      </w:r>
      <w:r>
        <w:rPr>
          <w:rFonts w:ascii="Times New Roman" w:hAnsi="Times New Roman" w:eastAsia="方正仿宋_GBK" w:cs="Times New Roman"/>
          <w:color w:val="auto"/>
          <w:kern w:val="0"/>
          <w:sz w:val="30"/>
          <w:szCs w:val="30"/>
        </w:rPr>
        <w:t>技术宣传培训、技术指导服务、持续抓好秸秆资源台账建设等</w:t>
      </w:r>
      <w:r>
        <w:rPr>
          <w:rFonts w:hint="eastAsia" w:ascii="Times New Roman" w:hAnsi="Times New Roman" w:eastAsia="方正仿宋_GBK" w:cs="Times New Roman"/>
          <w:color w:val="auto"/>
          <w:kern w:val="0"/>
          <w:sz w:val="30"/>
          <w:szCs w:val="30"/>
          <w:lang w:val="en-US" w:eastAsia="zh-CN"/>
        </w:rPr>
        <w:t>7</w:t>
      </w:r>
      <w:r>
        <w:rPr>
          <w:rFonts w:ascii="Times New Roman" w:hAnsi="Times New Roman" w:eastAsia="方正仿宋_GBK" w:cs="Times New Roman"/>
          <w:color w:val="auto"/>
          <w:kern w:val="0"/>
          <w:sz w:val="30"/>
          <w:szCs w:val="30"/>
        </w:rPr>
        <w:t>个方面组成，推动实现2023年罗平县农作物秸秆综合利用率达到9</w:t>
      </w:r>
      <w:r>
        <w:rPr>
          <w:rFonts w:hint="eastAsia" w:ascii="Times New Roman" w:hAnsi="Times New Roman" w:eastAsia="方正仿宋_GBK" w:cs="Times New Roman"/>
          <w:color w:val="auto"/>
          <w:kern w:val="0"/>
          <w:sz w:val="30"/>
          <w:szCs w:val="30"/>
          <w:lang w:val="en-US" w:eastAsia="zh-CN"/>
        </w:rPr>
        <w:t>0</w:t>
      </w:r>
      <w:r>
        <w:rPr>
          <w:rFonts w:ascii="Times New Roman" w:hAnsi="Times New Roman" w:eastAsia="方正仿宋_GBK" w:cs="Times New Roman"/>
          <w:color w:val="auto"/>
          <w:kern w:val="0"/>
          <w:sz w:val="30"/>
          <w:szCs w:val="30"/>
        </w:rPr>
        <w:t>%</w:t>
      </w:r>
      <w:r>
        <w:rPr>
          <w:rFonts w:hint="eastAsia" w:ascii="Times New Roman" w:hAnsi="Times New Roman" w:eastAsia="方正仿宋_GBK" w:cs="Times New Roman"/>
          <w:color w:val="auto"/>
          <w:kern w:val="0"/>
          <w:sz w:val="30"/>
          <w:szCs w:val="30"/>
          <w:lang w:val="en-US" w:eastAsia="zh-CN"/>
        </w:rPr>
        <w:t>以上</w:t>
      </w:r>
      <w:r>
        <w:rPr>
          <w:rFonts w:ascii="Times New Roman" w:hAnsi="Times New Roman" w:eastAsia="方正仿宋_GBK" w:cs="Times New Roman"/>
          <w:color w:val="auto"/>
          <w:kern w:val="0"/>
          <w:sz w:val="30"/>
          <w:szCs w:val="30"/>
        </w:rPr>
        <w:t>。</w:t>
      </w:r>
    </w:p>
    <w:p w14:paraId="59211A62">
      <w:pPr>
        <w:spacing w:line="550" w:lineRule="exact"/>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项目资金补助环节主要为</w:t>
      </w:r>
      <w:r>
        <w:rPr>
          <w:rFonts w:hint="eastAsia" w:ascii="Times New Roman" w:hAnsi="Times New Roman" w:eastAsia="方正仿宋_GBK" w:cs="Times New Roman"/>
          <w:color w:val="auto"/>
          <w:kern w:val="0"/>
          <w:sz w:val="30"/>
          <w:szCs w:val="30"/>
        </w:rPr>
        <w:t>构建秸秆沃土模式中</w:t>
      </w:r>
      <w:r>
        <w:rPr>
          <w:rFonts w:ascii="Times New Roman" w:hAnsi="Times New Roman" w:eastAsia="方正仿宋_GBK" w:cs="Times New Roman"/>
          <w:color w:val="auto"/>
          <w:kern w:val="0"/>
          <w:sz w:val="30"/>
          <w:szCs w:val="30"/>
        </w:rPr>
        <w:t>各类生产设备的购置、生产线建设（含新建、改扩建）、基础设施建设、秸秆收储运平台建设、秸秆综合利用宣传培训、技术指导等内容。</w:t>
      </w:r>
    </w:p>
    <w:p w14:paraId="0D297180">
      <w:pPr>
        <w:ind w:firstLine="600" w:firstLineChars="200"/>
        <w:outlineLvl w:val="1"/>
        <w:rPr>
          <w:rFonts w:ascii="Times New Roman" w:hAnsi="Times New Roman" w:eastAsia="方正楷体_GBK" w:cs="Times New Roman"/>
          <w:color w:val="auto"/>
          <w:sz w:val="30"/>
          <w:szCs w:val="30"/>
        </w:rPr>
      </w:pPr>
      <w:bookmarkStart w:id="90" w:name="_Toc12338"/>
      <w:bookmarkStart w:id="91" w:name="_Toc14186"/>
      <w:bookmarkStart w:id="92" w:name="_Toc137747772"/>
      <w:r>
        <w:rPr>
          <w:rFonts w:ascii="Times New Roman" w:hAnsi="Times New Roman" w:eastAsia="方正楷体_GBK" w:cs="Times New Roman"/>
          <w:color w:val="auto"/>
          <w:sz w:val="30"/>
          <w:szCs w:val="30"/>
        </w:rPr>
        <w:t>（二）时间进度</w:t>
      </w:r>
      <w:bookmarkEnd w:id="90"/>
      <w:bookmarkEnd w:id="91"/>
      <w:bookmarkEnd w:id="92"/>
    </w:p>
    <w:p w14:paraId="0C5B180F">
      <w:pPr>
        <w:spacing w:line="550" w:lineRule="exact"/>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项目建设期限为2023年6月-2024年6月。实施进度计划为：</w:t>
      </w:r>
    </w:p>
    <w:p w14:paraId="432A843C">
      <w:pPr>
        <w:spacing w:line="550" w:lineRule="exact"/>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2023年5月－7月，编制项目实施方案上报省级；成立项目领导机构和项目技术组。</w:t>
      </w:r>
    </w:p>
    <w:p w14:paraId="19D6ACD8">
      <w:pPr>
        <w:spacing w:line="550" w:lineRule="exact"/>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2023年7月－</w:t>
      </w:r>
      <w:r>
        <w:rPr>
          <w:rFonts w:hint="eastAsia" w:ascii="Times New Roman" w:hAnsi="Times New Roman" w:eastAsia="方正仿宋_GBK" w:cs="Times New Roman"/>
          <w:color w:val="auto"/>
          <w:kern w:val="0"/>
          <w:sz w:val="30"/>
          <w:szCs w:val="30"/>
          <w:lang w:val="en-US" w:eastAsia="zh-CN"/>
        </w:rPr>
        <w:t>10</w:t>
      </w:r>
      <w:r>
        <w:rPr>
          <w:rFonts w:ascii="Times New Roman" w:hAnsi="Times New Roman" w:eastAsia="方正仿宋_GBK" w:cs="Times New Roman"/>
          <w:color w:val="auto"/>
          <w:kern w:val="0"/>
          <w:sz w:val="30"/>
          <w:szCs w:val="30"/>
        </w:rPr>
        <w:t>月，开展项目前期宣传、动员、培训工作，完成技术培训1期</w:t>
      </w:r>
      <w:r>
        <w:rPr>
          <w:rFonts w:hint="eastAsia" w:ascii="Times New Roman" w:hAnsi="Times New Roman" w:eastAsia="方正仿宋_GBK" w:cs="Times New Roman"/>
          <w:color w:val="auto"/>
          <w:kern w:val="0"/>
          <w:sz w:val="30"/>
          <w:szCs w:val="30"/>
          <w:lang w:val="en-US" w:eastAsia="zh-CN"/>
        </w:rPr>
        <w:t>5</w:t>
      </w:r>
      <w:r>
        <w:rPr>
          <w:rFonts w:ascii="Times New Roman" w:hAnsi="Times New Roman" w:eastAsia="方正仿宋_GBK" w:cs="Times New Roman"/>
          <w:color w:val="auto"/>
          <w:kern w:val="0"/>
          <w:sz w:val="30"/>
          <w:szCs w:val="30"/>
        </w:rPr>
        <w:t>0人次；</w:t>
      </w:r>
      <w:r>
        <w:rPr>
          <w:rFonts w:hint="eastAsia" w:ascii="Times New Roman" w:hAnsi="Times New Roman" w:eastAsia="方正仿宋_GBK" w:cs="Times New Roman"/>
          <w:color w:val="auto"/>
          <w:kern w:val="0"/>
          <w:sz w:val="30"/>
          <w:szCs w:val="30"/>
        </w:rPr>
        <w:t>秸秆沃土模式提质增效研究，开展秸秆沃土模式的生态效应监测工作，对秸秆以及有机肥还田过程进行碳排放监测、土壤理化性质分析、微生物群落检测、下茬作物病虫害以及产量测试等工作；</w:t>
      </w:r>
    </w:p>
    <w:p w14:paraId="1963DC8E">
      <w:pPr>
        <w:spacing w:line="550" w:lineRule="exact"/>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2023年9月－2024年5月，建设</w:t>
      </w:r>
      <w:r>
        <w:rPr>
          <w:rFonts w:hint="eastAsia" w:ascii="Times New Roman" w:hAnsi="Times New Roman" w:eastAsia="方正仿宋_GBK" w:cs="Times New Roman"/>
          <w:color w:val="auto"/>
          <w:kern w:val="0"/>
          <w:sz w:val="30"/>
          <w:szCs w:val="30"/>
        </w:rPr>
        <w:t>秸秆沃土模式构建与示范</w:t>
      </w:r>
      <w:r>
        <w:rPr>
          <w:rFonts w:ascii="Times New Roman" w:hAnsi="Times New Roman" w:eastAsia="方正仿宋_GBK" w:cs="Times New Roman"/>
          <w:color w:val="auto"/>
          <w:kern w:val="0"/>
          <w:sz w:val="30"/>
          <w:szCs w:val="30"/>
        </w:rPr>
        <w:t>；</w:t>
      </w:r>
      <w:r>
        <w:rPr>
          <w:rFonts w:hint="eastAsia" w:ascii="Times New Roman" w:hAnsi="Times New Roman" w:eastAsia="方正仿宋_GBK" w:cs="Times New Roman"/>
          <w:color w:val="auto"/>
          <w:kern w:val="0"/>
          <w:sz w:val="30"/>
          <w:szCs w:val="30"/>
        </w:rPr>
        <w:t>“</w:t>
      </w:r>
      <w:r>
        <w:rPr>
          <w:rFonts w:ascii="Times New Roman" w:hAnsi="Times New Roman" w:eastAsia="方正仿宋_GBK" w:cs="Times New Roman"/>
          <w:color w:val="auto"/>
          <w:kern w:val="0"/>
          <w:sz w:val="30"/>
          <w:szCs w:val="30"/>
        </w:rPr>
        <w:t>秸秆+畜禽粪污</w:t>
      </w:r>
      <w:r>
        <w:rPr>
          <w:rFonts w:hint="eastAsia" w:ascii="Times New Roman" w:hAnsi="Times New Roman" w:eastAsia="方正仿宋_GBK" w:cs="Times New Roman"/>
          <w:color w:val="auto"/>
          <w:kern w:val="0"/>
          <w:sz w:val="30"/>
          <w:szCs w:val="30"/>
        </w:rPr>
        <w:t>”</w:t>
      </w:r>
      <w:r>
        <w:rPr>
          <w:rFonts w:ascii="Times New Roman" w:hAnsi="Times New Roman" w:eastAsia="方正仿宋_GBK" w:cs="Times New Roman"/>
          <w:color w:val="auto"/>
          <w:kern w:val="0"/>
          <w:sz w:val="30"/>
          <w:szCs w:val="30"/>
        </w:rPr>
        <w:t>有机肥生产线建设；探索</w:t>
      </w:r>
      <w:r>
        <w:rPr>
          <w:rFonts w:hint="eastAsia" w:ascii="Times New Roman" w:hAnsi="Times New Roman" w:eastAsia="方正仿宋_GBK" w:cs="Times New Roman"/>
          <w:color w:val="auto"/>
          <w:kern w:val="0"/>
          <w:sz w:val="30"/>
          <w:szCs w:val="30"/>
        </w:rPr>
        <w:t>秸秆沃</w:t>
      </w:r>
      <w:r>
        <w:rPr>
          <w:rFonts w:hint="eastAsia" w:ascii="Times New Roman" w:hAnsi="Times New Roman" w:eastAsia="方正仿宋_GBK" w:cs="Times New Roman"/>
          <w:color w:val="auto"/>
          <w:kern w:val="0"/>
          <w:sz w:val="30"/>
          <w:szCs w:val="30"/>
          <w:lang w:val="en-US" w:eastAsia="zh-CN"/>
        </w:rPr>
        <w:t>土</w:t>
      </w:r>
      <w:r>
        <w:rPr>
          <w:rFonts w:hint="eastAsia" w:ascii="Times New Roman" w:hAnsi="Times New Roman" w:eastAsia="方正仿宋_GBK" w:cs="Times New Roman"/>
          <w:color w:val="auto"/>
          <w:kern w:val="0"/>
          <w:sz w:val="30"/>
          <w:szCs w:val="30"/>
        </w:rPr>
        <w:t>模式收储运体系构建</w:t>
      </w:r>
      <w:r>
        <w:rPr>
          <w:rFonts w:ascii="Times New Roman" w:hAnsi="Times New Roman" w:eastAsia="方正仿宋_GBK" w:cs="Times New Roman"/>
          <w:color w:val="auto"/>
          <w:kern w:val="0"/>
          <w:sz w:val="30"/>
          <w:szCs w:val="30"/>
        </w:rPr>
        <w:t>；</w:t>
      </w:r>
      <w:r>
        <w:rPr>
          <w:rFonts w:hint="eastAsia" w:ascii="Times New Roman" w:hAnsi="Times New Roman" w:eastAsia="方正仿宋_GBK" w:cs="Times New Roman"/>
          <w:color w:val="auto"/>
          <w:kern w:val="0"/>
          <w:sz w:val="30"/>
          <w:szCs w:val="30"/>
          <w:lang w:val="en-US" w:eastAsia="zh-CN"/>
        </w:rPr>
        <w:t>开展宣传培训4场（次）；</w:t>
      </w:r>
      <w:r>
        <w:rPr>
          <w:rFonts w:ascii="Times New Roman" w:hAnsi="Times New Roman" w:eastAsia="方正仿宋_GBK" w:cs="Times New Roman"/>
          <w:color w:val="auto"/>
          <w:kern w:val="0"/>
          <w:sz w:val="30"/>
          <w:szCs w:val="30"/>
        </w:rPr>
        <w:t>完成</w:t>
      </w:r>
      <w:r>
        <w:rPr>
          <w:rFonts w:hint="eastAsia" w:ascii="Times New Roman" w:hAnsi="Times New Roman" w:eastAsia="方正仿宋_GBK" w:cs="Times New Roman"/>
          <w:color w:val="auto"/>
          <w:kern w:val="0"/>
          <w:sz w:val="30"/>
          <w:szCs w:val="30"/>
        </w:rPr>
        <w:t>“</w:t>
      </w:r>
      <w:r>
        <w:rPr>
          <w:rFonts w:ascii="Times New Roman" w:hAnsi="Times New Roman" w:eastAsia="方正仿宋_GBK" w:cs="Times New Roman"/>
          <w:color w:val="auto"/>
          <w:kern w:val="0"/>
          <w:sz w:val="30"/>
          <w:szCs w:val="30"/>
        </w:rPr>
        <w:t>2023年度秸秆资源台账数据更新</w:t>
      </w:r>
      <w:r>
        <w:rPr>
          <w:rFonts w:hint="eastAsia" w:ascii="Times New Roman" w:hAnsi="Times New Roman" w:eastAsia="方正仿宋_GBK" w:cs="Times New Roman"/>
          <w:color w:val="auto"/>
          <w:kern w:val="0"/>
          <w:sz w:val="30"/>
          <w:szCs w:val="30"/>
        </w:rPr>
        <w:t>”</w:t>
      </w:r>
      <w:r>
        <w:rPr>
          <w:rFonts w:ascii="Times New Roman" w:hAnsi="Times New Roman" w:eastAsia="方正仿宋_GBK" w:cs="Times New Roman"/>
          <w:color w:val="auto"/>
          <w:kern w:val="0"/>
          <w:sz w:val="30"/>
          <w:szCs w:val="30"/>
        </w:rPr>
        <w:t>通过系统平台上报。</w:t>
      </w:r>
    </w:p>
    <w:p w14:paraId="5F60908D">
      <w:pPr>
        <w:spacing w:line="550" w:lineRule="exact"/>
        <w:ind w:firstLine="600" w:firstLineChars="200"/>
        <w:rPr>
          <w:rFonts w:ascii="Times New Roman" w:hAnsi="Times New Roman" w:eastAsia="方正仿宋_GB2312" w:cs="Times New Roman"/>
          <w:color w:val="auto"/>
          <w:kern w:val="0"/>
          <w:sz w:val="30"/>
          <w:szCs w:val="30"/>
        </w:rPr>
      </w:pPr>
      <w:r>
        <w:rPr>
          <w:rFonts w:ascii="Times New Roman" w:hAnsi="Times New Roman" w:eastAsia="方正仿宋_GBK" w:cs="Times New Roman"/>
          <w:color w:val="auto"/>
          <w:kern w:val="0"/>
          <w:sz w:val="30"/>
          <w:szCs w:val="30"/>
        </w:rPr>
        <w:t>2024年6月，进行项目总结，申请组织验收。</w:t>
      </w:r>
    </w:p>
    <w:p w14:paraId="61D3CEFE">
      <w:pPr>
        <w:ind w:firstLine="600" w:firstLineChars="200"/>
        <w:outlineLvl w:val="1"/>
        <w:rPr>
          <w:rFonts w:ascii="Times New Roman" w:hAnsi="Times New Roman" w:eastAsia="方正楷体_GBK" w:cs="Times New Roman"/>
          <w:color w:val="auto"/>
          <w:sz w:val="30"/>
          <w:szCs w:val="30"/>
        </w:rPr>
      </w:pPr>
      <w:bookmarkStart w:id="93" w:name="_Toc137747773"/>
      <w:bookmarkStart w:id="94" w:name="_Toc26101"/>
      <w:bookmarkStart w:id="95" w:name="_Toc6516"/>
      <w:r>
        <w:rPr>
          <w:rFonts w:ascii="Times New Roman" w:hAnsi="Times New Roman" w:eastAsia="方正楷体_GBK" w:cs="Times New Roman"/>
          <w:color w:val="auto"/>
          <w:sz w:val="30"/>
          <w:szCs w:val="30"/>
        </w:rPr>
        <w:t>（三）资金进度</w:t>
      </w:r>
      <w:bookmarkEnd w:id="93"/>
      <w:bookmarkEnd w:id="94"/>
      <w:bookmarkEnd w:id="95"/>
    </w:p>
    <w:p w14:paraId="0DDF7811">
      <w:pPr>
        <w:spacing w:line="550" w:lineRule="exact"/>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资金预算支付进度计划：实施方案审批后起30天内完成10%以上；3个月内完成30%以上；6个月内完成60%以上；本年度结束前完成全部项目资金支付计划</w:t>
      </w:r>
      <w:r>
        <w:rPr>
          <w:rFonts w:hint="eastAsia" w:ascii="Times New Roman" w:hAnsi="Times New Roman" w:eastAsia="方正仿宋_GBK" w:cs="Times New Roman"/>
          <w:color w:val="auto"/>
          <w:kern w:val="0"/>
          <w:sz w:val="30"/>
          <w:szCs w:val="30"/>
          <w:lang w:eastAsia="zh-CN"/>
        </w:rPr>
        <w:t>（</w:t>
      </w:r>
      <w:r>
        <w:rPr>
          <w:rFonts w:hint="eastAsia" w:ascii="Times New Roman" w:hAnsi="Times New Roman" w:eastAsia="方正仿宋_GBK" w:cs="Times New Roman"/>
          <w:color w:val="auto"/>
          <w:kern w:val="0"/>
          <w:sz w:val="30"/>
          <w:szCs w:val="30"/>
          <w:lang w:val="en-US" w:eastAsia="zh-CN"/>
        </w:rPr>
        <w:t>详见表10</w:t>
      </w:r>
      <w:r>
        <w:rPr>
          <w:rFonts w:hint="eastAsia" w:ascii="Times New Roman" w:hAnsi="Times New Roman" w:eastAsia="方正仿宋_GBK" w:cs="Times New Roman"/>
          <w:color w:val="auto"/>
          <w:kern w:val="0"/>
          <w:sz w:val="30"/>
          <w:szCs w:val="30"/>
          <w:lang w:eastAsia="zh-CN"/>
        </w:rPr>
        <w:t>）</w:t>
      </w:r>
      <w:r>
        <w:rPr>
          <w:rFonts w:ascii="Times New Roman" w:hAnsi="Times New Roman" w:eastAsia="方正仿宋_GBK" w:cs="Times New Roman"/>
          <w:color w:val="auto"/>
          <w:kern w:val="0"/>
          <w:sz w:val="30"/>
          <w:szCs w:val="30"/>
        </w:rPr>
        <w:t>。</w:t>
      </w:r>
    </w:p>
    <w:p w14:paraId="32C7319C">
      <w:pPr>
        <w:spacing w:before="312" w:beforeLines="100"/>
        <w:ind w:firstLine="420" w:firstLineChars="200"/>
        <w:jc w:val="center"/>
        <w:rPr>
          <w:rFonts w:ascii="Times New Roman" w:hAnsi="Times New Roman" w:eastAsia="华文宋体" w:cs="Times New Roman"/>
          <w:b/>
          <w:bCs/>
          <w:color w:val="auto"/>
          <w:szCs w:val="21"/>
        </w:rPr>
      </w:pPr>
      <w:r>
        <w:rPr>
          <w:rFonts w:ascii="Times New Roman" w:hAnsi="Times New Roman" w:eastAsia="华文宋体" w:cs="Times New Roman"/>
          <w:b/>
          <w:bCs/>
          <w:color w:val="auto"/>
          <w:szCs w:val="21"/>
        </w:rPr>
        <w:t>表</w:t>
      </w:r>
      <w:r>
        <w:rPr>
          <w:rFonts w:hint="eastAsia" w:ascii="Times New Roman" w:hAnsi="Times New Roman" w:eastAsia="华文宋体" w:cs="Times New Roman"/>
          <w:b/>
          <w:bCs/>
          <w:color w:val="auto"/>
          <w:szCs w:val="21"/>
          <w:lang w:val="en-US" w:eastAsia="zh-CN"/>
        </w:rPr>
        <w:t>10</w:t>
      </w:r>
      <w:r>
        <w:rPr>
          <w:rFonts w:ascii="Times New Roman" w:hAnsi="Times New Roman" w:eastAsia="华文宋体" w:cs="Times New Roman"/>
          <w:b/>
          <w:bCs/>
          <w:color w:val="auto"/>
          <w:szCs w:val="21"/>
        </w:rPr>
        <w:t xml:space="preserve"> 2023年农作物秸秆能源化利用建设工程计划表</w:t>
      </w:r>
    </w:p>
    <w:tbl>
      <w:tblPr>
        <w:tblStyle w:val="14"/>
        <w:tblW w:w="844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05"/>
        <w:gridCol w:w="450"/>
        <w:gridCol w:w="480"/>
        <w:gridCol w:w="390"/>
        <w:gridCol w:w="375"/>
        <w:gridCol w:w="450"/>
        <w:gridCol w:w="450"/>
        <w:gridCol w:w="420"/>
        <w:gridCol w:w="510"/>
        <w:gridCol w:w="450"/>
        <w:gridCol w:w="450"/>
        <w:gridCol w:w="471"/>
        <w:gridCol w:w="441"/>
      </w:tblGrid>
      <w:tr w14:paraId="1E141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3105" w:type="dxa"/>
            <w:vMerge w:val="restart"/>
            <w:tcBorders>
              <w:tl2br w:val="single" w:color="auto" w:sz="2" w:space="0"/>
            </w:tcBorders>
          </w:tcPr>
          <w:p w14:paraId="098834BE">
            <w:pPr>
              <w:pStyle w:val="22"/>
              <w:keepNext w:val="0"/>
              <w:keepLines w:val="0"/>
              <w:widowControl w:val="0"/>
              <w:suppressLineNumbers w:val="0"/>
              <w:spacing w:before="0" w:beforeAutospacing="0" w:after="0" w:afterAutospacing="0" w:line="240" w:lineRule="auto"/>
              <w:ind w:left="0" w:right="0"/>
              <w:jc w:val="right"/>
              <w:rPr>
                <w:rFonts w:hint="eastAsia" w:eastAsia="方正仿宋_GBK"/>
                <w:color w:val="auto"/>
                <w:kern w:val="2"/>
              </w:rPr>
            </w:pPr>
            <w:r>
              <w:rPr>
                <w:rFonts w:hint="eastAsia" w:eastAsia="方正仿宋_GBK"/>
                <w:color w:val="auto"/>
                <w:kern w:val="2"/>
              </w:rPr>
              <w:t>时间</w:t>
            </w:r>
          </w:p>
          <w:p w14:paraId="7114A776">
            <w:pPr>
              <w:pStyle w:val="22"/>
              <w:keepNext w:val="0"/>
              <w:keepLines w:val="0"/>
              <w:widowControl w:val="0"/>
              <w:suppressLineNumbers w:val="0"/>
              <w:spacing w:before="0" w:beforeAutospacing="0" w:after="0" w:afterAutospacing="0" w:line="240" w:lineRule="auto"/>
              <w:ind w:left="0" w:right="0"/>
              <w:jc w:val="both"/>
              <w:rPr>
                <w:rFonts w:hint="eastAsia" w:eastAsia="宋体"/>
                <w:color w:val="auto"/>
                <w:kern w:val="2"/>
              </w:rPr>
            </w:pPr>
            <w:r>
              <w:rPr>
                <w:rFonts w:hint="eastAsia" w:eastAsia="方正仿宋_GBK"/>
                <w:color w:val="auto"/>
                <w:kern w:val="2"/>
              </w:rPr>
              <w:t>项目名称</w:t>
            </w:r>
          </w:p>
        </w:tc>
        <w:tc>
          <w:tcPr>
            <w:tcW w:w="2145" w:type="dxa"/>
            <w:gridSpan w:val="5"/>
            <w:tcBorders>
              <w:left w:val="single" w:color="auto" w:sz="2" w:space="0"/>
            </w:tcBorders>
          </w:tcPr>
          <w:p w14:paraId="7AD47CE8">
            <w:pPr>
              <w:pStyle w:val="22"/>
              <w:keepNext w:val="0"/>
              <w:keepLines w:val="0"/>
              <w:widowControl w:val="0"/>
              <w:suppressLineNumbers w:val="0"/>
              <w:spacing w:before="0" w:beforeAutospacing="0" w:after="0" w:afterAutospacing="0" w:line="240" w:lineRule="auto"/>
              <w:ind w:left="0" w:right="0"/>
              <w:rPr>
                <w:rFonts w:hint="eastAsia" w:eastAsia="方正仿宋_GBK"/>
                <w:color w:val="auto"/>
                <w:kern w:val="2"/>
              </w:rPr>
            </w:pPr>
            <w:r>
              <w:rPr>
                <w:rFonts w:hint="eastAsia" w:eastAsia="方正仿宋_GBK"/>
                <w:color w:val="auto"/>
                <w:kern w:val="2"/>
              </w:rPr>
              <w:t>2024年</w:t>
            </w:r>
          </w:p>
        </w:tc>
        <w:tc>
          <w:tcPr>
            <w:tcW w:w="3192" w:type="dxa"/>
            <w:gridSpan w:val="7"/>
            <w:tcBorders>
              <w:left w:val="single" w:color="auto" w:sz="2" w:space="0"/>
            </w:tcBorders>
          </w:tcPr>
          <w:p w14:paraId="3257DEEC">
            <w:pPr>
              <w:pStyle w:val="22"/>
              <w:keepNext w:val="0"/>
              <w:keepLines w:val="0"/>
              <w:widowControl w:val="0"/>
              <w:suppressLineNumbers w:val="0"/>
              <w:spacing w:before="0" w:beforeAutospacing="0" w:after="0" w:afterAutospacing="0" w:line="240" w:lineRule="auto"/>
              <w:ind w:left="0" w:right="0"/>
              <w:rPr>
                <w:rFonts w:hint="eastAsia" w:eastAsia="方正仿宋_GBK"/>
                <w:color w:val="auto"/>
                <w:kern w:val="2"/>
              </w:rPr>
            </w:pPr>
            <w:r>
              <w:rPr>
                <w:rFonts w:hint="eastAsia" w:eastAsia="方正仿宋_GBK"/>
                <w:color w:val="auto"/>
                <w:kern w:val="2"/>
              </w:rPr>
              <w:t>2023年</w:t>
            </w:r>
          </w:p>
        </w:tc>
      </w:tr>
      <w:tr w14:paraId="6CCD3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4" w:hRule="atLeast"/>
          <w:jc w:val="center"/>
        </w:trPr>
        <w:tc>
          <w:tcPr>
            <w:tcW w:w="3105" w:type="dxa"/>
            <w:vMerge w:val="continue"/>
          </w:tcPr>
          <w:p w14:paraId="395A8AC5">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50" w:type="dxa"/>
            <w:tcBorders>
              <w:left w:val="single" w:color="auto" w:sz="2" w:space="0"/>
              <w:bottom w:val="single" w:color="000000" w:sz="4" w:space="0"/>
            </w:tcBorders>
          </w:tcPr>
          <w:p w14:paraId="413BDD95">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r>
              <w:rPr>
                <w:rFonts w:hint="eastAsia" w:eastAsia="方正仿宋_GBK"/>
                <w:color w:val="auto"/>
                <w:kern w:val="2"/>
              </w:rPr>
              <w:t>1</w:t>
            </w:r>
          </w:p>
        </w:tc>
        <w:tc>
          <w:tcPr>
            <w:tcW w:w="480" w:type="dxa"/>
            <w:tcBorders>
              <w:bottom w:val="single" w:color="000000" w:sz="4" w:space="0"/>
            </w:tcBorders>
          </w:tcPr>
          <w:p w14:paraId="6183C9DA">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r>
              <w:rPr>
                <w:rFonts w:hint="eastAsia" w:eastAsia="方正仿宋_GBK"/>
                <w:color w:val="auto"/>
                <w:kern w:val="2"/>
              </w:rPr>
              <w:t>2</w:t>
            </w:r>
          </w:p>
        </w:tc>
        <w:tc>
          <w:tcPr>
            <w:tcW w:w="390" w:type="dxa"/>
            <w:tcBorders>
              <w:bottom w:val="single" w:color="000000" w:sz="4" w:space="0"/>
            </w:tcBorders>
          </w:tcPr>
          <w:p w14:paraId="2B291836">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r>
              <w:rPr>
                <w:rFonts w:hint="eastAsia" w:eastAsia="方正仿宋_GBK"/>
                <w:color w:val="auto"/>
                <w:kern w:val="2"/>
              </w:rPr>
              <w:t>3</w:t>
            </w:r>
          </w:p>
        </w:tc>
        <w:tc>
          <w:tcPr>
            <w:tcW w:w="375" w:type="dxa"/>
            <w:tcBorders>
              <w:bottom w:val="single" w:color="000000" w:sz="4" w:space="0"/>
            </w:tcBorders>
          </w:tcPr>
          <w:p w14:paraId="58C12AB4">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r>
              <w:rPr>
                <w:rFonts w:hint="eastAsia" w:eastAsia="方正仿宋_GBK"/>
                <w:color w:val="auto"/>
                <w:kern w:val="2"/>
              </w:rPr>
              <w:t>4</w:t>
            </w:r>
          </w:p>
        </w:tc>
        <w:tc>
          <w:tcPr>
            <w:tcW w:w="450" w:type="dxa"/>
          </w:tcPr>
          <w:p w14:paraId="7631AC39">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r>
              <w:rPr>
                <w:rFonts w:hint="eastAsia" w:eastAsia="方正仿宋_GBK"/>
                <w:color w:val="auto"/>
                <w:kern w:val="2"/>
              </w:rPr>
              <w:t>5</w:t>
            </w:r>
          </w:p>
        </w:tc>
        <w:tc>
          <w:tcPr>
            <w:tcW w:w="450" w:type="dxa"/>
          </w:tcPr>
          <w:p w14:paraId="6841BEE8">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r>
              <w:rPr>
                <w:rFonts w:hint="eastAsia" w:eastAsia="方正仿宋_GBK"/>
                <w:color w:val="auto"/>
                <w:kern w:val="2"/>
              </w:rPr>
              <w:t>6</w:t>
            </w:r>
          </w:p>
        </w:tc>
        <w:tc>
          <w:tcPr>
            <w:tcW w:w="420" w:type="dxa"/>
          </w:tcPr>
          <w:p w14:paraId="0CC300E1">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r>
              <w:rPr>
                <w:rFonts w:hint="eastAsia" w:eastAsia="方正仿宋_GBK"/>
                <w:color w:val="auto"/>
                <w:kern w:val="2"/>
              </w:rPr>
              <w:t>7</w:t>
            </w:r>
          </w:p>
        </w:tc>
        <w:tc>
          <w:tcPr>
            <w:tcW w:w="510" w:type="dxa"/>
          </w:tcPr>
          <w:p w14:paraId="79C7A0DA">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r>
              <w:rPr>
                <w:rFonts w:hint="eastAsia" w:eastAsia="方正仿宋_GBK"/>
                <w:color w:val="auto"/>
                <w:kern w:val="2"/>
              </w:rPr>
              <w:t>8</w:t>
            </w:r>
          </w:p>
        </w:tc>
        <w:tc>
          <w:tcPr>
            <w:tcW w:w="450" w:type="dxa"/>
          </w:tcPr>
          <w:p w14:paraId="053BAA66">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r>
              <w:rPr>
                <w:rFonts w:hint="eastAsia" w:eastAsia="方正仿宋_GBK"/>
                <w:color w:val="auto"/>
                <w:kern w:val="2"/>
              </w:rPr>
              <w:t>9</w:t>
            </w:r>
          </w:p>
        </w:tc>
        <w:tc>
          <w:tcPr>
            <w:tcW w:w="450" w:type="dxa"/>
          </w:tcPr>
          <w:p w14:paraId="6E8CF6B1">
            <w:pPr>
              <w:pStyle w:val="22"/>
              <w:keepNext w:val="0"/>
              <w:keepLines w:val="0"/>
              <w:widowControl w:val="0"/>
              <w:suppressLineNumbers w:val="0"/>
              <w:spacing w:before="0" w:beforeAutospacing="0" w:after="0" w:afterAutospacing="0" w:line="240" w:lineRule="auto"/>
              <w:ind w:left="0" w:right="0"/>
              <w:jc w:val="both"/>
              <w:rPr>
                <w:rFonts w:hint="eastAsia" w:eastAsia="宋体"/>
                <w:color w:val="auto"/>
                <w:kern w:val="2"/>
              </w:rPr>
            </w:pPr>
            <w:r>
              <w:rPr>
                <w:rFonts w:hint="eastAsia" w:eastAsia="方正仿宋_GBK"/>
                <w:color w:val="auto"/>
                <w:kern w:val="2"/>
              </w:rPr>
              <w:t>10</w:t>
            </w:r>
          </w:p>
        </w:tc>
        <w:tc>
          <w:tcPr>
            <w:tcW w:w="471" w:type="dxa"/>
          </w:tcPr>
          <w:p w14:paraId="74637086">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r>
              <w:rPr>
                <w:rFonts w:hint="eastAsia" w:eastAsia="方正仿宋_GBK"/>
                <w:color w:val="auto"/>
                <w:kern w:val="2"/>
              </w:rPr>
              <w:t>11</w:t>
            </w:r>
          </w:p>
        </w:tc>
        <w:tc>
          <w:tcPr>
            <w:tcW w:w="441" w:type="dxa"/>
          </w:tcPr>
          <w:p w14:paraId="6EBB308C">
            <w:pPr>
              <w:pStyle w:val="22"/>
              <w:keepNext w:val="0"/>
              <w:keepLines w:val="0"/>
              <w:widowControl w:val="0"/>
              <w:suppressLineNumbers w:val="0"/>
              <w:spacing w:before="0" w:beforeAutospacing="0" w:after="0" w:afterAutospacing="0" w:line="240" w:lineRule="auto"/>
              <w:ind w:left="0" w:right="0"/>
              <w:rPr>
                <w:rFonts w:hint="eastAsia" w:eastAsia="方正仿宋_GBK"/>
                <w:color w:val="auto"/>
                <w:kern w:val="2"/>
              </w:rPr>
            </w:pPr>
            <w:r>
              <w:rPr>
                <w:rFonts w:hint="eastAsia" w:eastAsia="方正仿宋_GBK"/>
                <w:color w:val="auto"/>
                <w:kern w:val="2"/>
              </w:rPr>
              <w:t>12</w:t>
            </w:r>
          </w:p>
        </w:tc>
      </w:tr>
      <w:tr w14:paraId="63AB4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3105" w:type="dxa"/>
            <w:vMerge w:val="restart"/>
            <w:vAlign w:val="center"/>
          </w:tcPr>
          <w:p w14:paraId="680AA37B">
            <w:pPr>
              <w:pStyle w:val="22"/>
              <w:keepNext w:val="0"/>
              <w:keepLines w:val="0"/>
              <w:widowControl w:val="0"/>
              <w:suppressLineNumbers w:val="0"/>
              <w:spacing w:before="0" w:beforeAutospacing="0" w:after="0" w:afterAutospacing="0" w:line="240" w:lineRule="auto"/>
              <w:ind w:left="0" w:right="0"/>
              <w:jc w:val="both"/>
              <w:rPr>
                <w:rFonts w:hint="eastAsia" w:eastAsia="宋体"/>
                <w:color w:val="auto"/>
                <w:kern w:val="2"/>
              </w:rPr>
            </w:pPr>
            <w:r>
              <w:rPr>
                <w:rFonts w:hint="eastAsia" w:eastAsia="方正仿宋_GBK"/>
                <w:color w:val="auto"/>
                <w:kern w:val="2"/>
              </w:rPr>
              <w:t>编制项目实施方案，成立项目领导机构和项目技术组。</w:t>
            </w:r>
          </w:p>
        </w:tc>
        <w:tc>
          <w:tcPr>
            <w:tcW w:w="450" w:type="dxa"/>
            <w:tcBorders>
              <w:left w:val="single" w:color="auto" w:sz="2" w:space="0"/>
              <w:bottom w:val="nil"/>
            </w:tcBorders>
          </w:tcPr>
          <w:p w14:paraId="01463FDB">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80" w:type="dxa"/>
            <w:tcBorders>
              <w:bottom w:val="nil"/>
            </w:tcBorders>
          </w:tcPr>
          <w:p w14:paraId="6411F8F0">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390" w:type="dxa"/>
            <w:tcBorders>
              <w:bottom w:val="nil"/>
            </w:tcBorders>
          </w:tcPr>
          <w:p w14:paraId="468169B6">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375" w:type="dxa"/>
            <w:tcBorders>
              <w:bottom w:val="nil"/>
            </w:tcBorders>
          </w:tcPr>
          <w:p w14:paraId="29053971">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50" w:type="dxa"/>
            <w:tcBorders>
              <w:bottom w:val="nil"/>
            </w:tcBorders>
          </w:tcPr>
          <w:p w14:paraId="0DCD2730">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50" w:type="dxa"/>
            <w:tcBorders>
              <w:bottom w:val="single" w:color="000000" w:sz="18" w:space="0"/>
            </w:tcBorders>
          </w:tcPr>
          <w:p w14:paraId="37CBE8D4">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20" w:type="dxa"/>
            <w:tcBorders>
              <w:bottom w:val="single" w:color="000000" w:sz="18" w:space="0"/>
            </w:tcBorders>
          </w:tcPr>
          <w:p w14:paraId="05CEE4A9">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510" w:type="dxa"/>
            <w:vMerge w:val="restart"/>
          </w:tcPr>
          <w:p w14:paraId="4FC2CA2C">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50" w:type="dxa"/>
            <w:vMerge w:val="restart"/>
          </w:tcPr>
          <w:p w14:paraId="373E2BC1">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50" w:type="dxa"/>
            <w:vMerge w:val="restart"/>
          </w:tcPr>
          <w:p w14:paraId="0068380A">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71" w:type="dxa"/>
            <w:vMerge w:val="restart"/>
          </w:tcPr>
          <w:p w14:paraId="1BB80367">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41" w:type="dxa"/>
            <w:vMerge w:val="restart"/>
          </w:tcPr>
          <w:p w14:paraId="238C289D">
            <w:pPr>
              <w:pStyle w:val="22"/>
              <w:keepNext w:val="0"/>
              <w:keepLines w:val="0"/>
              <w:widowControl w:val="0"/>
              <w:suppressLineNumbers w:val="0"/>
              <w:spacing w:before="0" w:beforeAutospacing="0" w:after="0" w:afterAutospacing="0" w:line="240" w:lineRule="auto"/>
              <w:ind w:left="0" w:right="0"/>
              <w:rPr>
                <w:rFonts w:hint="eastAsia" w:eastAsia="方正仿宋_GBK"/>
                <w:color w:val="auto"/>
                <w:kern w:val="2"/>
              </w:rPr>
            </w:pPr>
          </w:p>
        </w:tc>
      </w:tr>
      <w:tr w14:paraId="5B8D4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3105" w:type="dxa"/>
            <w:vMerge w:val="continue"/>
            <w:vAlign w:val="center"/>
          </w:tcPr>
          <w:p w14:paraId="4B7423B1">
            <w:pPr>
              <w:pStyle w:val="22"/>
              <w:keepNext w:val="0"/>
              <w:keepLines w:val="0"/>
              <w:widowControl w:val="0"/>
              <w:suppressLineNumbers w:val="0"/>
              <w:spacing w:before="0" w:beforeAutospacing="0" w:after="0" w:afterAutospacing="0" w:line="240" w:lineRule="auto"/>
              <w:ind w:left="0" w:right="0"/>
              <w:jc w:val="both"/>
              <w:rPr>
                <w:rFonts w:hint="eastAsia" w:eastAsia="宋体"/>
                <w:color w:val="auto"/>
                <w:kern w:val="2"/>
              </w:rPr>
            </w:pPr>
          </w:p>
        </w:tc>
        <w:tc>
          <w:tcPr>
            <w:tcW w:w="450" w:type="dxa"/>
            <w:tcBorders>
              <w:top w:val="nil"/>
              <w:left w:val="single" w:color="auto" w:sz="2" w:space="0"/>
            </w:tcBorders>
          </w:tcPr>
          <w:p w14:paraId="47C4C376">
            <w:pPr>
              <w:pStyle w:val="22"/>
              <w:keepNext w:val="0"/>
              <w:keepLines w:val="0"/>
              <w:widowControl w:val="0"/>
              <w:suppressLineNumbers w:val="0"/>
              <w:spacing w:before="0" w:beforeAutospacing="0" w:after="0" w:afterAutospacing="0" w:line="240" w:lineRule="auto"/>
              <w:ind w:left="0" w:right="0"/>
              <w:rPr>
                <w:rFonts w:hint="eastAsia" w:eastAsia="宋体"/>
                <w:b/>
                <w:bCs/>
                <w:color w:val="auto"/>
                <w:kern w:val="2"/>
              </w:rPr>
            </w:pPr>
          </w:p>
        </w:tc>
        <w:tc>
          <w:tcPr>
            <w:tcW w:w="480" w:type="dxa"/>
            <w:tcBorders>
              <w:top w:val="nil"/>
            </w:tcBorders>
          </w:tcPr>
          <w:p w14:paraId="48E22F15">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390" w:type="dxa"/>
            <w:tcBorders>
              <w:top w:val="nil"/>
            </w:tcBorders>
          </w:tcPr>
          <w:p w14:paraId="37ECF9F3">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375" w:type="dxa"/>
            <w:tcBorders>
              <w:top w:val="nil"/>
              <w:bottom w:val="single" w:color="000000" w:sz="4" w:space="0"/>
            </w:tcBorders>
          </w:tcPr>
          <w:p w14:paraId="0D2203BB">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50" w:type="dxa"/>
            <w:tcBorders>
              <w:top w:val="nil"/>
              <w:bottom w:val="single" w:color="000000" w:sz="4" w:space="0"/>
            </w:tcBorders>
          </w:tcPr>
          <w:p w14:paraId="6897FAE5">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50" w:type="dxa"/>
            <w:tcBorders>
              <w:top w:val="single" w:color="000000" w:sz="18" w:space="0"/>
              <w:bottom w:val="single" w:color="000000" w:sz="4" w:space="0"/>
            </w:tcBorders>
          </w:tcPr>
          <w:p w14:paraId="37F8754D">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20" w:type="dxa"/>
            <w:tcBorders>
              <w:top w:val="single" w:color="000000" w:sz="18" w:space="0"/>
              <w:bottom w:val="single" w:color="000000" w:sz="4" w:space="0"/>
            </w:tcBorders>
          </w:tcPr>
          <w:p w14:paraId="5D0BDE9D">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510" w:type="dxa"/>
            <w:vMerge w:val="continue"/>
            <w:tcBorders>
              <w:bottom w:val="single" w:color="000000" w:sz="4" w:space="0"/>
            </w:tcBorders>
          </w:tcPr>
          <w:p w14:paraId="01301E6F">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50" w:type="dxa"/>
            <w:vMerge w:val="continue"/>
            <w:tcBorders>
              <w:bottom w:val="single" w:color="000000" w:sz="4" w:space="0"/>
            </w:tcBorders>
          </w:tcPr>
          <w:p w14:paraId="3140C73A">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50" w:type="dxa"/>
            <w:vMerge w:val="continue"/>
            <w:tcBorders>
              <w:bottom w:val="single" w:color="000000" w:sz="4" w:space="0"/>
            </w:tcBorders>
          </w:tcPr>
          <w:p w14:paraId="0EECC574">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71" w:type="dxa"/>
            <w:vMerge w:val="continue"/>
            <w:tcBorders>
              <w:bottom w:val="single" w:color="000000" w:sz="4" w:space="0"/>
            </w:tcBorders>
          </w:tcPr>
          <w:p w14:paraId="06A027EE">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41" w:type="dxa"/>
            <w:vMerge w:val="continue"/>
          </w:tcPr>
          <w:p w14:paraId="25E37806">
            <w:pPr>
              <w:pStyle w:val="22"/>
              <w:keepNext w:val="0"/>
              <w:keepLines w:val="0"/>
              <w:widowControl w:val="0"/>
              <w:suppressLineNumbers w:val="0"/>
              <w:spacing w:before="0" w:beforeAutospacing="0" w:after="0" w:afterAutospacing="0" w:line="240" w:lineRule="auto"/>
              <w:ind w:left="0" w:right="0"/>
              <w:rPr>
                <w:rFonts w:hint="eastAsia" w:eastAsia="方正仿宋_GBK"/>
                <w:color w:val="auto"/>
                <w:kern w:val="2"/>
              </w:rPr>
            </w:pPr>
          </w:p>
        </w:tc>
      </w:tr>
      <w:tr w14:paraId="2338A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3105" w:type="dxa"/>
            <w:vMerge w:val="restart"/>
            <w:vAlign w:val="center"/>
          </w:tcPr>
          <w:p w14:paraId="582CBB16">
            <w:pPr>
              <w:pStyle w:val="22"/>
              <w:keepNext w:val="0"/>
              <w:keepLines w:val="0"/>
              <w:widowControl w:val="0"/>
              <w:suppressLineNumbers w:val="0"/>
              <w:spacing w:before="0" w:beforeAutospacing="0" w:after="0" w:afterAutospacing="0" w:line="240" w:lineRule="auto"/>
              <w:ind w:left="0" w:right="0"/>
              <w:jc w:val="both"/>
              <w:rPr>
                <w:rFonts w:hint="eastAsia" w:eastAsia="宋体"/>
                <w:color w:val="auto"/>
                <w:kern w:val="2"/>
              </w:rPr>
            </w:pPr>
            <w:r>
              <w:rPr>
                <w:rFonts w:hint="eastAsia" w:eastAsia="方正仿宋_GBK"/>
                <w:color w:val="auto"/>
                <w:kern w:val="2"/>
              </w:rPr>
              <w:t>按项目实施方案建设内容逐项实施</w:t>
            </w:r>
          </w:p>
        </w:tc>
        <w:tc>
          <w:tcPr>
            <w:tcW w:w="450" w:type="dxa"/>
            <w:tcBorders>
              <w:left w:val="single" w:color="auto" w:sz="2" w:space="0"/>
              <w:bottom w:val="single" w:color="000000" w:sz="18" w:space="0"/>
            </w:tcBorders>
          </w:tcPr>
          <w:p w14:paraId="5B6DDA89">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80" w:type="dxa"/>
            <w:tcBorders>
              <w:bottom w:val="single" w:color="000000" w:sz="18" w:space="0"/>
            </w:tcBorders>
          </w:tcPr>
          <w:p w14:paraId="02CD4DC3">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390" w:type="dxa"/>
            <w:tcBorders>
              <w:bottom w:val="single" w:color="000000" w:sz="18" w:space="0"/>
            </w:tcBorders>
          </w:tcPr>
          <w:p w14:paraId="64DA99E1">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375" w:type="dxa"/>
            <w:tcBorders>
              <w:bottom w:val="single" w:color="000000" w:sz="18" w:space="0"/>
            </w:tcBorders>
          </w:tcPr>
          <w:p w14:paraId="644A507A">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50" w:type="dxa"/>
            <w:tcBorders>
              <w:bottom w:val="single" w:color="000000" w:sz="18" w:space="0"/>
            </w:tcBorders>
          </w:tcPr>
          <w:p w14:paraId="16306426">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50" w:type="dxa"/>
            <w:tcBorders>
              <w:bottom w:val="nil"/>
            </w:tcBorders>
          </w:tcPr>
          <w:p w14:paraId="1E1821DF">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20" w:type="dxa"/>
            <w:tcBorders>
              <w:bottom w:val="nil"/>
            </w:tcBorders>
          </w:tcPr>
          <w:p w14:paraId="530E25B4">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510" w:type="dxa"/>
            <w:tcBorders>
              <w:bottom w:val="single" w:color="000000" w:sz="18" w:space="0"/>
            </w:tcBorders>
          </w:tcPr>
          <w:p w14:paraId="1DE53148">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50" w:type="dxa"/>
            <w:tcBorders>
              <w:bottom w:val="single" w:color="000000" w:sz="18" w:space="0"/>
            </w:tcBorders>
          </w:tcPr>
          <w:p w14:paraId="78D8FF30">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50" w:type="dxa"/>
            <w:tcBorders>
              <w:bottom w:val="single" w:color="000000" w:sz="18" w:space="0"/>
            </w:tcBorders>
          </w:tcPr>
          <w:p w14:paraId="56DEE06A">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71" w:type="dxa"/>
            <w:tcBorders>
              <w:bottom w:val="single" w:color="000000" w:sz="18" w:space="0"/>
            </w:tcBorders>
          </w:tcPr>
          <w:p w14:paraId="742D36A9">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41" w:type="dxa"/>
            <w:tcBorders>
              <w:bottom w:val="single" w:color="000000" w:sz="18" w:space="0"/>
            </w:tcBorders>
          </w:tcPr>
          <w:p w14:paraId="5472FF84">
            <w:pPr>
              <w:pStyle w:val="22"/>
              <w:keepNext w:val="0"/>
              <w:keepLines w:val="0"/>
              <w:widowControl w:val="0"/>
              <w:suppressLineNumbers w:val="0"/>
              <w:spacing w:before="0" w:beforeAutospacing="0" w:after="0" w:afterAutospacing="0" w:line="240" w:lineRule="auto"/>
              <w:ind w:left="0" w:right="0"/>
              <w:rPr>
                <w:rFonts w:hint="eastAsia" w:eastAsia="方正仿宋_GBK"/>
                <w:color w:val="auto"/>
                <w:kern w:val="2"/>
              </w:rPr>
            </w:pPr>
          </w:p>
        </w:tc>
      </w:tr>
      <w:tr w14:paraId="673209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jc w:val="center"/>
        </w:trPr>
        <w:tc>
          <w:tcPr>
            <w:tcW w:w="3105" w:type="dxa"/>
            <w:vMerge w:val="continue"/>
            <w:tcBorders>
              <w:right w:val="single" w:color="000000" w:sz="2" w:space="0"/>
            </w:tcBorders>
            <w:vAlign w:val="center"/>
          </w:tcPr>
          <w:p w14:paraId="1B92A5D6">
            <w:pPr>
              <w:pStyle w:val="22"/>
              <w:keepNext w:val="0"/>
              <w:keepLines w:val="0"/>
              <w:widowControl w:val="0"/>
              <w:suppressLineNumbers w:val="0"/>
              <w:spacing w:before="0" w:beforeAutospacing="0" w:after="0" w:afterAutospacing="0" w:line="240" w:lineRule="auto"/>
              <w:ind w:left="0" w:right="0"/>
              <w:jc w:val="both"/>
              <w:rPr>
                <w:rFonts w:hint="eastAsia" w:eastAsia="宋体"/>
                <w:color w:val="auto"/>
                <w:kern w:val="2"/>
              </w:rPr>
            </w:pPr>
          </w:p>
        </w:tc>
        <w:tc>
          <w:tcPr>
            <w:tcW w:w="450" w:type="dxa"/>
            <w:tcBorders>
              <w:top w:val="single" w:color="000000" w:sz="18" w:space="0"/>
              <w:left w:val="single" w:color="000000" w:sz="2" w:space="0"/>
              <w:bottom w:val="single" w:color="000000" w:sz="2" w:space="0"/>
              <w:right w:val="single" w:color="000000" w:sz="2" w:space="0"/>
            </w:tcBorders>
          </w:tcPr>
          <w:p w14:paraId="46E3AE10">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80" w:type="dxa"/>
            <w:tcBorders>
              <w:top w:val="single" w:color="000000" w:sz="18" w:space="0"/>
              <w:left w:val="single" w:color="000000" w:sz="2" w:space="0"/>
              <w:bottom w:val="single" w:color="000000" w:sz="2" w:space="0"/>
              <w:right w:val="single" w:color="000000" w:sz="2" w:space="0"/>
            </w:tcBorders>
          </w:tcPr>
          <w:p w14:paraId="055BC4DD">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390" w:type="dxa"/>
            <w:tcBorders>
              <w:top w:val="single" w:color="000000" w:sz="18" w:space="0"/>
              <w:left w:val="single" w:color="000000" w:sz="2" w:space="0"/>
              <w:bottom w:val="single" w:color="000000" w:sz="2" w:space="0"/>
              <w:right w:val="single" w:color="000000" w:sz="2" w:space="0"/>
            </w:tcBorders>
          </w:tcPr>
          <w:p w14:paraId="3D45BD1E">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375" w:type="dxa"/>
            <w:tcBorders>
              <w:top w:val="single" w:color="000000" w:sz="18" w:space="0"/>
              <w:left w:val="single" w:color="000000" w:sz="2" w:space="0"/>
              <w:right w:val="single" w:color="000000" w:sz="2" w:space="0"/>
            </w:tcBorders>
          </w:tcPr>
          <w:p w14:paraId="1841EA3A">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50" w:type="dxa"/>
            <w:tcBorders>
              <w:top w:val="single" w:color="000000" w:sz="18" w:space="0"/>
              <w:left w:val="single" w:color="000000" w:sz="2" w:space="0"/>
            </w:tcBorders>
          </w:tcPr>
          <w:p w14:paraId="58769A2A">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50" w:type="dxa"/>
            <w:tcBorders>
              <w:top w:val="nil"/>
            </w:tcBorders>
          </w:tcPr>
          <w:p w14:paraId="1E59C481">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20" w:type="dxa"/>
            <w:tcBorders>
              <w:top w:val="nil"/>
            </w:tcBorders>
          </w:tcPr>
          <w:p w14:paraId="6AC6BF8D">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510" w:type="dxa"/>
            <w:tcBorders>
              <w:top w:val="single" w:color="000000" w:sz="18" w:space="0"/>
            </w:tcBorders>
          </w:tcPr>
          <w:p w14:paraId="0FCDBBFC">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50" w:type="dxa"/>
            <w:tcBorders>
              <w:top w:val="single" w:color="000000" w:sz="18" w:space="0"/>
            </w:tcBorders>
          </w:tcPr>
          <w:p w14:paraId="113E4CFD">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50" w:type="dxa"/>
            <w:tcBorders>
              <w:top w:val="single" w:color="000000" w:sz="18" w:space="0"/>
            </w:tcBorders>
          </w:tcPr>
          <w:p w14:paraId="381A09EE">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71" w:type="dxa"/>
            <w:tcBorders>
              <w:top w:val="single" w:color="000000" w:sz="18" w:space="0"/>
              <w:right w:val="single" w:color="000000" w:sz="2" w:space="0"/>
            </w:tcBorders>
          </w:tcPr>
          <w:p w14:paraId="07F9704B">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41" w:type="dxa"/>
            <w:tcBorders>
              <w:top w:val="single" w:color="000000" w:sz="18" w:space="0"/>
              <w:left w:val="single" w:color="000000" w:sz="2" w:space="0"/>
              <w:bottom w:val="single" w:color="000000" w:sz="2" w:space="0"/>
              <w:right w:val="single" w:color="000000" w:sz="2" w:space="0"/>
            </w:tcBorders>
          </w:tcPr>
          <w:p w14:paraId="5A29B7A9">
            <w:pPr>
              <w:pStyle w:val="22"/>
              <w:keepNext w:val="0"/>
              <w:keepLines w:val="0"/>
              <w:widowControl w:val="0"/>
              <w:suppressLineNumbers w:val="0"/>
              <w:spacing w:before="0" w:beforeAutospacing="0" w:after="0" w:afterAutospacing="0" w:line="240" w:lineRule="auto"/>
              <w:ind w:left="0" w:right="0"/>
              <w:rPr>
                <w:rFonts w:hint="eastAsia" w:eastAsia="方正仿宋_GBK"/>
                <w:color w:val="auto"/>
                <w:kern w:val="2"/>
              </w:rPr>
            </w:pPr>
          </w:p>
        </w:tc>
      </w:tr>
      <w:tr w14:paraId="15D33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 w:hRule="atLeast"/>
          <w:jc w:val="center"/>
        </w:trPr>
        <w:tc>
          <w:tcPr>
            <w:tcW w:w="3105" w:type="dxa"/>
            <w:vMerge w:val="restart"/>
            <w:vAlign w:val="center"/>
          </w:tcPr>
          <w:p w14:paraId="61FB6DC9">
            <w:pPr>
              <w:pStyle w:val="22"/>
              <w:keepNext w:val="0"/>
              <w:keepLines w:val="0"/>
              <w:widowControl w:val="0"/>
              <w:suppressLineNumbers w:val="0"/>
              <w:spacing w:before="0" w:beforeAutospacing="0" w:after="0" w:afterAutospacing="0" w:line="240" w:lineRule="auto"/>
              <w:ind w:left="0" w:right="0"/>
              <w:jc w:val="both"/>
              <w:rPr>
                <w:rFonts w:hint="eastAsia" w:eastAsia="宋体"/>
                <w:color w:val="auto"/>
                <w:kern w:val="2"/>
              </w:rPr>
            </w:pPr>
            <w:r>
              <w:rPr>
                <w:rFonts w:hint="eastAsia" w:eastAsia="方正仿宋_GBK"/>
                <w:color w:val="auto"/>
                <w:kern w:val="2"/>
              </w:rPr>
              <w:t>项目总结，完善台账，组织验收</w:t>
            </w:r>
          </w:p>
        </w:tc>
        <w:tc>
          <w:tcPr>
            <w:tcW w:w="450" w:type="dxa"/>
            <w:vMerge w:val="restart"/>
            <w:tcBorders>
              <w:top w:val="single" w:color="000000" w:sz="2" w:space="0"/>
              <w:left w:val="single" w:color="auto" w:sz="2" w:space="0"/>
            </w:tcBorders>
          </w:tcPr>
          <w:p w14:paraId="71150CF7">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80" w:type="dxa"/>
            <w:vMerge w:val="restart"/>
            <w:tcBorders>
              <w:top w:val="single" w:color="000000" w:sz="2" w:space="0"/>
            </w:tcBorders>
          </w:tcPr>
          <w:p w14:paraId="0BCAFA12">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390" w:type="dxa"/>
            <w:vMerge w:val="restart"/>
            <w:tcBorders>
              <w:top w:val="single" w:color="000000" w:sz="2" w:space="0"/>
            </w:tcBorders>
          </w:tcPr>
          <w:p w14:paraId="583AAC99">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375" w:type="dxa"/>
            <w:vMerge w:val="restart"/>
          </w:tcPr>
          <w:p w14:paraId="29DBA50B">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50" w:type="dxa"/>
            <w:tcBorders>
              <w:bottom w:val="single" w:color="000000" w:sz="12" w:space="0"/>
              <w:right w:val="single" w:color="000000" w:sz="4" w:space="0"/>
            </w:tcBorders>
            <w:vAlign w:val="top"/>
          </w:tcPr>
          <w:p w14:paraId="2A09F06F">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50" w:type="dxa"/>
            <w:vMerge w:val="restart"/>
            <w:tcBorders>
              <w:left w:val="single" w:color="000000" w:sz="4" w:space="0"/>
              <w:right w:val="single" w:color="000000" w:sz="4" w:space="0"/>
            </w:tcBorders>
          </w:tcPr>
          <w:p w14:paraId="59A880E6">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20" w:type="dxa"/>
            <w:vMerge w:val="restart"/>
            <w:tcBorders>
              <w:left w:val="single" w:color="000000" w:sz="4" w:space="0"/>
            </w:tcBorders>
          </w:tcPr>
          <w:p w14:paraId="7328C1C1">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510" w:type="dxa"/>
            <w:vMerge w:val="restart"/>
          </w:tcPr>
          <w:p w14:paraId="6E968CA6">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50" w:type="dxa"/>
            <w:vMerge w:val="restart"/>
          </w:tcPr>
          <w:p w14:paraId="7D036396">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50" w:type="dxa"/>
            <w:vMerge w:val="restart"/>
          </w:tcPr>
          <w:p w14:paraId="5FB78A1F">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71" w:type="dxa"/>
            <w:vMerge w:val="restart"/>
          </w:tcPr>
          <w:p w14:paraId="3D79B93B">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41" w:type="dxa"/>
            <w:tcBorders>
              <w:top w:val="single" w:color="000000" w:sz="2" w:space="0"/>
              <w:bottom w:val="single" w:color="000000" w:sz="12" w:space="0"/>
            </w:tcBorders>
          </w:tcPr>
          <w:p w14:paraId="156AFAEE">
            <w:pPr>
              <w:pStyle w:val="22"/>
              <w:keepNext w:val="0"/>
              <w:keepLines w:val="0"/>
              <w:widowControl w:val="0"/>
              <w:suppressLineNumbers w:val="0"/>
              <w:spacing w:before="0" w:beforeAutospacing="0" w:after="0" w:afterAutospacing="0" w:line="240" w:lineRule="auto"/>
              <w:ind w:left="0" w:right="0"/>
              <w:rPr>
                <w:rFonts w:hint="eastAsia" w:eastAsia="方正仿宋_GBK"/>
                <w:color w:val="auto"/>
                <w:kern w:val="2"/>
              </w:rPr>
            </w:pPr>
          </w:p>
        </w:tc>
      </w:tr>
      <w:tr w14:paraId="35EBB3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 w:hRule="atLeast"/>
          <w:jc w:val="center"/>
        </w:trPr>
        <w:tc>
          <w:tcPr>
            <w:tcW w:w="3105" w:type="dxa"/>
            <w:vMerge w:val="continue"/>
            <w:vAlign w:val="center"/>
          </w:tcPr>
          <w:p w14:paraId="7D419CCA">
            <w:pPr>
              <w:pStyle w:val="22"/>
              <w:keepNext w:val="0"/>
              <w:keepLines w:val="0"/>
              <w:widowControl w:val="0"/>
              <w:suppressLineNumbers w:val="0"/>
              <w:spacing w:before="0" w:beforeAutospacing="0" w:after="0" w:afterAutospacing="0" w:line="240" w:lineRule="auto"/>
              <w:ind w:left="0" w:right="0"/>
              <w:jc w:val="both"/>
              <w:rPr>
                <w:rFonts w:hint="eastAsia" w:eastAsia="宋体"/>
                <w:color w:val="auto"/>
                <w:kern w:val="2"/>
              </w:rPr>
            </w:pPr>
          </w:p>
        </w:tc>
        <w:tc>
          <w:tcPr>
            <w:tcW w:w="450" w:type="dxa"/>
            <w:vMerge w:val="continue"/>
            <w:tcBorders>
              <w:left w:val="single" w:color="auto" w:sz="2" w:space="0"/>
            </w:tcBorders>
          </w:tcPr>
          <w:p w14:paraId="724448B8">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80" w:type="dxa"/>
            <w:vMerge w:val="continue"/>
          </w:tcPr>
          <w:p w14:paraId="6FAC3184">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390" w:type="dxa"/>
            <w:vMerge w:val="continue"/>
          </w:tcPr>
          <w:p w14:paraId="4929E652">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375" w:type="dxa"/>
            <w:vMerge w:val="continue"/>
          </w:tcPr>
          <w:p w14:paraId="1F63B23A">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50" w:type="dxa"/>
            <w:tcBorders>
              <w:top w:val="single" w:color="000000" w:sz="12" w:space="0"/>
              <w:right w:val="single" w:color="000000" w:sz="4" w:space="0"/>
            </w:tcBorders>
            <w:vAlign w:val="top"/>
          </w:tcPr>
          <w:p w14:paraId="642EC679">
            <w:pPr>
              <w:pStyle w:val="22"/>
              <w:keepNext w:val="0"/>
              <w:keepLines w:val="0"/>
              <w:widowControl w:val="0"/>
              <w:suppressLineNumbers w:val="0"/>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bidi="ar-SA"/>
              </w:rPr>
            </w:pPr>
          </w:p>
        </w:tc>
        <w:tc>
          <w:tcPr>
            <w:tcW w:w="450" w:type="dxa"/>
            <w:vMerge w:val="continue"/>
            <w:tcBorders>
              <w:left w:val="single" w:color="000000" w:sz="4" w:space="0"/>
              <w:bottom w:val="single" w:color="000000" w:sz="2" w:space="0"/>
              <w:right w:val="single" w:color="000000" w:sz="4" w:space="0"/>
            </w:tcBorders>
          </w:tcPr>
          <w:p w14:paraId="082AA829">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20" w:type="dxa"/>
            <w:vMerge w:val="continue"/>
            <w:tcBorders>
              <w:left w:val="single" w:color="000000" w:sz="4" w:space="0"/>
            </w:tcBorders>
          </w:tcPr>
          <w:p w14:paraId="6853FF98">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510" w:type="dxa"/>
            <w:vMerge w:val="continue"/>
          </w:tcPr>
          <w:p w14:paraId="19B7920A">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50" w:type="dxa"/>
            <w:vMerge w:val="continue"/>
          </w:tcPr>
          <w:p w14:paraId="03617671">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50" w:type="dxa"/>
            <w:vMerge w:val="continue"/>
          </w:tcPr>
          <w:p w14:paraId="3A56AE84">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71" w:type="dxa"/>
            <w:vMerge w:val="continue"/>
          </w:tcPr>
          <w:p w14:paraId="69504D90">
            <w:pPr>
              <w:pStyle w:val="22"/>
              <w:keepNext w:val="0"/>
              <w:keepLines w:val="0"/>
              <w:widowControl w:val="0"/>
              <w:suppressLineNumbers w:val="0"/>
              <w:spacing w:before="0" w:beforeAutospacing="0" w:after="0" w:afterAutospacing="0" w:line="240" w:lineRule="auto"/>
              <w:ind w:left="0" w:right="0"/>
              <w:rPr>
                <w:rFonts w:hint="eastAsia" w:eastAsia="宋体"/>
                <w:color w:val="auto"/>
                <w:kern w:val="2"/>
              </w:rPr>
            </w:pPr>
          </w:p>
        </w:tc>
        <w:tc>
          <w:tcPr>
            <w:tcW w:w="441" w:type="dxa"/>
            <w:tcBorders>
              <w:top w:val="single" w:color="000000" w:sz="12" w:space="0"/>
              <w:bottom w:val="single" w:color="auto" w:sz="4" w:space="0"/>
            </w:tcBorders>
          </w:tcPr>
          <w:p w14:paraId="22F2A0FA">
            <w:pPr>
              <w:pStyle w:val="22"/>
              <w:keepNext w:val="0"/>
              <w:keepLines w:val="0"/>
              <w:widowControl w:val="0"/>
              <w:suppressLineNumbers w:val="0"/>
              <w:spacing w:before="0" w:beforeAutospacing="0" w:after="0" w:afterAutospacing="0" w:line="240" w:lineRule="auto"/>
              <w:ind w:left="0" w:right="0"/>
              <w:rPr>
                <w:rFonts w:hint="eastAsia" w:eastAsia="方正仿宋_GBK"/>
                <w:color w:val="auto"/>
                <w:kern w:val="2"/>
              </w:rPr>
            </w:pPr>
          </w:p>
        </w:tc>
      </w:tr>
    </w:tbl>
    <w:p w14:paraId="48672856">
      <w:pPr>
        <w:rPr>
          <w:rFonts w:ascii="Times New Roman" w:hAnsi="Times New Roman" w:eastAsia="方正黑体_GBK" w:cs="Times New Roman"/>
          <w:color w:val="auto"/>
          <w:sz w:val="30"/>
          <w:szCs w:val="30"/>
        </w:rPr>
      </w:pPr>
      <w:bookmarkStart w:id="96" w:name="_Toc137747774"/>
      <w:bookmarkStart w:id="97" w:name="_Toc30436"/>
      <w:bookmarkStart w:id="98" w:name="_Toc17540"/>
      <w:r>
        <w:rPr>
          <w:rFonts w:ascii="Times New Roman" w:hAnsi="Times New Roman" w:eastAsia="方正黑体_GBK" w:cs="Times New Roman"/>
          <w:color w:val="auto"/>
          <w:sz w:val="30"/>
          <w:szCs w:val="30"/>
        </w:rPr>
        <w:br w:type="page"/>
      </w:r>
    </w:p>
    <w:p w14:paraId="3709E34F">
      <w:pPr>
        <w:spacing w:line="600" w:lineRule="exact"/>
        <w:ind w:firstLine="600" w:firstLineChars="200"/>
        <w:outlineLvl w:val="0"/>
        <w:rPr>
          <w:rFonts w:ascii="Times New Roman" w:hAnsi="Times New Roman" w:eastAsia="方正黑体_GBK" w:cs="Times New Roman"/>
          <w:color w:val="auto"/>
          <w:sz w:val="30"/>
          <w:szCs w:val="30"/>
        </w:rPr>
      </w:pPr>
      <w:r>
        <w:rPr>
          <w:rFonts w:ascii="Times New Roman" w:hAnsi="Times New Roman" w:eastAsia="方正黑体_GBK" w:cs="Times New Roman"/>
          <w:color w:val="auto"/>
          <w:sz w:val="30"/>
          <w:szCs w:val="30"/>
        </w:rPr>
        <w:t>八、项目绩效目标</w:t>
      </w:r>
      <w:bookmarkEnd w:id="96"/>
    </w:p>
    <w:p w14:paraId="453A0EB0">
      <w:pPr>
        <w:spacing w:line="550" w:lineRule="exact"/>
        <w:ind w:firstLine="658"/>
        <w:jc w:val="center"/>
        <w:rPr>
          <w:rFonts w:ascii="华文宋体" w:hAnsi="华文宋体" w:eastAsia="华文宋体" w:cs="Times New Roman"/>
          <w:b/>
          <w:bCs/>
          <w:color w:val="auto"/>
          <w:szCs w:val="21"/>
        </w:rPr>
      </w:pPr>
      <w:r>
        <w:rPr>
          <w:rFonts w:ascii="华文宋体" w:hAnsi="华文宋体" w:eastAsia="华文宋体" w:cs="Times New Roman"/>
          <w:b/>
          <w:bCs/>
          <w:color w:val="auto"/>
          <w:szCs w:val="21"/>
        </w:rPr>
        <w:t>表</w:t>
      </w:r>
      <w:r>
        <w:rPr>
          <w:rFonts w:hint="eastAsia" w:ascii="华文宋体" w:hAnsi="华文宋体" w:eastAsia="华文宋体" w:cs="Times New Roman"/>
          <w:b/>
          <w:bCs/>
          <w:color w:val="auto"/>
          <w:szCs w:val="21"/>
          <w:lang w:val="en-US" w:eastAsia="zh-CN"/>
        </w:rPr>
        <w:t>11</w:t>
      </w:r>
      <w:r>
        <w:rPr>
          <w:rFonts w:ascii="华文宋体" w:hAnsi="华文宋体" w:eastAsia="华文宋体" w:cs="Times New Roman"/>
          <w:b/>
          <w:bCs/>
          <w:color w:val="auto"/>
          <w:szCs w:val="21"/>
        </w:rPr>
        <w:t xml:space="preserve"> 项目绩效目标表</w:t>
      </w:r>
    </w:p>
    <w:tbl>
      <w:tblPr>
        <w:tblStyle w:val="14"/>
        <w:tblpPr w:leftFromText="180" w:rightFromText="180" w:vertAnchor="text" w:horzAnchor="page" w:tblpX="1754" w:tblpY="95"/>
        <w:tblOverlap w:val="never"/>
        <w:tblW w:w="8306" w:type="dxa"/>
        <w:tblInd w:w="0" w:type="dxa"/>
        <w:tblLayout w:type="fixed"/>
        <w:tblCellMar>
          <w:top w:w="0" w:type="dxa"/>
          <w:left w:w="0" w:type="dxa"/>
          <w:bottom w:w="0" w:type="dxa"/>
          <w:right w:w="0" w:type="dxa"/>
        </w:tblCellMar>
      </w:tblPr>
      <w:tblGrid>
        <w:gridCol w:w="561"/>
        <w:gridCol w:w="739"/>
        <w:gridCol w:w="2269"/>
        <w:gridCol w:w="2620"/>
        <w:gridCol w:w="2117"/>
      </w:tblGrid>
      <w:tr w14:paraId="03BF0D54">
        <w:tblPrEx>
          <w:tblCellMar>
            <w:top w:w="0" w:type="dxa"/>
            <w:left w:w="0" w:type="dxa"/>
            <w:bottom w:w="0" w:type="dxa"/>
            <w:right w:w="0" w:type="dxa"/>
          </w:tblCellMar>
        </w:tblPrEx>
        <w:trPr>
          <w:trHeight w:val="642" w:hRule="atLeast"/>
        </w:trPr>
        <w:tc>
          <w:tcPr>
            <w:tcW w:w="1300" w:type="dxa"/>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66A7E2DD">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kern w:val="0"/>
                <w:szCs w:val="21"/>
                <w:lang w:bidi="ar"/>
              </w:rPr>
              <w:t>项目名称</w:t>
            </w:r>
          </w:p>
        </w:tc>
        <w:tc>
          <w:tcPr>
            <w:tcW w:w="226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4CEA5A13">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罗平县2023年农作物秸秆综合利用重点县建设项目</w:t>
            </w:r>
          </w:p>
        </w:tc>
        <w:tc>
          <w:tcPr>
            <w:tcW w:w="262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0A9CFEFB">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b/>
                <w:bCs/>
                <w:color w:val="auto"/>
                <w:kern w:val="0"/>
                <w:szCs w:val="21"/>
                <w:lang w:bidi="ar"/>
              </w:rPr>
            </w:pPr>
            <w:r>
              <w:rPr>
                <w:rFonts w:hint="eastAsia" w:ascii="Times New Roman" w:hAnsi="Times New Roman" w:eastAsia="宋体" w:cs="Times New Roman"/>
                <w:b/>
                <w:bCs/>
                <w:color w:val="auto"/>
                <w:kern w:val="0"/>
                <w:szCs w:val="21"/>
                <w:lang w:bidi="ar"/>
              </w:rPr>
              <w:t>项目负责人及电话</w:t>
            </w:r>
          </w:p>
        </w:tc>
        <w:tc>
          <w:tcPr>
            <w:tcW w:w="21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580C1B2B">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侯  英</w:t>
            </w:r>
          </w:p>
          <w:p w14:paraId="47A7699C">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0874—8217782</w:t>
            </w:r>
          </w:p>
        </w:tc>
      </w:tr>
      <w:tr w14:paraId="367B4C7C">
        <w:tblPrEx>
          <w:tblCellMar>
            <w:top w:w="0" w:type="dxa"/>
            <w:left w:w="0" w:type="dxa"/>
            <w:bottom w:w="0" w:type="dxa"/>
            <w:right w:w="0" w:type="dxa"/>
          </w:tblCellMar>
        </w:tblPrEx>
        <w:trPr>
          <w:trHeight w:val="660" w:hRule="atLeast"/>
        </w:trPr>
        <w:tc>
          <w:tcPr>
            <w:tcW w:w="1300" w:type="dxa"/>
            <w:gridSpan w:val="2"/>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4060B5E">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kern w:val="0"/>
                <w:szCs w:val="21"/>
                <w:lang w:bidi="ar"/>
              </w:rPr>
              <w:t>主管部门</w:t>
            </w:r>
          </w:p>
        </w:tc>
        <w:tc>
          <w:tcPr>
            <w:tcW w:w="2269"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1C8D41C">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kern w:val="0"/>
                <w:szCs w:val="21"/>
                <w:lang w:bidi="ar"/>
              </w:rPr>
              <w:t>罗平县农业农村局</w:t>
            </w:r>
          </w:p>
        </w:tc>
        <w:tc>
          <w:tcPr>
            <w:tcW w:w="2620"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2D30BB6">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kern w:val="0"/>
                <w:szCs w:val="21"/>
                <w:lang w:bidi="ar"/>
              </w:rPr>
              <w:t>实施单位</w:t>
            </w:r>
          </w:p>
        </w:tc>
        <w:tc>
          <w:tcPr>
            <w:tcW w:w="2117"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EAA3DB6">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kern w:val="0"/>
                <w:szCs w:val="21"/>
                <w:lang w:bidi="ar"/>
              </w:rPr>
              <w:t>罗平县农业环境保护监测站</w:t>
            </w:r>
          </w:p>
        </w:tc>
      </w:tr>
      <w:tr w14:paraId="6664E7DA">
        <w:tblPrEx>
          <w:tblCellMar>
            <w:top w:w="0" w:type="dxa"/>
            <w:left w:w="0" w:type="dxa"/>
            <w:bottom w:w="0" w:type="dxa"/>
            <w:right w:w="0" w:type="dxa"/>
          </w:tblCellMar>
        </w:tblPrEx>
        <w:trPr>
          <w:trHeight w:val="363" w:hRule="exact"/>
        </w:trPr>
        <w:tc>
          <w:tcPr>
            <w:tcW w:w="1300"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40B0B17">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kern w:val="0"/>
                <w:szCs w:val="21"/>
                <w:lang w:bidi="ar"/>
              </w:rPr>
              <w:t>资金情况</w:t>
            </w:r>
            <w:r>
              <w:rPr>
                <w:rFonts w:hint="eastAsia" w:ascii="Times New Roman" w:hAnsi="Times New Roman" w:eastAsia="宋体" w:cs="Times New Roman"/>
                <w:color w:val="auto"/>
                <w:kern w:val="0"/>
                <w:szCs w:val="21"/>
                <w:lang w:bidi="ar"/>
              </w:rPr>
              <w:br w:type="textWrapping"/>
            </w:r>
            <w:r>
              <w:rPr>
                <w:rFonts w:hint="eastAsia" w:ascii="Times New Roman" w:hAnsi="Times New Roman" w:eastAsia="宋体" w:cs="Times New Roman"/>
                <w:color w:val="auto"/>
                <w:kern w:val="0"/>
                <w:szCs w:val="21"/>
                <w:lang w:bidi="ar"/>
              </w:rPr>
              <w:t>（万元）</w:t>
            </w:r>
          </w:p>
        </w:tc>
        <w:tc>
          <w:tcPr>
            <w:tcW w:w="226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838323F">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kern w:val="0"/>
                <w:szCs w:val="21"/>
                <w:lang w:bidi="ar"/>
              </w:rPr>
              <w:t>年度资金总额</w:t>
            </w:r>
          </w:p>
        </w:tc>
        <w:tc>
          <w:tcPr>
            <w:tcW w:w="4737"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961CE8E">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1861</w:t>
            </w:r>
          </w:p>
        </w:tc>
      </w:tr>
      <w:tr w14:paraId="738DD4D8">
        <w:tblPrEx>
          <w:tblCellMar>
            <w:top w:w="0" w:type="dxa"/>
            <w:left w:w="0" w:type="dxa"/>
            <w:bottom w:w="0" w:type="dxa"/>
            <w:right w:w="0" w:type="dxa"/>
          </w:tblCellMar>
        </w:tblPrEx>
        <w:trPr>
          <w:trHeight w:val="363" w:hRule="exact"/>
        </w:trPr>
        <w:tc>
          <w:tcPr>
            <w:tcW w:w="130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F80ABC0">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rPr>
            </w:pPr>
          </w:p>
        </w:tc>
        <w:tc>
          <w:tcPr>
            <w:tcW w:w="226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9FB9CC3">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kern w:val="0"/>
                <w:szCs w:val="21"/>
                <w:lang w:bidi="ar"/>
              </w:rPr>
              <w:t>其中：财政拨款</w:t>
            </w:r>
          </w:p>
        </w:tc>
        <w:tc>
          <w:tcPr>
            <w:tcW w:w="4737"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E239DF9">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521</w:t>
            </w:r>
          </w:p>
        </w:tc>
      </w:tr>
      <w:tr w14:paraId="4765BA8A">
        <w:tblPrEx>
          <w:tblCellMar>
            <w:top w:w="0" w:type="dxa"/>
            <w:left w:w="0" w:type="dxa"/>
            <w:bottom w:w="0" w:type="dxa"/>
            <w:right w:w="0" w:type="dxa"/>
          </w:tblCellMar>
        </w:tblPrEx>
        <w:trPr>
          <w:trHeight w:val="363" w:hRule="exact"/>
        </w:trPr>
        <w:tc>
          <w:tcPr>
            <w:tcW w:w="1300" w:type="dxa"/>
            <w:gridSpan w:val="2"/>
            <w:vMerge w:val="continue"/>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14:paraId="7342AEC3">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rPr>
            </w:pPr>
          </w:p>
        </w:tc>
        <w:tc>
          <w:tcPr>
            <w:tcW w:w="2269"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14:paraId="11AD24C3">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kern w:val="0"/>
                <w:szCs w:val="21"/>
                <w:lang w:bidi="ar"/>
              </w:rPr>
              <w:t>其他资金</w:t>
            </w:r>
          </w:p>
        </w:tc>
        <w:tc>
          <w:tcPr>
            <w:tcW w:w="4737" w:type="dxa"/>
            <w:gridSpan w:val="2"/>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14:paraId="0AD6A6A1">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1340</w:t>
            </w:r>
          </w:p>
        </w:tc>
      </w:tr>
      <w:tr w14:paraId="53D7BAF3">
        <w:tblPrEx>
          <w:tblCellMar>
            <w:top w:w="0" w:type="dxa"/>
            <w:left w:w="0" w:type="dxa"/>
            <w:bottom w:w="0" w:type="dxa"/>
            <w:right w:w="0" w:type="dxa"/>
          </w:tblCellMar>
        </w:tblPrEx>
        <w:trPr>
          <w:trHeight w:val="560" w:hRule="atLeast"/>
        </w:trPr>
        <w:tc>
          <w:tcPr>
            <w:tcW w:w="561" w:type="dxa"/>
            <w:vMerge w:val="restar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0EC0C8D1">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kern w:val="0"/>
                <w:szCs w:val="21"/>
                <w:lang w:bidi="ar"/>
              </w:rPr>
              <w:t>总</w:t>
            </w:r>
            <w:r>
              <w:rPr>
                <w:rFonts w:hint="eastAsia" w:ascii="Times New Roman" w:hAnsi="Times New Roman" w:eastAsia="宋体" w:cs="Times New Roman"/>
                <w:color w:val="auto"/>
                <w:kern w:val="0"/>
                <w:szCs w:val="21"/>
                <w:lang w:bidi="ar"/>
              </w:rPr>
              <w:br w:type="textWrapping"/>
            </w:r>
            <w:r>
              <w:rPr>
                <w:rFonts w:hint="eastAsia" w:ascii="Times New Roman" w:hAnsi="Times New Roman" w:eastAsia="宋体" w:cs="Times New Roman"/>
                <w:color w:val="auto"/>
                <w:kern w:val="0"/>
                <w:szCs w:val="21"/>
                <w:lang w:bidi="ar"/>
              </w:rPr>
              <w:t>体</w:t>
            </w:r>
            <w:r>
              <w:rPr>
                <w:rFonts w:hint="eastAsia" w:ascii="Times New Roman" w:hAnsi="Times New Roman" w:eastAsia="宋体" w:cs="Times New Roman"/>
                <w:color w:val="auto"/>
                <w:kern w:val="0"/>
                <w:szCs w:val="21"/>
                <w:lang w:bidi="ar"/>
              </w:rPr>
              <w:br w:type="textWrapping"/>
            </w:r>
            <w:r>
              <w:rPr>
                <w:rFonts w:hint="eastAsia" w:ascii="Times New Roman" w:hAnsi="Times New Roman" w:eastAsia="宋体" w:cs="Times New Roman"/>
                <w:color w:val="auto"/>
                <w:kern w:val="0"/>
                <w:szCs w:val="21"/>
                <w:lang w:bidi="ar"/>
              </w:rPr>
              <w:t>目</w:t>
            </w:r>
            <w:r>
              <w:rPr>
                <w:rFonts w:hint="eastAsia" w:ascii="Times New Roman" w:hAnsi="Times New Roman" w:eastAsia="宋体" w:cs="Times New Roman"/>
                <w:color w:val="auto"/>
                <w:kern w:val="0"/>
                <w:szCs w:val="21"/>
                <w:lang w:bidi="ar"/>
              </w:rPr>
              <w:br w:type="textWrapping"/>
            </w:r>
            <w:r>
              <w:rPr>
                <w:rFonts w:hint="eastAsia" w:ascii="Times New Roman" w:hAnsi="Times New Roman" w:eastAsia="宋体" w:cs="Times New Roman"/>
                <w:color w:val="auto"/>
                <w:kern w:val="0"/>
                <w:szCs w:val="21"/>
                <w:lang w:bidi="ar"/>
              </w:rPr>
              <w:t>标</w:t>
            </w:r>
          </w:p>
        </w:tc>
        <w:tc>
          <w:tcPr>
            <w:tcW w:w="7745" w:type="dxa"/>
            <w:gridSpan w:val="4"/>
            <w:vMerge w:val="restar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1AB1D545">
            <w:pPr>
              <w:keepNext w:val="0"/>
              <w:keepLines w:val="0"/>
              <w:widowControl/>
              <w:suppressLineNumbers w:val="0"/>
              <w:spacing w:before="0" w:beforeAutospacing="0" w:after="0" w:afterAutospacing="0" w:line="320" w:lineRule="exact"/>
              <w:ind w:left="0" w:right="0" w:firstLine="420" w:firstLineChars="200"/>
              <w:jc w:val="left"/>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kern w:val="0"/>
                <w:szCs w:val="21"/>
                <w:lang w:bidi="ar"/>
              </w:rPr>
              <w:t>通过项目建设，保持秸秆综合利用率≥9</w:t>
            </w:r>
            <w:r>
              <w:rPr>
                <w:rFonts w:hint="eastAsia" w:ascii="Times New Roman" w:hAnsi="Times New Roman" w:eastAsia="宋体" w:cs="Times New Roman"/>
                <w:color w:val="auto"/>
                <w:kern w:val="0"/>
                <w:szCs w:val="21"/>
                <w:lang w:val="en-US" w:eastAsia="zh-CN" w:bidi="ar"/>
              </w:rPr>
              <w:t>0</w:t>
            </w:r>
            <w:r>
              <w:rPr>
                <w:rFonts w:hint="eastAsia" w:ascii="Times New Roman" w:hAnsi="Times New Roman" w:eastAsia="宋体" w:cs="Times New Roman"/>
                <w:color w:val="auto"/>
                <w:kern w:val="0"/>
                <w:szCs w:val="21"/>
                <w:lang w:bidi="ar"/>
              </w:rPr>
              <w:t>%，构建秸秆沃土模式示范，以及秸秆沃土模式收储运体系，建成秸秆饲料化和能源化示范点，进一步推动我县农村环境优化改善，实现资源可持续利用，为云南省各地的秸秆还田沃土模式提供参考和科学依据。</w:t>
            </w:r>
          </w:p>
        </w:tc>
      </w:tr>
      <w:tr w14:paraId="75E9304D">
        <w:tblPrEx>
          <w:tblCellMar>
            <w:top w:w="0" w:type="dxa"/>
            <w:left w:w="0" w:type="dxa"/>
            <w:bottom w:w="0" w:type="dxa"/>
            <w:right w:w="0" w:type="dxa"/>
          </w:tblCellMar>
        </w:tblPrEx>
        <w:trPr>
          <w:trHeight w:val="650" w:hRule="atLeas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7AC65AF5">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rPr>
            </w:pPr>
          </w:p>
        </w:tc>
        <w:tc>
          <w:tcPr>
            <w:tcW w:w="7745" w:type="dxa"/>
            <w:gridSpan w:val="4"/>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38828720">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rPr>
            </w:pPr>
          </w:p>
        </w:tc>
      </w:tr>
      <w:tr w14:paraId="275509D3">
        <w:tblPrEx>
          <w:tblCellMar>
            <w:top w:w="0" w:type="dxa"/>
            <w:left w:w="0" w:type="dxa"/>
            <w:bottom w:w="0" w:type="dxa"/>
            <w:right w:w="0" w:type="dxa"/>
          </w:tblCellMar>
        </w:tblPrEx>
        <w:trPr>
          <w:trHeight w:val="582" w:hRule="atLeast"/>
        </w:trPr>
        <w:tc>
          <w:tcPr>
            <w:tcW w:w="561" w:type="dxa"/>
            <w:vMerge w:val="restar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317FFD8E">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kern w:val="0"/>
                <w:szCs w:val="21"/>
                <w:lang w:bidi="ar"/>
              </w:rPr>
              <w:t>绩</w:t>
            </w:r>
            <w:r>
              <w:rPr>
                <w:rFonts w:hint="eastAsia" w:ascii="Times New Roman" w:hAnsi="Times New Roman" w:eastAsia="宋体" w:cs="Times New Roman"/>
                <w:color w:val="auto"/>
                <w:kern w:val="0"/>
                <w:szCs w:val="21"/>
                <w:lang w:bidi="ar"/>
              </w:rPr>
              <w:br w:type="textWrapping"/>
            </w:r>
            <w:r>
              <w:rPr>
                <w:rFonts w:hint="eastAsia" w:ascii="Times New Roman" w:hAnsi="Times New Roman" w:eastAsia="宋体" w:cs="Times New Roman"/>
                <w:color w:val="auto"/>
                <w:kern w:val="0"/>
                <w:szCs w:val="21"/>
                <w:lang w:bidi="ar"/>
              </w:rPr>
              <w:t>效</w:t>
            </w:r>
            <w:r>
              <w:rPr>
                <w:rFonts w:hint="eastAsia" w:ascii="Times New Roman" w:hAnsi="Times New Roman" w:eastAsia="宋体" w:cs="Times New Roman"/>
                <w:color w:val="auto"/>
                <w:kern w:val="0"/>
                <w:szCs w:val="21"/>
                <w:lang w:bidi="ar"/>
              </w:rPr>
              <w:br w:type="textWrapping"/>
            </w:r>
            <w:r>
              <w:rPr>
                <w:rFonts w:hint="eastAsia" w:ascii="Times New Roman" w:hAnsi="Times New Roman" w:eastAsia="宋体" w:cs="Times New Roman"/>
                <w:color w:val="auto"/>
                <w:kern w:val="0"/>
                <w:szCs w:val="21"/>
                <w:lang w:bidi="ar"/>
              </w:rPr>
              <w:t>指</w:t>
            </w:r>
            <w:r>
              <w:rPr>
                <w:rFonts w:hint="eastAsia" w:ascii="Times New Roman" w:hAnsi="Times New Roman" w:eastAsia="宋体" w:cs="Times New Roman"/>
                <w:color w:val="auto"/>
                <w:kern w:val="0"/>
                <w:szCs w:val="21"/>
                <w:lang w:bidi="ar"/>
              </w:rPr>
              <w:br w:type="textWrapping"/>
            </w:r>
            <w:r>
              <w:rPr>
                <w:rFonts w:hint="eastAsia" w:ascii="Times New Roman" w:hAnsi="Times New Roman" w:eastAsia="宋体" w:cs="Times New Roman"/>
                <w:color w:val="auto"/>
                <w:kern w:val="0"/>
                <w:szCs w:val="21"/>
                <w:lang w:bidi="ar"/>
              </w:rPr>
              <w:t>标</w:t>
            </w:r>
          </w:p>
        </w:tc>
        <w:tc>
          <w:tcPr>
            <w:tcW w:w="73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3595D557">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一级</w:t>
            </w:r>
          </w:p>
          <w:p w14:paraId="03538B50">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kern w:val="0"/>
                <w:szCs w:val="21"/>
                <w:lang w:bidi="ar"/>
              </w:rPr>
              <w:t>指标</w:t>
            </w:r>
          </w:p>
        </w:tc>
        <w:tc>
          <w:tcPr>
            <w:tcW w:w="226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67930050">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kern w:val="0"/>
                <w:szCs w:val="21"/>
                <w:lang w:bidi="ar"/>
              </w:rPr>
              <w:t>二级指标</w:t>
            </w:r>
          </w:p>
        </w:tc>
        <w:tc>
          <w:tcPr>
            <w:tcW w:w="262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3F53B77E">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kern w:val="0"/>
                <w:szCs w:val="21"/>
                <w:lang w:bidi="ar"/>
              </w:rPr>
              <w:t>三级指标</w:t>
            </w:r>
          </w:p>
        </w:tc>
        <w:tc>
          <w:tcPr>
            <w:tcW w:w="21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34973F46">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kern w:val="0"/>
                <w:szCs w:val="21"/>
                <w:lang w:bidi="ar"/>
              </w:rPr>
              <w:t>指标值</w:t>
            </w:r>
          </w:p>
        </w:tc>
      </w:tr>
      <w:tr w14:paraId="6C042081">
        <w:tblPrEx>
          <w:tblCellMar>
            <w:top w:w="0" w:type="dxa"/>
            <w:left w:w="0" w:type="dxa"/>
            <w:bottom w:w="0" w:type="dxa"/>
            <w:right w:w="0" w:type="dxa"/>
          </w:tblCellMar>
        </w:tblPrEx>
        <w:trPr>
          <w:trHeight w:val="476" w:hRule="exac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22D6EA10">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rPr>
            </w:pPr>
          </w:p>
        </w:tc>
        <w:tc>
          <w:tcPr>
            <w:tcW w:w="739" w:type="dxa"/>
            <w:vMerge w:val="restar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311AF63D">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产出</w:t>
            </w:r>
          </w:p>
          <w:p w14:paraId="602010D7">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kern w:val="0"/>
                <w:szCs w:val="21"/>
                <w:lang w:bidi="ar"/>
              </w:rPr>
              <w:t>指标</w:t>
            </w:r>
          </w:p>
        </w:tc>
        <w:tc>
          <w:tcPr>
            <w:tcW w:w="226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328BD41D">
            <w:pPr>
              <w:keepNext w:val="0"/>
              <w:keepLines w:val="0"/>
              <w:widowControl/>
              <w:suppressLineNumbers w:val="0"/>
              <w:spacing w:before="0" w:beforeAutospacing="0" w:after="0" w:afterAutospacing="0" w:line="360" w:lineRule="exact"/>
              <w:ind w:left="0" w:right="0"/>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数量指标</w:t>
            </w:r>
          </w:p>
        </w:tc>
        <w:tc>
          <w:tcPr>
            <w:tcW w:w="262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0DD4D009">
            <w:pPr>
              <w:keepNext w:val="0"/>
              <w:keepLines w:val="0"/>
              <w:widowControl/>
              <w:suppressLineNumbers w:val="0"/>
              <w:spacing w:before="0" w:beforeAutospacing="0" w:after="0" w:afterAutospacing="0" w:line="360" w:lineRule="exact"/>
              <w:ind w:left="0" w:right="0"/>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秸秆沃土模式构建与示范</w:t>
            </w:r>
          </w:p>
        </w:tc>
        <w:tc>
          <w:tcPr>
            <w:tcW w:w="21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2B6AF112">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2-3</w:t>
            </w:r>
            <w:r>
              <w:rPr>
                <w:rFonts w:hint="eastAsia" w:ascii="Times New Roman" w:hAnsi="Times New Roman" w:eastAsia="宋体" w:cs="Times New Roman"/>
                <w:color w:val="auto"/>
                <w:kern w:val="0"/>
                <w:szCs w:val="21"/>
                <w:lang w:bidi="ar"/>
              </w:rPr>
              <w:t>个</w:t>
            </w:r>
          </w:p>
        </w:tc>
      </w:tr>
      <w:tr w14:paraId="25C4CDEA">
        <w:tblPrEx>
          <w:tblCellMar>
            <w:top w:w="0" w:type="dxa"/>
            <w:left w:w="0" w:type="dxa"/>
            <w:bottom w:w="0" w:type="dxa"/>
            <w:right w:w="0" w:type="dxa"/>
          </w:tblCellMar>
        </w:tblPrEx>
        <w:trPr>
          <w:trHeight w:val="495" w:hRule="exac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285F9DAB">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rPr>
            </w:pPr>
          </w:p>
        </w:tc>
        <w:tc>
          <w:tcPr>
            <w:tcW w:w="739"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1AFCFE6B">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Cs w:val="21"/>
                <w:lang w:bidi="ar"/>
              </w:rPr>
            </w:pPr>
          </w:p>
        </w:tc>
        <w:tc>
          <w:tcPr>
            <w:tcW w:w="226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219A34D8">
            <w:pPr>
              <w:keepNext w:val="0"/>
              <w:keepLines w:val="0"/>
              <w:widowControl/>
              <w:suppressLineNumbers w:val="0"/>
              <w:spacing w:before="0" w:beforeAutospacing="0" w:after="0" w:afterAutospacing="0" w:line="360" w:lineRule="exact"/>
              <w:ind w:left="0" w:right="0"/>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数量指标</w:t>
            </w:r>
          </w:p>
        </w:tc>
        <w:tc>
          <w:tcPr>
            <w:tcW w:w="262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69D9A6FC">
            <w:pPr>
              <w:keepNext w:val="0"/>
              <w:keepLines w:val="0"/>
              <w:widowControl/>
              <w:suppressLineNumbers w:val="0"/>
              <w:spacing w:before="0" w:beforeAutospacing="0" w:after="0" w:afterAutospacing="0" w:line="360" w:lineRule="exact"/>
              <w:ind w:left="0" w:right="0"/>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秸秆沃土模式收储运体系</w:t>
            </w:r>
          </w:p>
        </w:tc>
        <w:tc>
          <w:tcPr>
            <w:tcW w:w="21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49ECAED3">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1个</w:t>
            </w:r>
          </w:p>
        </w:tc>
      </w:tr>
      <w:tr w14:paraId="75851258">
        <w:tblPrEx>
          <w:tblCellMar>
            <w:top w:w="0" w:type="dxa"/>
            <w:left w:w="0" w:type="dxa"/>
            <w:bottom w:w="0" w:type="dxa"/>
            <w:right w:w="0" w:type="dxa"/>
          </w:tblCellMar>
        </w:tblPrEx>
        <w:trPr>
          <w:trHeight w:val="476" w:hRule="exac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03EDE29F">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rPr>
            </w:pPr>
          </w:p>
        </w:tc>
        <w:tc>
          <w:tcPr>
            <w:tcW w:w="739"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167642B9">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rPr>
            </w:pPr>
          </w:p>
        </w:tc>
        <w:tc>
          <w:tcPr>
            <w:tcW w:w="226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0990C550">
            <w:pPr>
              <w:keepNext w:val="0"/>
              <w:keepLines w:val="0"/>
              <w:widowControl/>
              <w:suppressLineNumbers w:val="0"/>
              <w:spacing w:before="0" w:beforeAutospacing="0" w:after="0" w:afterAutospacing="0" w:line="360" w:lineRule="exact"/>
              <w:ind w:left="0" w:right="0"/>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数量指标</w:t>
            </w:r>
          </w:p>
        </w:tc>
        <w:tc>
          <w:tcPr>
            <w:tcW w:w="262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56450A89">
            <w:pPr>
              <w:keepNext w:val="0"/>
              <w:keepLines w:val="0"/>
              <w:widowControl/>
              <w:suppressLineNumbers w:val="0"/>
              <w:spacing w:before="0" w:beforeAutospacing="0" w:after="0" w:afterAutospacing="0" w:line="360" w:lineRule="exact"/>
              <w:ind w:left="0" w:right="0"/>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秸秆饲料化利用示范</w:t>
            </w:r>
          </w:p>
        </w:tc>
        <w:tc>
          <w:tcPr>
            <w:tcW w:w="21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6CE6493A">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1个</w:t>
            </w:r>
          </w:p>
        </w:tc>
      </w:tr>
      <w:tr w14:paraId="144EE03A">
        <w:tblPrEx>
          <w:tblCellMar>
            <w:top w:w="0" w:type="dxa"/>
            <w:left w:w="0" w:type="dxa"/>
            <w:bottom w:w="0" w:type="dxa"/>
            <w:right w:w="0" w:type="dxa"/>
          </w:tblCellMar>
        </w:tblPrEx>
        <w:trPr>
          <w:trHeight w:val="476" w:hRule="exac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34AB93B1">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rPr>
            </w:pPr>
          </w:p>
        </w:tc>
        <w:tc>
          <w:tcPr>
            <w:tcW w:w="739"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6C040A01">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rPr>
            </w:pPr>
          </w:p>
        </w:tc>
        <w:tc>
          <w:tcPr>
            <w:tcW w:w="226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1E81E96F">
            <w:pPr>
              <w:keepNext w:val="0"/>
              <w:keepLines w:val="0"/>
              <w:widowControl/>
              <w:suppressLineNumbers w:val="0"/>
              <w:spacing w:before="0" w:beforeAutospacing="0" w:after="0" w:afterAutospacing="0" w:line="360" w:lineRule="exact"/>
              <w:ind w:left="0" w:right="0"/>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数量指标</w:t>
            </w:r>
          </w:p>
        </w:tc>
        <w:tc>
          <w:tcPr>
            <w:tcW w:w="262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0B431DD8">
            <w:pPr>
              <w:keepNext w:val="0"/>
              <w:keepLines w:val="0"/>
              <w:widowControl/>
              <w:suppressLineNumbers w:val="0"/>
              <w:spacing w:before="0" w:beforeAutospacing="0" w:after="0" w:afterAutospacing="0" w:line="360" w:lineRule="exact"/>
              <w:ind w:left="0" w:right="0"/>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秸秆能源化利用示范</w:t>
            </w:r>
          </w:p>
        </w:tc>
        <w:tc>
          <w:tcPr>
            <w:tcW w:w="21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24371301">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1个</w:t>
            </w:r>
          </w:p>
        </w:tc>
      </w:tr>
      <w:tr w14:paraId="179E3FA0">
        <w:tblPrEx>
          <w:tblCellMar>
            <w:top w:w="0" w:type="dxa"/>
            <w:left w:w="0" w:type="dxa"/>
            <w:bottom w:w="0" w:type="dxa"/>
            <w:right w:w="0" w:type="dxa"/>
          </w:tblCellMar>
        </w:tblPrEx>
        <w:trPr>
          <w:trHeight w:val="476" w:hRule="exac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36954473">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rPr>
            </w:pPr>
          </w:p>
        </w:tc>
        <w:tc>
          <w:tcPr>
            <w:tcW w:w="739"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74FAE394">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rPr>
            </w:pPr>
          </w:p>
        </w:tc>
        <w:tc>
          <w:tcPr>
            <w:tcW w:w="226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112A3AAA">
            <w:pPr>
              <w:keepNext w:val="0"/>
              <w:keepLines w:val="0"/>
              <w:widowControl/>
              <w:suppressLineNumbers w:val="0"/>
              <w:spacing w:before="0" w:beforeAutospacing="0" w:after="0" w:afterAutospacing="0" w:line="360" w:lineRule="exact"/>
              <w:ind w:left="0" w:right="0"/>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数量指标</w:t>
            </w:r>
          </w:p>
        </w:tc>
        <w:tc>
          <w:tcPr>
            <w:tcW w:w="262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675CBD0A">
            <w:pPr>
              <w:keepNext w:val="0"/>
              <w:keepLines w:val="0"/>
              <w:widowControl/>
              <w:suppressLineNumbers w:val="0"/>
              <w:spacing w:before="0" w:beforeAutospacing="0" w:after="0" w:afterAutospacing="0" w:line="360" w:lineRule="exact"/>
              <w:ind w:left="0" w:right="0"/>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szCs w:val="21"/>
              </w:rPr>
              <w:t>秸秆沃士模式方案编制</w:t>
            </w:r>
          </w:p>
        </w:tc>
        <w:tc>
          <w:tcPr>
            <w:tcW w:w="21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3F1A5AFE">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1个</w:t>
            </w:r>
          </w:p>
        </w:tc>
      </w:tr>
      <w:tr w14:paraId="1F6D5222">
        <w:tblPrEx>
          <w:tblCellMar>
            <w:top w:w="0" w:type="dxa"/>
            <w:left w:w="0" w:type="dxa"/>
            <w:bottom w:w="0" w:type="dxa"/>
            <w:right w:w="0" w:type="dxa"/>
          </w:tblCellMar>
        </w:tblPrEx>
        <w:trPr>
          <w:trHeight w:val="476" w:hRule="exac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0DBEA36F">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rPr>
            </w:pPr>
          </w:p>
        </w:tc>
        <w:tc>
          <w:tcPr>
            <w:tcW w:w="739"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33AFA550">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rPr>
            </w:pPr>
          </w:p>
        </w:tc>
        <w:tc>
          <w:tcPr>
            <w:tcW w:w="226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14AAFF3B">
            <w:pPr>
              <w:keepNext w:val="0"/>
              <w:keepLines w:val="0"/>
              <w:widowControl/>
              <w:suppressLineNumbers w:val="0"/>
              <w:spacing w:before="0" w:beforeAutospacing="0" w:after="0" w:afterAutospacing="0" w:line="360" w:lineRule="exact"/>
              <w:ind w:left="0" w:right="0"/>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数量指标</w:t>
            </w:r>
          </w:p>
        </w:tc>
        <w:tc>
          <w:tcPr>
            <w:tcW w:w="262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029E8DD8">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省级及以上宣传报道</w:t>
            </w:r>
          </w:p>
        </w:tc>
        <w:tc>
          <w:tcPr>
            <w:tcW w:w="21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6AAD1B55">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bidi="ar"/>
              </w:rPr>
              <w:t>≥</w:t>
            </w:r>
            <w:r>
              <w:rPr>
                <w:rFonts w:hint="eastAsia" w:ascii="Times New Roman" w:hAnsi="Times New Roman" w:eastAsia="宋体" w:cs="Times New Roman"/>
                <w:color w:val="auto"/>
                <w:kern w:val="0"/>
                <w:szCs w:val="21"/>
                <w:lang w:val="en-US" w:eastAsia="zh-CN" w:bidi="ar"/>
              </w:rPr>
              <w:t>1次</w:t>
            </w:r>
          </w:p>
        </w:tc>
      </w:tr>
      <w:tr w14:paraId="3D5A0C06">
        <w:tblPrEx>
          <w:tblCellMar>
            <w:top w:w="0" w:type="dxa"/>
            <w:left w:w="0" w:type="dxa"/>
            <w:bottom w:w="0" w:type="dxa"/>
            <w:right w:w="0" w:type="dxa"/>
          </w:tblCellMar>
        </w:tblPrEx>
        <w:trPr>
          <w:trHeight w:val="476" w:hRule="exac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6F038A00">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rPr>
            </w:pPr>
          </w:p>
        </w:tc>
        <w:tc>
          <w:tcPr>
            <w:tcW w:w="739"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52BD5251">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rPr>
            </w:pPr>
          </w:p>
        </w:tc>
        <w:tc>
          <w:tcPr>
            <w:tcW w:w="226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6B918E83">
            <w:pPr>
              <w:keepNext w:val="0"/>
              <w:keepLines w:val="0"/>
              <w:widowControl/>
              <w:suppressLineNumbers w:val="0"/>
              <w:spacing w:before="0" w:beforeAutospacing="0" w:after="0" w:afterAutospacing="0" w:line="360" w:lineRule="exact"/>
              <w:ind w:left="0" w:right="0"/>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数量指标</w:t>
            </w:r>
          </w:p>
        </w:tc>
        <w:tc>
          <w:tcPr>
            <w:tcW w:w="262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78EDA0BB">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农作物秸秆台账建设</w:t>
            </w:r>
          </w:p>
        </w:tc>
        <w:tc>
          <w:tcPr>
            <w:tcW w:w="21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66E51F66">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1套</w:t>
            </w:r>
          </w:p>
        </w:tc>
      </w:tr>
      <w:tr w14:paraId="5D324453">
        <w:tblPrEx>
          <w:tblCellMar>
            <w:top w:w="0" w:type="dxa"/>
            <w:left w:w="0" w:type="dxa"/>
            <w:bottom w:w="0" w:type="dxa"/>
            <w:right w:w="0" w:type="dxa"/>
          </w:tblCellMar>
        </w:tblPrEx>
        <w:trPr>
          <w:trHeight w:val="476" w:hRule="exac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22B3012E">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rPr>
            </w:pPr>
          </w:p>
        </w:tc>
        <w:tc>
          <w:tcPr>
            <w:tcW w:w="739"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16C2F3C5">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rPr>
            </w:pPr>
          </w:p>
        </w:tc>
        <w:tc>
          <w:tcPr>
            <w:tcW w:w="226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1A0996CF">
            <w:pPr>
              <w:keepNext w:val="0"/>
              <w:keepLines w:val="0"/>
              <w:widowControl/>
              <w:suppressLineNumbers w:val="0"/>
              <w:spacing w:before="0" w:beforeAutospacing="0" w:after="0" w:afterAutospacing="0" w:line="360" w:lineRule="exact"/>
              <w:ind w:left="0" w:right="0"/>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质量指标</w:t>
            </w:r>
          </w:p>
        </w:tc>
        <w:tc>
          <w:tcPr>
            <w:tcW w:w="262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460BE457">
            <w:pPr>
              <w:keepNext w:val="0"/>
              <w:keepLines w:val="0"/>
              <w:widowControl/>
              <w:suppressLineNumbers w:val="0"/>
              <w:spacing w:before="0" w:beforeAutospacing="0" w:after="0" w:afterAutospacing="0" w:line="360" w:lineRule="exact"/>
              <w:ind w:left="0" w:right="0"/>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szCs w:val="21"/>
              </w:rPr>
              <w:t>农作物秸秆综合利用率</w:t>
            </w:r>
          </w:p>
        </w:tc>
        <w:tc>
          <w:tcPr>
            <w:tcW w:w="21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36830530">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w:t>
            </w:r>
            <w:r>
              <w:rPr>
                <w:rFonts w:hint="eastAsia" w:ascii="Times New Roman" w:hAnsi="Times New Roman" w:eastAsia="宋体" w:cs="Times New Roman"/>
                <w:color w:val="auto"/>
                <w:szCs w:val="21"/>
              </w:rPr>
              <w:t>9</w:t>
            </w:r>
            <w:r>
              <w:rPr>
                <w:rFonts w:hint="eastAsia" w:ascii="Times New Roman" w:hAnsi="Times New Roman" w:eastAsia="宋体" w:cs="Times New Roman"/>
                <w:color w:val="auto"/>
                <w:szCs w:val="21"/>
                <w:lang w:val="en-US" w:eastAsia="zh-CN"/>
              </w:rPr>
              <w:t>0</w:t>
            </w:r>
            <w:r>
              <w:rPr>
                <w:rFonts w:hint="eastAsia" w:ascii="Times New Roman" w:hAnsi="Times New Roman" w:eastAsia="宋体" w:cs="Times New Roman"/>
                <w:color w:val="auto"/>
                <w:szCs w:val="21"/>
              </w:rPr>
              <w:t>%</w:t>
            </w:r>
          </w:p>
        </w:tc>
      </w:tr>
      <w:tr w14:paraId="0F0AF4A0">
        <w:tblPrEx>
          <w:tblCellMar>
            <w:top w:w="0" w:type="dxa"/>
            <w:left w:w="0" w:type="dxa"/>
            <w:bottom w:w="0" w:type="dxa"/>
            <w:right w:w="0" w:type="dxa"/>
          </w:tblCellMar>
        </w:tblPrEx>
        <w:trPr>
          <w:trHeight w:val="826" w:hRule="exac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68E07911">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rPr>
            </w:pPr>
          </w:p>
        </w:tc>
        <w:tc>
          <w:tcPr>
            <w:tcW w:w="739"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5D912636">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rPr>
            </w:pPr>
          </w:p>
        </w:tc>
        <w:tc>
          <w:tcPr>
            <w:tcW w:w="226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33AFE9CC">
            <w:pPr>
              <w:keepNext w:val="0"/>
              <w:keepLines w:val="0"/>
              <w:widowControl/>
              <w:suppressLineNumbers w:val="0"/>
              <w:spacing w:before="0" w:beforeAutospacing="0" w:after="0" w:afterAutospacing="0" w:line="360" w:lineRule="exact"/>
              <w:ind w:left="0" w:right="0"/>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质量指标</w:t>
            </w:r>
          </w:p>
        </w:tc>
        <w:tc>
          <w:tcPr>
            <w:tcW w:w="262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5969F728">
            <w:pPr>
              <w:keepNext w:val="0"/>
              <w:keepLines w:val="0"/>
              <w:widowControl/>
              <w:suppressLineNumbers w:val="0"/>
              <w:spacing w:before="0" w:beforeAutospacing="0" w:after="0" w:afterAutospacing="0" w:line="360" w:lineRule="exact"/>
              <w:ind w:left="0" w:right="0"/>
              <w:jc w:val="center"/>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秸秆</w:t>
            </w:r>
            <w:r>
              <w:rPr>
                <w:rFonts w:hint="eastAsia" w:ascii="Times New Roman" w:hAnsi="Times New Roman" w:eastAsia="宋体" w:cs="Times New Roman"/>
                <w:color w:val="auto"/>
                <w:szCs w:val="21"/>
                <w:lang w:val="en-US" w:eastAsia="zh-CN"/>
              </w:rPr>
              <w:t>综合利用技术及</w:t>
            </w:r>
            <w:r>
              <w:rPr>
                <w:rFonts w:hint="eastAsia" w:ascii="Times New Roman" w:hAnsi="Times New Roman" w:eastAsia="宋体" w:cs="Times New Roman"/>
                <w:color w:val="auto"/>
                <w:szCs w:val="21"/>
              </w:rPr>
              <w:t>沃士模式</w:t>
            </w:r>
            <w:r>
              <w:rPr>
                <w:rFonts w:hint="eastAsia" w:ascii="Times New Roman" w:hAnsi="Times New Roman" w:eastAsia="宋体" w:cs="Times New Roman"/>
                <w:color w:val="auto"/>
                <w:szCs w:val="21"/>
                <w:lang w:val="en-US" w:eastAsia="zh-CN"/>
              </w:rPr>
              <w:t>宣传</w:t>
            </w:r>
            <w:r>
              <w:rPr>
                <w:rFonts w:hint="eastAsia" w:ascii="Times New Roman" w:hAnsi="Times New Roman" w:eastAsia="宋体" w:cs="Times New Roman"/>
                <w:color w:val="auto"/>
                <w:szCs w:val="21"/>
              </w:rPr>
              <w:t>培训</w:t>
            </w:r>
          </w:p>
        </w:tc>
        <w:tc>
          <w:tcPr>
            <w:tcW w:w="21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7B9A2154">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w:t>
            </w:r>
            <w:r>
              <w:rPr>
                <w:rFonts w:hint="eastAsia" w:ascii="Times New Roman" w:hAnsi="Times New Roman" w:eastAsia="宋体" w:cs="Times New Roman"/>
                <w:color w:val="auto"/>
                <w:kern w:val="0"/>
                <w:szCs w:val="21"/>
                <w:lang w:val="en-US" w:eastAsia="zh-CN" w:bidi="ar"/>
              </w:rPr>
              <w:t>5</w:t>
            </w:r>
            <w:r>
              <w:rPr>
                <w:rFonts w:hint="eastAsia" w:ascii="Times New Roman" w:hAnsi="Times New Roman" w:eastAsia="宋体" w:cs="Times New Roman"/>
                <w:color w:val="auto"/>
                <w:szCs w:val="21"/>
              </w:rPr>
              <w:t>次</w:t>
            </w:r>
          </w:p>
        </w:tc>
      </w:tr>
      <w:tr w14:paraId="5FBD374D">
        <w:tblPrEx>
          <w:tblCellMar>
            <w:top w:w="0" w:type="dxa"/>
            <w:left w:w="0" w:type="dxa"/>
            <w:bottom w:w="0" w:type="dxa"/>
            <w:right w:w="0" w:type="dxa"/>
          </w:tblCellMar>
        </w:tblPrEx>
        <w:trPr>
          <w:trHeight w:val="476" w:hRule="exac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0C14DF9B">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rPr>
            </w:pPr>
          </w:p>
        </w:tc>
        <w:tc>
          <w:tcPr>
            <w:tcW w:w="739"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629D6CA1">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rPr>
            </w:pPr>
          </w:p>
        </w:tc>
        <w:tc>
          <w:tcPr>
            <w:tcW w:w="226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69A326EE">
            <w:pPr>
              <w:keepNext w:val="0"/>
              <w:keepLines w:val="0"/>
              <w:widowControl/>
              <w:suppressLineNumbers w:val="0"/>
              <w:spacing w:before="0" w:beforeAutospacing="0" w:after="0" w:afterAutospacing="0" w:line="360" w:lineRule="exact"/>
              <w:ind w:left="0" w:right="0"/>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时效指标</w:t>
            </w:r>
          </w:p>
        </w:tc>
        <w:tc>
          <w:tcPr>
            <w:tcW w:w="262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09D4B2A1">
            <w:pPr>
              <w:keepNext w:val="0"/>
              <w:keepLines w:val="0"/>
              <w:widowControl/>
              <w:suppressLineNumbers w:val="0"/>
              <w:spacing w:before="0" w:beforeAutospacing="0" w:after="0" w:afterAutospacing="0" w:line="360" w:lineRule="exact"/>
              <w:ind w:left="0" w:right="0"/>
              <w:jc w:val="center"/>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kern w:val="0"/>
                <w:szCs w:val="21"/>
                <w:lang w:bidi="ar"/>
              </w:rPr>
              <w:t>项目（工程）完成及时率</w:t>
            </w:r>
          </w:p>
        </w:tc>
        <w:tc>
          <w:tcPr>
            <w:tcW w:w="21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39D57A15">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≥100%</w:t>
            </w:r>
          </w:p>
        </w:tc>
      </w:tr>
      <w:tr w14:paraId="5030BE6A">
        <w:tblPrEx>
          <w:tblCellMar>
            <w:top w:w="0" w:type="dxa"/>
            <w:left w:w="0" w:type="dxa"/>
            <w:bottom w:w="0" w:type="dxa"/>
            <w:right w:w="0" w:type="dxa"/>
          </w:tblCellMar>
        </w:tblPrEx>
        <w:trPr>
          <w:trHeight w:val="522" w:hRule="atLeas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51EFE1BF">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rPr>
            </w:pPr>
          </w:p>
        </w:tc>
        <w:tc>
          <w:tcPr>
            <w:tcW w:w="739" w:type="dxa"/>
            <w:vMerge w:val="restar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14:paraId="0FD650D8">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效益指标</w:t>
            </w:r>
          </w:p>
        </w:tc>
        <w:tc>
          <w:tcPr>
            <w:tcW w:w="226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3D39A9EE">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生态效益</w:t>
            </w:r>
            <w:r>
              <w:rPr>
                <w:rFonts w:hint="eastAsia" w:ascii="Times New Roman" w:hAnsi="Times New Roman" w:eastAsia="宋体" w:cs="Times New Roman"/>
                <w:color w:val="auto"/>
                <w:kern w:val="0"/>
                <w:szCs w:val="21"/>
                <w:lang w:bidi="ar"/>
              </w:rPr>
              <w:br w:type="textWrapping"/>
            </w:r>
            <w:r>
              <w:rPr>
                <w:rFonts w:hint="eastAsia" w:ascii="Times New Roman" w:hAnsi="Times New Roman" w:eastAsia="宋体" w:cs="Times New Roman"/>
                <w:color w:val="auto"/>
                <w:kern w:val="0"/>
                <w:szCs w:val="21"/>
                <w:lang w:bidi="ar"/>
              </w:rPr>
              <w:t>指标</w:t>
            </w:r>
          </w:p>
        </w:tc>
        <w:tc>
          <w:tcPr>
            <w:tcW w:w="262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1B2AF9A4">
            <w:pPr>
              <w:keepNext w:val="0"/>
              <w:keepLines w:val="0"/>
              <w:widowControl/>
              <w:suppressLineNumbers w:val="0"/>
              <w:spacing w:before="0" w:beforeAutospacing="0" w:after="0" w:afterAutospacing="0" w:line="320" w:lineRule="exact"/>
              <w:ind w:left="0" w:right="0"/>
              <w:jc w:val="left"/>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提高耕地土壤有机质含量；有效促进农户增收；有效推进农业面源污染整治进程，实现农作物秸秆循环利用。</w:t>
            </w:r>
          </w:p>
        </w:tc>
        <w:tc>
          <w:tcPr>
            <w:tcW w:w="21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7EB80F10">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完成</w:t>
            </w:r>
          </w:p>
        </w:tc>
      </w:tr>
      <w:tr w14:paraId="1034EF63">
        <w:tblPrEx>
          <w:tblCellMar>
            <w:top w:w="0" w:type="dxa"/>
            <w:left w:w="0" w:type="dxa"/>
            <w:bottom w:w="0" w:type="dxa"/>
            <w:right w:w="0" w:type="dxa"/>
          </w:tblCellMar>
        </w:tblPrEx>
        <w:trPr>
          <w:trHeight w:val="522" w:hRule="atLeas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08FFB4E9">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rPr>
            </w:pPr>
          </w:p>
        </w:tc>
        <w:tc>
          <w:tcPr>
            <w:tcW w:w="739" w:type="dxa"/>
            <w:vMerge w:val="continue"/>
            <w:tcBorders>
              <w:left w:val="single" w:color="auto" w:sz="4" w:space="0"/>
              <w:right w:val="single" w:color="auto" w:sz="4" w:space="0"/>
            </w:tcBorders>
            <w:shd w:val="clear" w:color="auto" w:fill="FFFFFF"/>
            <w:tcMar>
              <w:top w:w="15" w:type="dxa"/>
              <w:left w:w="15" w:type="dxa"/>
              <w:right w:w="15" w:type="dxa"/>
            </w:tcMar>
            <w:vAlign w:val="center"/>
          </w:tcPr>
          <w:p w14:paraId="401DEA2C">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rPr>
            </w:pPr>
          </w:p>
        </w:tc>
        <w:tc>
          <w:tcPr>
            <w:tcW w:w="226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78970F40">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kern w:val="0"/>
                <w:szCs w:val="21"/>
                <w:lang w:bidi="ar"/>
              </w:rPr>
              <w:t>可持续影响</w:t>
            </w:r>
            <w:r>
              <w:rPr>
                <w:rFonts w:hint="eastAsia" w:ascii="Times New Roman" w:hAnsi="Times New Roman" w:eastAsia="宋体" w:cs="Times New Roman"/>
                <w:color w:val="auto"/>
                <w:kern w:val="0"/>
                <w:szCs w:val="21"/>
                <w:lang w:bidi="ar"/>
              </w:rPr>
              <w:br w:type="textWrapping"/>
            </w:r>
            <w:r>
              <w:rPr>
                <w:rFonts w:hint="eastAsia" w:ascii="Times New Roman" w:hAnsi="Times New Roman" w:eastAsia="宋体" w:cs="Times New Roman"/>
                <w:color w:val="auto"/>
                <w:kern w:val="0"/>
                <w:szCs w:val="21"/>
                <w:lang w:bidi="ar"/>
              </w:rPr>
              <w:t>指标</w:t>
            </w:r>
          </w:p>
        </w:tc>
        <w:tc>
          <w:tcPr>
            <w:tcW w:w="262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7C1C3746">
            <w:pPr>
              <w:keepNext w:val="0"/>
              <w:keepLines w:val="0"/>
              <w:widowControl/>
              <w:suppressLineNumbers w:val="0"/>
              <w:spacing w:before="0" w:beforeAutospacing="0" w:after="0" w:afterAutospacing="0" w:line="320" w:lineRule="exact"/>
              <w:ind w:left="0" w:right="0"/>
              <w:jc w:val="left"/>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kern w:val="0"/>
                <w:szCs w:val="21"/>
                <w:lang w:bidi="ar"/>
              </w:rPr>
              <w:t>建立秸秆综合利用的长效机制，促进农业绿色发展。</w:t>
            </w:r>
          </w:p>
        </w:tc>
        <w:tc>
          <w:tcPr>
            <w:tcW w:w="21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39E8F567">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kern w:val="0"/>
                <w:szCs w:val="21"/>
                <w:lang w:bidi="ar"/>
              </w:rPr>
              <w:t>长期</w:t>
            </w:r>
          </w:p>
        </w:tc>
      </w:tr>
      <w:tr w14:paraId="0761ECDC">
        <w:tblPrEx>
          <w:tblCellMar>
            <w:top w:w="0" w:type="dxa"/>
            <w:left w:w="0" w:type="dxa"/>
            <w:bottom w:w="0" w:type="dxa"/>
            <w:right w:w="0" w:type="dxa"/>
          </w:tblCellMar>
        </w:tblPrEx>
        <w:trPr>
          <w:trHeight w:val="619" w:hRule="atLeas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52844641">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rPr>
            </w:pPr>
          </w:p>
        </w:tc>
        <w:tc>
          <w:tcPr>
            <w:tcW w:w="73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4F39CDBB">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kern w:val="0"/>
                <w:szCs w:val="21"/>
                <w:lang w:bidi="ar"/>
              </w:rPr>
              <w:t>满意度指标</w:t>
            </w:r>
          </w:p>
        </w:tc>
        <w:tc>
          <w:tcPr>
            <w:tcW w:w="226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4E38B355">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Cs w:val="21"/>
                <w:lang w:bidi="ar"/>
              </w:rPr>
              <w:t>服务对象</w:t>
            </w:r>
            <w:r>
              <w:rPr>
                <w:rFonts w:hint="eastAsia" w:ascii="Times New Roman" w:hAnsi="Times New Roman" w:eastAsia="宋体" w:cs="Times New Roman"/>
                <w:color w:val="auto"/>
                <w:kern w:val="0"/>
                <w:szCs w:val="21"/>
                <w:lang w:bidi="ar"/>
              </w:rPr>
              <w:br w:type="textWrapping"/>
            </w:r>
            <w:r>
              <w:rPr>
                <w:rFonts w:hint="eastAsia" w:ascii="Times New Roman" w:hAnsi="Times New Roman" w:eastAsia="宋体" w:cs="Times New Roman"/>
                <w:color w:val="auto"/>
                <w:kern w:val="0"/>
                <w:szCs w:val="21"/>
                <w:lang w:bidi="ar"/>
              </w:rPr>
              <w:t>满意度指标</w:t>
            </w:r>
          </w:p>
        </w:tc>
        <w:tc>
          <w:tcPr>
            <w:tcW w:w="262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7A415F51">
            <w:pPr>
              <w:keepNext w:val="0"/>
              <w:keepLines w:val="0"/>
              <w:widowControl/>
              <w:suppressLineNumbers w:val="0"/>
              <w:spacing w:before="0" w:beforeAutospacing="0" w:after="0" w:afterAutospacing="0" w:line="320" w:lineRule="exact"/>
              <w:ind w:left="0" w:right="0"/>
              <w:jc w:val="left"/>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Cs w:val="21"/>
                <w:lang w:bidi="ar"/>
              </w:rPr>
              <w:t>服务对象满意度</w:t>
            </w:r>
          </w:p>
        </w:tc>
        <w:tc>
          <w:tcPr>
            <w:tcW w:w="21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14:paraId="7CFA0956">
            <w:pPr>
              <w:keepNext w:val="0"/>
              <w:keepLines w:val="0"/>
              <w:widowControl/>
              <w:suppressLineNumbers w:val="0"/>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Cs w:val="21"/>
                <w:lang w:bidi="ar"/>
              </w:rPr>
              <w:t>≥80%</w:t>
            </w:r>
          </w:p>
        </w:tc>
      </w:tr>
    </w:tbl>
    <w:p w14:paraId="1B0E5357">
      <w:pPr>
        <w:spacing w:line="600" w:lineRule="exact"/>
        <w:ind w:firstLine="600" w:firstLineChars="200"/>
        <w:outlineLvl w:val="0"/>
        <w:rPr>
          <w:rFonts w:ascii="Times New Roman" w:hAnsi="Times New Roman" w:eastAsia="方正黑体_GBK" w:cs="Times New Roman"/>
          <w:color w:val="auto"/>
          <w:sz w:val="30"/>
          <w:szCs w:val="30"/>
        </w:rPr>
      </w:pPr>
      <w:bookmarkStart w:id="99" w:name="_Toc137747775"/>
      <w:r>
        <w:rPr>
          <w:rFonts w:ascii="Times New Roman" w:hAnsi="Times New Roman" w:eastAsia="方正黑体_GBK" w:cs="Times New Roman"/>
          <w:color w:val="auto"/>
          <w:sz w:val="30"/>
          <w:szCs w:val="30"/>
        </w:rPr>
        <w:t>九、项目预期效益</w:t>
      </w:r>
      <w:bookmarkEnd w:id="97"/>
      <w:bookmarkEnd w:id="98"/>
      <w:bookmarkEnd w:id="99"/>
    </w:p>
    <w:p w14:paraId="31C51527">
      <w:pPr>
        <w:spacing w:line="600" w:lineRule="exact"/>
        <w:ind w:firstLine="600" w:firstLineChars="200"/>
        <w:outlineLvl w:val="1"/>
        <w:rPr>
          <w:rFonts w:ascii="Times New Roman" w:hAnsi="Times New Roman" w:eastAsia="方正楷体_GBK" w:cs="Times New Roman"/>
          <w:color w:val="auto"/>
          <w:sz w:val="30"/>
          <w:szCs w:val="30"/>
        </w:rPr>
      </w:pPr>
      <w:bookmarkStart w:id="100" w:name="_Toc4046"/>
      <w:bookmarkStart w:id="101" w:name="_Toc24211"/>
      <w:bookmarkStart w:id="102" w:name="_Toc137747776"/>
      <w:r>
        <w:rPr>
          <w:rFonts w:ascii="Times New Roman" w:hAnsi="Times New Roman" w:eastAsia="方正楷体_GBK" w:cs="Times New Roman"/>
          <w:color w:val="auto"/>
          <w:sz w:val="30"/>
          <w:szCs w:val="30"/>
        </w:rPr>
        <w:t>（一）经济效益</w:t>
      </w:r>
      <w:bookmarkEnd w:id="100"/>
      <w:bookmarkEnd w:id="101"/>
      <w:bookmarkEnd w:id="102"/>
    </w:p>
    <w:p w14:paraId="20167F6E">
      <w:pPr>
        <w:spacing w:line="600" w:lineRule="exact"/>
        <w:ind w:firstLine="600" w:firstLineChars="200"/>
        <w:rPr>
          <w:rFonts w:ascii="Times New Roman" w:hAnsi="Times New Roman" w:eastAsia="方正仿宋_GBK" w:cs="Times New Roman"/>
          <w:color w:val="auto"/>
          <w:kern w:val="0"/>
          <w:sz w:val="30"/>
          <w:szCs w:val="30"/>
        </w:rPr>
      </w:pPr>
      <w:bookmarkStart w:id="103" w:name="_Toc30513"/>
      <w:bookmarkStart w:id="104" w:name="_Toc4317"/>
      <w:r>
        <w:rPr>
          <w:rFonts w:hint="eastAsia" w:ascii="Times New Roman" w:hAnsi="Times New Roman" w:eastAsia="方正仿宋_GBK" w:cs="Times New Roman"/>
          <w:color w:val="auto"/>
          <w:kern w:val="0"/>
          <w:sz w:val="30"/>
          <w:szCs w:val="30"/>
        </w:rPr>
        <w:t>通过以上沃土模式及其他项目的实施</w:t>
      </w:r>
      <w:r>
        <w:rPr>
          <w:rFonts w:ascii="Times New Roman" w:hAnsi="Times New Roman" w:eastAsia="方正仿宋_GBK" w:cs="Times New Roman"/>
          <w:color w:val="auto"/>
          <w:kern w:val="0"/>
          <w:sz w:val="30"/>
          <w:szCs w:val="30"/>
        </w:rPr>
        <w:t>，预计2023年产秸秆回收利用生产系列产品</w:t>
      </w:r>
      <w:r>
        <w:rPr>
          <w:rFonts w:hint="eastAsia" w:ascii="Times New Roman" w:hAnsi="Times New Roman" w:eastAsia="方正仿宋_GBK" w:cs="Times New Roman"/>
          <w:color w:val="auto"/>
          <w:kern w:val="0"/>
          <w:sz w:val="30"/>
          <w:szCs w:val="30"/>
          <w:lang w:val="en-US" w:eastAsia="zh-CN"/>
        </w:rPr>
        <w:t>2万</w:t>
      </w:r>
      <w:r>
        <w:rPr>
          <w:rFonts w:ascii="Times New Roman" w:hAnsi="Times New Roman" w:eastAsia="方正仿宋_GBK" w:cs="Times New Roman"/>
          <w:color w:val="auto"/>
          <w:kern w:val="0"/>
          <w:sz w:val="30"/>
          <w:szCs w:val="30"/>
        </w:rPr>
        <w:t>余吨。有机肥制作每吨成本700元，销售价800元，每吨利润</w:t>
      </w:r>
      <w:r>
        <w:rPr>
          <w:rFonts w:hint="eastAsia" w:ascii="Times New Roman" w:hAnsi="Times New Roman" w:eastAsia="方正仿宋_GBK" w:cs="Times New Roman"/>
          <w:color w:val="auto"/>
          <w:kern w:val="0"/>
          <w:sz w:val="30"/>
          <w:szCs w:val="30"/>
          <w:lang w:val="en-US" w:eastAsia="zh-CN"/>
        </w:rPr>
        <w:t>1</w:t>
      </w:r>
      <w:r>
        <w:rPr>
          <w:rFonts w:ascii="Times New Roman" w:hAnsi="Times New Roman" w:eastAsia="方正仿宋_GBK" w:cs="Times New Roman"/>
          <w:color w:val="auto"/>
          <w:kern w:val="0"/>
          <w:sz w:val="30"/>
          <w:szCs w:val="30"/>
        </w:rPr>
        <w:t>00元，年利润</w:t>
      </w:r>
      <w:r>
        <w:rPr>
          <w:rFonts w:hint="eastAsia" w:ascii="Times New Roman" w:hAnsi="Times New Roman" w:eastAsia="方正仿宋_GBK" w:cs="Times New Roman"/>
          <w:color w:val="auto"/>
          <w:kern w:val="0"/>
          <w:sz w:val="30"/>
          <w:szCs w:val="30"/>
          <w:lang w:val="en-US" w:eastAsia="zh-CN"/>
        </w:rPr>
        <w:t>200</w:t>
      </w:r>
      <w:r>
        <w:rPr>
          <w:rFonts w:ascii="Times New Roman" w:hAnsi="Times New Roman" w:eastAsia="方正仿宋_GBK" w:cs="Times New Roman"/>
          <w:color w:val="auto"/>
          <w:kern w:val="0"/>
          <w:sz w:val="30"/>
          <w:szCs w:val="30"/>
        </w:rPr>
        <w:t>万元；实现全</w:t>
      </w:r>
      <w:r>
        <w:rPr>
          <w:rFonts w:hint="eastAsia" w:ascii="Times New Roman" w:hAnsi="Times New Roman" w:eastAsia="方正仿宋_GBK" w:cs="Times New Roman"/>
          <w:color w:val="auto"/>
          <w:kern w:val="0"/>
          <w:sz w:val="30"/>
          <w:szCs w:val="30"/>
        </w:rPr>
        <w:t>县</w:t>
      </w:r>
      <w:r>
        <w:rPr>
          <w:rFonts w:ascii="Times New Roman" w:hAnsi="Times New Roman" w:eastAsia="方正仿宋_GBK" w:cs="Times New Roman"/>
          <w:color w:val="auto"/>
          <w:kern w:val="0"/>
          <w:sz w:val="30"/>
          <w:szCs w:val="30"/>
        </w:rPr>
        <w:t>农作物秸秆综合利用率达以上</w:t>
      </w:r>
      <w:r>
        <w:rPr>
          <w:rFonts w:hint="eastAsia" w:ascii="Times New Roman" w:hAnsi="Times New Roman" w:eastAsia="方正仿宋_GBK" w:cs="Times New Roman"/>
          <w:color w:val="auto"/>
          <w:kern w:val="0"/>
          <w:sz w:val="30"/>
          <w:szCs w:val="30"/>
        </w:rPr>
        <w:t>高位运行</w:t>
      </w:r>
      <w:r>
        <w:rPr>
          <w:rFonts w:ascii="Times New Roman" w:hAnsi="Times New Roman" w:eastAsia="方正仿宋_GBK" w:cs="Times New Roman"/>
          <w:color w:val="auto"/>
          <w:kern w:val="0"/>
          <w:sz w:val="30"/>
          <w:szCs w:val="30"/>
        </w:rPr>
        <w:t>，为有机肥料企业产品加工原料提供更多选择，提升企业经济效益。另外</w:t>
      </w:r>
      <w:r>
        <w:rPr>
          <w:rFonts w:hint="eastAsia" w:ascii="Times New Roman" w:hAnsi="Times New Roman" w:eastAsia="方正仿宋_GBK" w:cs="Times New Roman"/>
          <w:color w:val="auto"/>
          <w:kern w:val="0"/>
          <w:sz w:val="30"/>
          <w:szCs w:val="30"/>
        </w:rPr>
        <w:t>秸秆沃土模式</w:t>
      </w:r>
      <w:r>
        <w:rPr>
          <w:rFonts w:ascii="Times New Roman" w:hAnsi="Times New Roman" w:eastAsia="方正仿宋_GBK" w:cs="Times New Roman"/>
          <w:color w:val="auto"/>
          <w:kern w:val="0"/>
          <w:sz w:val="30"/>
          <w:szCs w:val="30"/>
        </w:rPr>
        <w:t>收储运平台的建设，提升了农民的秸秆收集积极性，预计在2023年，回收利用系列秸秆</w:t>
      </w:r>
      <w:r>
        <w:rPr>
          <w:rFonts w:hint="eastAsia" w:ascii="Times New Roman" w:hAnsi="Times New Roman" w:eastAsia="方正仿宋_GBK" w:cs="Times New Roman"/>
          <w:color w:val="auto"/>
          <w:kern w:val="0"/>
          <w:sz w:val="30"/>
          <w:szCs w:val="30"/>
          <w:lang w:val="en-US" w:eastAsia="zh-CN"/>
        </w:rPr>
        <w:t>1万</w:t>
      </w:r>
      <w:r>
        <w:rPr>
          <w:rFonts w:ascii="Times New Roman" w:hAnsi="Times New Roman" w:eastAsia="方正仿宋_GBK" w:cs="Times New Roman"/>
          <w:color w:val="auto"/>
          <w:kern w:val="0"/>
          <w:sz w:val="30"/>
          <w:szCs w:val="30"/>
        </w:rPr>
        <w:t>余吨可为农民</w:t>
      </w:r>
      <w:r>
        <w:rPr>
          <w:rFonts w:hint="eastAsia" w:ascii="Times New Roman" w:hAnsi="Times New Roman" w:eastAsia="方正仿宋_GBK" w:cs="Times New Roman"/>
          <w:color w:val="auto"/>
          <w:kern w:val="0"/>
          <w:sz w:val="30"/>
          <w:szCs w:val="30"/>
          <w:lang w:val="en-US" w:eastAsia="zh-CN"/>
        </w:rPr>
        <w:t>直接或间接节省农业生产成本</w:t>
      </w:r>
      <w:r>
        <w:rPr>
          <w:rFonts w:ascii="Times New Roman" w:hAnsi="Times New Roman" w:eastAsia="方正仿宋_GBK" w:cs="Times New Roman"/>
          <w:color w:val="auto"/>
          <w:kern w:val="0"/>
          <w:sz w:val="30"/>
          <w:szCs w:val="30"/>
        </w:rPr>
        <w:t>约</w:t>
      </w:r>
      <w:r>
        <w:rPr>
          <w:rFonts w:hint="eastAsia" w:ascii="Times New Roman" w:hAnsi="Times New Roman" w:eastAsia="方正仿宋_GBK" w:cs="Times New Roman"/>
          <w:color w:val="auto"/>
          <w:kern w:val="0"/>
          <w:sz w:val="30"/>
          <w:szCs w:val="30"/>
          <w:lang w:val="en-US" w:eastAsia="zh-CN"/>
        </w:rPr>
        <w:t>60</w:t>
      </w:r>
      <w:r>
        <w:rPr>
          <w:rFonts w:ascii="Times New Roman" w:hAnsi="Times New Roman" w:eastAsia="方正仿宋_GBK" w:cs="Times New Roman"/>
          <w:color w:val="auto"/>
          <w:kern w:val="0"/>
          <w:sz w:val="30"/>
          <w:szCs w:val="30"/>
        </w:rPr>
        <w:t>0万余元。以及秸秆</w:t>
      </w:r>
      <w:r>
        <w:rPr>
          <w:rFonts w:hint="eastAsia" w:ascii="Times New Roman" w:hAnsi="Times New Roman" w:eastAsia="方正仿宋_GBK" w:cs="Times New Roman"/>
          <w:color w:val="auto"/>
          <w:kern w:val="0"/>
          <w:sz w:val="30"/>
          <w:szCs w:val="30"/>
        </w:rPr>
        <w:t>沃土模式等</w:t>
      </w:r>
      <w:r>
        <w:rPr>
          <w:rFonts w:ascii="Times New Roman" w:hAnsi="Times New Roman" w:eastAsia="方正仿宋_GBK" w:cs="Times New Roman"/>
          <w:color w:val="auto"/>
          <w:kern w:val="0"/>
          <w:sz w:val="30"/>
          <w:szCs w:val="30"/>
        </w:rPr>
        <w:t>综合利用增加的</w:t>
      </w:r>
      <w:r>
        <w:rPr>
          <w:rFonts w:hint="eastAsia" w:ascii="Times New Roman" w:hAnsi="Times New Roman" w:eastAsia="方正仿宋_GBK" w:cs="Times New Roman"/>
          <w:color w:val="auto"/>
          <w:kern w:val="0"/>
          <w:sz w:val="30"/>
          <w:szCs w:val="30"/>
        </w:rPr>
        <w:t>农民</w:t>
      </w:r>
      <w:r>
        <w:rPr>
          <w:rFonts w:ascii="Times New Roman" w:hAnsi="Times New Roman" w:eastAsia="方正仿宋_GBK" w:cs="Times New Roman"/>
          <w:color w:val="auto"/>
          <w:kern w:val="0"/>
          <w:sz w:val="30"/>
          <w:szCs w:val="30"/>
        </w:rPr>
        <w:t>收入，有效促进了农民增收。</w:t>
      </w:r>
    </w:p>
    <w:p w14:paraId="2C62652B">
      <w:pPr>
        <w:spacing w:line="600" w:lineRule="exact"/>
        <w:ind w:firstLine="600" w:firstLineChars="200"/>
        <w:outlineLvl w:val="1"/>
        <w:rPr>
          <w:rFonts w:ascii="Times New Roman" w:hAnsi="Times New Roman" w:eastAsia="方正楷体_GBK" w:cs="Times New Roman"/>
          <w:color w:val="auto"/>
          <w:sz w:val="30"/>
          <w:szCs w:val="30"/>
        </w:rPr>
      </w:pPr>
      <w:bookmarkStart w:id="105" w:name="_Toc137747777"/>
      <w:r>
        <w:rPr>
          <w:rFonts w:ascii="Times New Roman" w:hAnsi="Times New Roman" w:eastAsia="方正楷体_GBK" w:cs="Times New Roman"/>
          <w:color w:val="auto"/>
          <w:sz w:val="30"/>
          <w:szCs w:val="30"/>
        </w:rPr>
        <w:t>（二）社会效益</w:t>
      </w:r>
      <w:bookmarkEnd w:id="103"/>
      <w:bookmarkEnd w:id="104"/>
      <w:bookmarkEnd w:id="105"/>
    </w:p>
    <w:p w14:paraId="2B2F4628">
      <w:pPr>
        <w:spacing w:line="600" w:lineRule="exact"/>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开展农作物秸秆综合利用，是提升耕地质量、改善农业农村环境、实现农业高质量发展、绿色发展的重要举措，是全面打赢农业面源污染及蓝天保卫战的重要保障。通过项目实施，一是增加了优质农产品供给。土壤有机质含量</w:t>
      </w:r>
      <w:r>
        <w:rPr>
          <w:rFonts w:hint="eastAsia" w:ascii="Times New Roman" w:hAnsi="Times New Roman" w:eastAsia="方正仿宋_GBK" w:cs="Times New Roman"/>
          <w:color w:val="auto"/>
          <w:kern w:val="0"/>
          <w:sz w:val="30"/>
          <w:szCs w:val="30"/>
          <w:lang w:val="en-US" w:eastAsia="zh-CN"/>
        </w:rPr>
        <w:t>得到</w:t>
      </w:r>
      <w:r>
        <w:rPr>
          <w:rFonts w:ascii="Times New Roman" w:hAnsi="Times New Roman" w:eastAsia="方正仿宋_GBK" w:cs="Times New Roman"/>
          <w:color w:val="auto"/>
          <w:kern w:val="0"/>
          <w:sz w:val="30"/>
          <w:szCs w:val="30"/>
        </w:rPr>
        <w:t>有效提高，从而减少了化肥使用量，降低了农业面源污染和土壤污染，提高了农产品品质；二是增加了就业渠道。农作物秸秆综合利用体系建设，有能力的农民可直接参与秸秆收储、运输等环节，实现不离乡、不离土致富，拉动农村就业和经济发展；三是推进生态循环发展。通过项目建设，使秸秆肥料化、饲料化、基料化利用效益实现最大化，有利于土壤改良，促进农业生产向绿色、有机、</w:t>
      </w:r>
      <w:r>
        <w:rPr>
          <w:rFonts w:hint="eastAsia" w:ascii="Times New Roman" w:hAnsi="Times New Roman" w:eastAsia="方正仿宋_GBK" w:cs="Times New Roman"/>
          <w:color w:val="auto"/>
          <w:kern w:val="0"/>
          <w:sz w:val="30"/>
          <w:szCs w:val="30"/>
        </w:rPr>
        <w:t>低碳、</w:t>
      </w:r>
      <w:r>
        <w:rPr>
          <w:rFonts w:ascii="Times New Roman" w:hAnsi="Times New Roman" w:eastAsia="方正仿宋_GBK" w:cs="Times New Roman"/>
          <w:color w:val="auto"/>
          <w:kern w:val="0"/>
          <w:sz w:val="30"/>
          <w:szCs w:val="30"/>
        </w:rPr>
        <w:t>生态循环发展。</w:t>
      </w:r>
    </w:p>
    <w:p w14:paraId="5FD0BB3F">
      <w:pPr>
        <w:spacing w:line="600" w:lineRule="exact"/>
        <w:ind w:firstLine="600" w:firstLineChars="200"/>
        <w:outlineLvl w:val="1"/>
        <w:rPr>
          <w:rFonts w:ascii="Times New Roman" w:hAnsi="Times New Roman" w:eastAsia="方正楷体_GBK" w:cs="Times New Roman"/>
          <w:color w:val="auto"/>
          <w:sz w:val="30"/>
          <w:szCs w:val="30"/>
        </w:rPr>
      </w:pPr>
      <w:bookmarkStart w:id="106" w:name="_Toc23309"/>
      <w:bookmarkStart w:id="107" w:name="_Toc137747778"/>
      <w:bookmarkStart w:id="108" w:name="_Toc216"/>
      <w:r>
        <w:rPr>
          <w:rFonts w:ascii="Times New Roman" w:hAnsi="Times New Roman" w:eastAsia="方正楷体_GBK" w:cs="Times New Roman"/>
          <w:color w:val="auto"/>
          <w:sz w:val="30"/>
          <w:szCs w:val="30"/>
        </w:rPr>
        <w:t>（三）生态效益</w:t>
      </w:r>
      <w:bookmarkEnd w:id="106"/>
      <w:bookmarkEnd w:id="107"/>
      <w:bookmarkEnd w:id="108"/>
    </w:p>
    <w:p w14:paraId="13361182">
      <w:pPr>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项目的实施，</w:t>
      </w:r>
      <w:r>
        <w:rPr>
          <w:rFonts w:hint="eastAsia" w:ascii="Times New Roman" w:hAnsi="Times New Roman" w:eastAsia="方正仿宋_GBK" w:cs="Times New Roman"/>
          <w:color w:val="auto"/>
          <w:kern w:val="0"/>
          <w:sz w:val="30"/>
          <w:szCs w:val="30"/>
          <w:lang w:val="en-US" w:eastAsia="zh-CN"/>
        </w:rPr>
        <w:t>将</w:t>
      </w:r>
      <w:r>
        <w:rPr>
          <w:rFonts w:ascii="Times New Roman" w:hAnsi="Times New Roman" w:eastAsia="方正仿宋_GBK" w:cs="Times New Roman"/>
          <w:color w:val="auto"/>
          <w:kern w:val="0"/>
          <w:sz w:val="30"/>
          <w:szCs w:val="30"/>
        </w:rPr>
        <w:t>有效推进</w:t>
      </w:r>
      <w:r>
        <w:rPr>
          <w:rFonts w:hint="eastAsia" w:ascii="Times New Roman" w:hAnsi="Times New Roman" w:eastAsia="方正仿宋_GBK" w:cs="Times New Roman"/>
          <w:color w:val="auto"/>
          <w:kern w:val="0"/>
          <w:sz w:val="30"/>
          <w:szCs w:val="30"/>
          <w:lang w:val="en-US" w:eastAsia="zh-CN"/>
        </w:rPr>
        <w:t>罗平县</w:t>
      </w:r>
      <w:r>
        <w:rPr>
          <w:rFonts w:ascii="Times New Roman" w:hAnsi="Times New Roman" w:eastAsia="方正仿宋_GBK" w:cs="Times New Roman"/>
          <w:color w:val="auto"/>
          <w:kern w:val="0"/>
          <w:sz w:val="30"/>
          <w:szCs w:val="30"/>
        </w:rPr>
        <w:t>农业面源污染整治进程，可实现农作物秸秆的良性循环利用，革除秸秆焚烧</w:t>
      </w:r>
      <w:r>
        <w:rPr>
          <w:rFonts w:hint="eastAsia" w:ascii="Times New Roman" w:hAnsi="Times New Roman" w:eastAsia="方正仿宋_GBK" w:cs="Times New Roman"/>
          <w:color w:val="auto"/>
          <w:kern w:val="0"/>
          <w:sz w:val="30"/>
          <w:szCs w:val="30"/>
          <w:lang w:val="en-US" w:eastAsia="zh-CN"/>
        </w:rPr>
        <w:t>现象</w:t>
      </w:r>
      <w:r>
        <w:rPr>
          <w:rFonts w:ascii="Times New Roman" w:hAnsi="Times New Roman" w:eastAsia="方正仿宋_GBK" w:cs="Times New Roman"/>
          <w:color w:val="auto"/>
          <w:kern w:val="0"/>
          <w:sz w:val="30"/>
          <w:szCs w:val="30"/>
        </w:rPr>
        <w:t>，减少秸秆废弃焚烧带来的环境污染，有利于农村环境改善，实现资源可持续利用；有利于农业生产走上现代农业循环发展之路；有利于天更蓝、水更绿，为实现乡村振兴奠定坚实的生态基础。</w:t>
      </w:r>
    </w:p>
    <w:p w14:paraId="4D4CE5B3">
      <w:pPr>
        <w:spacing w:line="550" w:lineRule="exact"/>
        <w:ind w:firstLine="600" w:firstLineChars="200"/>
        <w:outlineLvl w:val="0"/>
        <w:rPr>
          <w:rFonts w:ascii="Times New Roman" w:hAnsi="Times New Roman" w:eastAsia="方正黑体_GBK" w:cs="Times New Roman"/>
          <w:color w:val="auto"/>
          <w:sz w:val="30"/>
          <w:szCs w:val="30"/>
        </w:rPr>
      </w:pPr>
      <w:bookmarkStart w:id="109" w:name="_Toc137747779"/>
      <w:bookmarkStart w:id="110" w:name="_Toc8658"/>
      <w:bookmarkStart w:id="111" w:name="_Toc25057"/>
      <w:bookmarkStart w:id="112" w:name="_Toc17335"/>
      <w:r>
        <w:rPr>
          <w:rFonts w:ascii="Times New Roman" w:hAnsi="Times New Roman" w:eastAsia="方正黑体_GBK" w:cs="Times New Roman"/>
          <w:color w:val="auto"/>
          <w:sz w:val="30"/>
          <w:szCs w:val="30"/>
        </w:rPr>
        <w:t>十、保障措施</w:t>
      </w:r>
      <w:bookmarkEnd w:id="109"/>
      <w:bookmarkEnd w:id="110"/>
      <w:bookmarkEnd w:id="111"/>
    </w:p>
    <w:p w14:paraId="43B02C38">
      <w:pPr>
        <w:ind w:firstLine="600" w:firstLineChars="200"/>
        <w:outlineLvl w:val="1"/>
        <w:rPr>
          <w:rFonts w:ascii="Times New Roman" w:hAnsi="Times New Roman" w:eastAsia="方正楷体_GBK" w:cs="Times New Roman"/>
          <w:color w:val="auto"/>
          <w:sz w:val="30"/>
          <w:szCs w:val="30"/>
        </w:rPr>
      </w:pPr>
      <w:bookmarkStart w:id="113" w:name="_Toc11895"/>
      <w:bookmarkStart w:id="114" w:name="_Toc137747780"/>
      <w:r>
        <w:rPr>
          <w:rFonts w:ascii="Times New Roman" w:hAnsi="Times New Roman" w:eastAsia="方正楷体_GBK" w:cs="Times New Roman"/>
          <w:color w:val="auto"/>
          <w:sz w:val="30"/>
          <w:szCs w:val="30"/>
        </w:rPr>
        <w:t>（一）</w:t>
      </w:r>
      <w:bookmarkEnd w:id="113"/>
      <w:r>
        <w:rPr>
          <w:rFonts w:ascii="Times New Roman" w:hAnsi="Times New Roman" w:eastAsia="方正楷体_GBK" w:cs="Times New Roman"/>
          <w:color w:val="auto"/>
          <w:sz w:val="30"/>
          <w:szCs w:val="30"/>
        </w:rPr>
        <w:t>加强领导，明确责任</w:t>
      </w:r>
      <w:bookmarkEnd w:id="114"/>
    </w:p>
    <w:p w14:paraId="57F849C9">
      <w:pPr>
        <w:spacing w:line="550" w:lineRule="exact"/>
        <w:ind w:firstLine="602" w:firstLineChars="200"/>
        <w:rPr>
          <w:rFonts w:ascii="Times New Roman" w:hAnsi="Times New Roman" w:eastAsia="方正仿宋_GBK" w:cs="Times New Roman"/>
          <w:b/>
          <w:bCs/>
          <w:color w:val="auto"/>
          <w:kern w:val="0"/>
          <w:sz w:val="30"/>
          <w:szCs w:val="30"/>
        </w:rPr>
      </w:pPr>
      <w:r>
        <w:rPr>
          <w:rFonts w:ascii="Times New Roman" w:hAnsi="Times New Roman" w:eastAsia="方正仿宋_GBK" w:cs="Times New Roman"/>
          <w:b/>
          <w:bCs/>
          <w:color w:val="auto"/>
          <w:kern w:val="0"/>
          <w:sz w:val="30"/>
          <w:szCs w:val="30"/>
        </w:rPr>
        <w:t>1、成立项目建设领导小组</w:t>
      </w:r>
    </w:p>
    <w:p w14:paraId="5413CF32">
      <w:pPr>
        <w:spacing w:line="550" w:lineRule="exact"/>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为切实加强对项目实施工作的领导，把农作物秸秆综合利用作为推进节能减排、发展循环经济、促进乡村振兴的一项重要内容，保障项目顺利实施</w:t>
      </w:r>
      <w:r>
        <w:rPr>
          <w:rFonts w:hint="eastAsia" w:ascii="Times New Roman" w:hAnsi="Times New Roman" w:eastAsia="方正仿宋_GBK" w:cs="Times New Roman"/>
          <w:color w:val="auto"/>
          <w:kern w:val="0"/>
          <w:sz w:val="30"/>
          <w:szCs w:val="30"/>
          <w:lang w:eastAsia="zh-CN"/>
        </w:rPr>
        <w:t>，</w:t>
      </w:r>
      <w:r>
        <w:rPr>
          <w:rFonts w:ascii="Times New Roman" w:hAnsi="Times New Roman" w:eastAsia="方正仿宋_GBK" w:cs="Times New Roman"/>
          <w:color w:val="auto"/>
          <w:kern w:val="0"/>
          <w:sz w:val="30"/>
          <w:szCs w:val="30"/>
        </w:rPr>
        <w:t>成立</w:t>
      </w:r>
      <w:r>
        <w:rPr>
          <w:rFonts w:hint="eastAsia" w:ascii="Times New Roman" w:hAnsi="Times New Roman" w:eastAsia="方正仿宋_GBK" w:cs="Times New Roman"/>
          <w:color w:val="auto"/>
          <w:kern w:val="0"/>
          <w:sz w:val="30"/>
          <w:szCs w:val="30"/>
        </w:rPr>
        <w:t>“</w:t>
      </w:r>
      <w:r>
        <w:rPr>
          <w:rFonts w:ascii="Times New Roman" w:hAnsi="Times New Roman" w:eastAsia="方正仿宋_GBK" w:cs="Times New Roman"/>
          <w:color w:val="auto"/>
          <w:kern w:val="0"/>
          <w:sz w:val="30"/>
          <w:szCs w:val="30"/>
        </w:rPr>
        <w:t>罗平县</w:t>
      </w:r>
      <w:r>
        <w:rPr>
          <w:rFonts w:hint="eastAsia" w:ascii="Times New Roman" w:hAnsi="Times New Roman" w:eastAsia="方正仿宋_GBK" w:cs="Times New Roman"/>
          <w:color w:val="auto"/>
          <w:kern w:val="0"/>
          <w:sz w:val="30"/>
          <w:szCs w:val="30"/>
        </w:rPr>
        <w:t>2023</w:t>
      </w:r>
      <w:r>
        <w:rPr>
          <w:rFonts w:ascii="Times New Roman" w:hAnsi="Times New Roman" w:eastAsia="方正仿宋_GBK" w:cs="Times New Roman"/>
          <w:color w:val="auto"/>
          <w:kern w:val="0"/>
          <w:sz w:val="30"/>
          <w:szCs w:val="30"/>
        </w:rPr>
        <w:t>年农作物秸秆综合利用</w:t>
      </w:r>
      <w:r>
        <w:rPr>
          <w:rFonts w:hint="eastAsia" w:ascii="Times New Roman" w:hAnsi="Times New Roman" w:eastAsia="方正仿宋_GBK" w:cs="Times New Roman"/>
          <w:color w:val="auto"/>
          <w:kern w:val="0"/>
          <w:sz w:val="30"/>
          <w:szCs w:val="30"/>
          <w:lang w:val="en-US" w:eastAsia="zh-CN"/>
        </w:rPr>
        <w:t>重点县</w:t>
      </w:r>
      <w:r>
        <w:rPr>
          <w:rFonts w:ascii="Times New Roman" w:hAnsi="Times New Roman" w:eastAsia="方正仿宋_GBK" w:cs="Times New Roman"/>
          <w:color w:val="auto"/>
          <w:kern w:val="0"/>
          <w:sz w:val="30"/>
          <w:szCs w:val="30"/>
        </w:rPr>
        <w:t>建设项目</w:t>
      </w:r>
      <w:r>
        <w:rPr>
          <w:rFonts w:hint="eastAsia" w:ascii="Times New Roman" w:hAnsi="Times New Roman" w:eastAsia="方正仿宋_GBK" w:cs="Times New Roman"/>
          <w:color w:val="auto"/>
          <w:kern w:val="0"/>
          <w:sz w:val="30"/>
          <w:szCs w:val="30"/>
        </w:rPr>
        <w:t>”</w:t>
      </w:r>
      <w:r>
        <w:rPr>
          <w:rFonts w:ascii="Times New Roman" w:hAnsi="Times New Roman" w:eastAsia="方正仿宋_GBK" w:cs="Times New Roman"/>
          <w:color w:val="auto"/>
          <w:kern w:val="0"/>
          <w:sz w:val="30"/>
          <w:szCs w:val="30"/>
        </w:rPr>
        <w:t>工作领导小组，负责项目的协调、组织实施工作</w:t>
      </w:r>
      <w:r>
        <w:rPr>
          <w:rFonts w:hint="eastAsia" w:ascii="Times New Roman" w:hAnsi="Times New Roman" w:eastAsia="方正仿宋_GBK" w:cs="Times New Roman"/>
          <w:color w:val="auto"/>
          <w:kern w:val="0"/>
          <w:sz w:val="30"/>
          <w:szCs w:val="30"/>
          <w:lang w:eastAsia="zh-CN"/>
        </w:rPr>
        <w:t>，</w:t>
      </w:r>
      <w:r>
        <w:rPr>
          <w:rFonts w:ascii="Times New Roman" w:hAnsi="Times New Roman" w:eastAsia="方正仿宋_GBK" w:cs="Times New Roman"/>
          <w:color w:val="auto"/>
          <w:kern w:val="0"/>
          <w:sz w:val="30"/>
          <w:szCs w:val="30"/>
        </w:rPr>
        <w:t>组成人员如下：</w:t>
      </w:r>
    </w:p>
    <w:p w14:paraId="743FA7F8">
      <w:pPr>
        <w:spacing w:line="550" w:lineRule="exact"/>
        <w:ind w:firstLine="600" w:firstLineChars="200"/>
        <w:jc w:val="left"/>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组  长：</w:t>
      </w:r>
      <w:r>
        <w:rPr>
          <w:rFonts w:hint="eastAsia" w:ascii="Times New Roman" w:hAnsi="Times New Roman" w:eastAsia="方正仿宋_GBK" w:cs="Times New Roman"/>
          <w:color w:val="auto"/>
          <w:kern w:val="0"/>
          <w:sz w:val="30"/>
          <w:szCs w:val="30"/>
          <w:lang w:val="en-US" w:eastAsia="zh-CN"/>
        </w:rPr>
        <w:t>丁宪富</w:t>
      </w:r>
      <w:r>
        <w:rPr>
          <w:rFonts w:ascii="Times New Roman" w:hAnsi="Times New Roman" w:eastAsia="方正仿宋_GBK" w:cs="Times New Roman"/>
          <w:color w:val="auto"/>
          <w:kern w:val="0"/>
          <w:sz w:val="30"/>
          <w:szCs w:val="30"/>
        </w:rPr>
        <w:t xml:space="preserve">    县人民政府副县长</w:t>
      </w:r>
    </w:p>
    <w:p w14:paraId="077B187E">
      <w:pPr>
        <w:spacing w:line="550" w:lineRule="exact"/>
        <w:ind w:firstLine="600" w:firstLineChars="200"/>
        <w:jc w:val="left"/>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副组长：</w:t>
      </w:r>
      <w:r>
        <w:rPr>
          <w:rFonts w:hint="eastAsia" w:ascii="Times New Roman" w:hAnsi="Times New Roman" w:eastAsia="方正仿宋_GBK" w:cs="Times New Roman"/>
          <w:color w:val="auto"/>
          <w:kern w:val="0"/>
          <w:sz w:val="30"/>
          <w:szCs w:val="30"/>
          <w:lang w:val="en-US" w:eastAsia="zh-CN"/>
        </w:rPr>
        <w:t>陈亚斌</w:t>
      </w:r>
      <w:r>
        <w:rPr>
          <w:rFonts w:ascii="Times New Roman" w:hAnsi="Times New Roman" w:eastAsia="方正仿宋_GBK" w:cs="Times New Roman"/>
          <w:color w:val="auto"/>
          <w:kern w:val="0"/>
          <w:sz w:val="30"/>
          <w:szCs w:val="30"/>
        </w:rPr>
        <w:t xml:space="preserve">   </w:t>
      </w:r>
      <w:r>
        <w:rPr>
          <w:rFonts w:hint="eastAsia" w:ascii="Times New Roman" w:hAnsi="Times New Roman" w:eastAsia="方正仿宋_GBK" w:cs="Times New Roman"/>
          <w:color w:val="auto"/>
          <w:kern w:val="0"/>
          <w:sz w:val="30"/>
          <w:szCs w:val="30"/>
          <w:lang w:val="en-US" w:eastAsia="zh-CN"/>
        </w:rPr>
        <w:t xml:space="preserve"> </w:t>
      </w:r>
      <w:r>
        <w:rPr>
          <w:rFonts w:ascii="Times New Roman" w:hAnsi="Times New Roman" w:eastAsia="方正仿宋_GBK" w:cs="Times New Roman"/>
          <w:color w:val="auto"/>
          <w:kern w:val="0"/>
          <w:sz w:val="30"/>
          <w:szCs w:val="30"/>
        </w:rPr>
        <w:t>县财政局局长</w:t>
      </w:r>
    </w:p>
    <w:p w14:paraId="6E59DD2F">
      <w:pPr>
        <w:spacing w:line="550" w:lineRule="exact"/>
        <w:ind w:firstLine="1800" w:firstLineChars="600"/>
        <w:jc w:val="left"/>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王玉林    县农业农村局局长</w:t>
      </w:r>
    </w:p>
    <w:p w14:paraId="031C5D74">
      <w:pPr>
        <w:spacing w:line="550" w:lineRule="exact"/>
        <w:ind w:firstLine="600" w:firstLineChars="200"/>
        <w:jc w:val="left"/>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成  员：念  凯    县农业农村局副局长</w:t>
      </w:r>
    </w:p>
    <w:p w14:paraId="1CF842BB">
      <w:pPr>
        <w:spacing w:line="550" w:lineRule="exact"/>
        <w:ind w:firstLine="1800" w:firstLineChars="600"/>
        <w:jc w:val="left"/>
        <w:rPr>
          <w:rFonts w:ascii="Times New Roman" w:hAnsi="Times New Roman" w:eastAsia="方正仿宋_GBK" w:cs="Times New Roman"/>
          <w:color w:val="auto"/>
          <w:kern w:val="0"/>
          <w:sz w:val="30"/>
          <w:szCs w:val="30"/>
        </w:rPr>
      </w:pPr>
      <w:r>
        <w:rPr>
          <w:rFonts w:hint="eastAsia" w:ascii="Times New Roman" w:hAnsi="Times New Roman" w:eastAsia="方正仿宋_GBK" w:cs="Times New Roman"/>
          <w:color w:val="auto"/>
          <w:kern w:val="0"/>
          <w:sz w:val="30"/>
          <w:szCs w:val="30"/>
          <w:lang w:val="en-US" w:eastAsia="zh-CN"/>
        </w:rPr>
        <w:t>罗红星</w:t>
      </w:r>
      <w:r>
        <w:rPr>
          <w:rFonts w:ascii="Times New Roman" w:hAnsi="Times New Roman" w:eastAsia="方正仿宋_GBK" w:cs="Times New Roman"/>
          <w:color w:val="auto"/>
          <w:kern w:val="0"/>
          <w:sz w:val="30"/>
          <w:szCs w:val="30"/>
        </w:rPr>
        <w:t xml:space="preserve">    罗雄街道办主任</w:t>
      </w:r>
    </w:p>
    <w:p w14:paraId="34713EE8">
      <w:pPr>
        <w:spacing w:line="550" w:lineRule="exact"/>
        <w:ind w:firstLine="600" w:firstLineChars="200"/>
        <w:jc w:val="left"/>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 xml:space="preserve">        </w:t>
      </w:r>
      <w:r>
        <w:rPr>
          <w:rFonts w:hint="eastAsia" w:ascii="Times New Roman" w:hAnsi="Times New Roman" w:eastAsia="方正仿宋_GBK" w:cs="Times New Roman"/>
          <w:color w:val="auto"/>
          <w:kern w:val="0"/>
          <w:sz w:val="30"/>
          <w:szCs w:val="30"/>
          <w:lang w:val="en-US" w:eastAsia="zh-CN"/>
        </w:rPr>
        <w:t>王彦林</w:t>
      </w:r>
      <w:r>
        <w:rPr>
          <w:rFonts w:ascii="Times New Roman" w:hAnsi="Times New Roman" w:eastAsia="方正仿宋_GBK" w:cs="Times New Roman"/>
          <w:color w:val="auto"/>
          <w:kern w:val="0"/>
          <w:sz w:val="30"/>
          <w:szCs w:val="30"/>
        </w:rPr>
        <w:t xml:space="preserve">    腊山街道办主任</w:t>
      </w:r>
    </w:p>
    <w:p w14:paraId="31D7D667">
      <w:pPr>
        <w:spacing w:line="550" w:lineRule="exact"/>
        <w:ind w:firstLine="1800" w:firstLineChars="600"/>
        <w:jc w:val="left"/>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陈  丹    九龙街道办主任</w:t>
      </w:r>
    </w:p>
    <w:p w14:paraId="75D79F88">
      <w:pPr>
        <w:spacing w:line="550" w:lineRule="exact"/>
        <w:ind w:firstLine="1800" w:firstLineChars="600"/>
        <w:jc w:val="left"/>
        <w:rPr>
          <w:rFonts w:hint="eastAsia" w:ascii="Times New Roman" w:hAnsi="Times New Roman" w:eastAsia="方正仿宋_GBK" w:cs="Times New Roman"/>
          <w:color w:val="auto"/>
          <w:kern w:val="0"/>
          <w:sz w:val="30"/>
          <w:szCs w:val="30"/>
          <w:lang w:eastAsia="zh-CN"/>
        </w:rPr>
      </w:pPr>
      <w:r>
        <w:rPr>
          <w:rFonts w:hint="eastAsia" w:ascii="Times New Roman" w:hAnsi="Times New Roman" w:eastAsia="方正仿宋_GBK" w:cs="Times New Roman"/>
          <w:color w:val="auto"/>
          <w:kern w:val="0"/>
          <w:sz w:val="30"/>
          <w:szCs w:val="30"/>
          <w:lang w:val="en-US" w:eastAsia="zh-CN"/>
        </w:rPr>
        <w:t>方  敏</w:t>
      </w:r>
      <w:r>
        <w:rPr>
          <w:rFonts w:ascii="Times New Roman" w:hAnsi="Times New Roman" w:eastAsia="方正仿宋_GBK" w:cs="Times New Roman"/>
          <w:color w:val="auto"/>
          <w:kern w:val="0"/>
          <w:sz w:val="30"/>
          <w:szCs w:val="30"/>
        </w:rPr>
        <w:t xml:space="preserve">    马街镇人民政府镇长</w:t>
      </w:r>
    </w:p>
    <w:p w14:paraId="71FBF5AD">
      <w:pPr>
        <w:spacing w:line="550" w:lineRule="exact"/>
        <w:ind w:firstLine="1800" w:firstLineChars="600"/>
        <w:jc w:val="left"/>
        <w:rPr>
          <w:rFonts w:ascii="Times New Roman" w:hAnsi="Times New Roman" w:eastAsia="方正仿宋_GBK" w:cs="Times New Roman"/>
          <w:color w:val="auto"/>
          <w:kern w:val="0"/>
          <w:sz w:val="30"/>
          <w:szCs w:val="30"/>
        </w:rPr>
      </w:pPr>
      <w:r>
        <w:rPr>
          <w:rFonts w:hint="eastAsia" w:ascii="Times New Roman" w:hAnsi="Times New Roman" w:eastAsia="方正仿宋_GBK" w:cs="Times New Roman"/>
          <w:color w:val="auto"/>
          <w:kern w:val="0"/>
          <w:sz w:val="30"/>
          <w:szCs w:val="30"/>
          <w:lang w:val="en-US" w:eastAsia="zh-CN"/>
        </w:rPr>
        <w:t>皇甫小虎</w:t>
      </w:r>
      <w:r>
        <w:rPr>
          <w:rFonts w:ascii="Times New Roman" w:hAnsi="Times New Roman" w:eastAsia="方正仿宋_GBK" w:cs="Times New Roman"/>
          <w:color w:val="auto"/>
          <w:kern w:val="0"/>
          <w:sz w:val="30"/>
          <w:szCs w:val="30"/>
        </w:rPr>
        <w:t xml:space="preserve">  板桥镇人民政府镇长 </w:t>
      </w:r>
    </w:p>
    <w:p w14:paraId="2E2046E5">
      <w:pPr>
        <w:spacing w:line="550" w:lineRule="exact"/>
        <w:ind w:firstLine="1800" w:firstLineChars="600"/>
        <w:jc w:val="left"/>
        <w:rPr>
          <w:rFonts w:hint="default" w:ascii="Times New Roman" w:hAnsi="Times New Roman" w:eastAsia="方正仿宋_GBK" w:cs="Times New Roman"/>
          <w:color w:val="auto"/>
          <w:kern w:val="0"/>
          <w:sz w:val="30"/>
          <w:szCs w:val="30"/>
          <w:lang w:val="en-US" w:eastAsia="zh-CN"/>
        </w:rPr>
      </w:pPr>
      <w:r>
        <w:rPr>
          <w:rFonts w:hint="eastAsia" w:ascii="Times New Roman" w:hAnsi="Times New Roman" w:eastAsia="方正仿宋_GBK" w:cs="Times New Roman"/>
          <w:color w:val="auto"/>
          <w:kern w:val="0"/>
          <w:sz w:val="30"/>
          <w:szCs w:val="30"/>
          <w:lang w:val="en-US" w:eastAsia="zh-CN"/>
        </w:rPr>
        <w:t>钱利波    老厂乡人民政府乡长</w:t>
      </w:r>
    </w:p>
    <w:p w14:paraId="55CBCA9C">
      <w:pPr>
        <w:spacing w:line="570" w:lineRule="exact"/>
        <w:ind w:firstLine="600" w:firstLineChars="200"/>
        <w:rPr>
          <w:rFonts w:ascii="Times New Roman" w:hAnsi="Times New Roman" w:eastAsia="方正仿宋_GBK" w:cs="Times New Roman"/>
          <w:color w:val="auto"/>
          <w:sz w:val="30"/>
          <w:szCs w:val="30"/>
        </w:rPr>
      </w:pPr>
      <w:r>
        <w:rPr>
          <w:rFonts w:ascii="Times New Roman" w:hAnsi="Times New Roman" w:eastAsia="方正仿宋_GBK" w:cs="Times New Roman"/>
          <w:color w:val="auto"/>
          <w:kern w:val="0"/>
          <w:sz w:val="30"/>
          <w:szCs w:val="30"/>
        </w:rPr>
        <w:t>领导小组负责研究制定《罗平县</w:t>
      </w:r>
      <w:r>
        <w:rPr>
          <w:rFonts w:hint="eastAsia" w:ascii="Times New Roman" w:hAnsi="Times New Roman" w:eastAsia="方正仿宋_GBK" w:cs="Times New Roman"/>
          <w:color w:val="auto"/>
          <w:kern w:val="0"/>
          <w:sz w:val="30"/>
          <w:szCs w:val="30"/>
        </w:rPr>
        <w:t>2023年</w:t>
      </w:r>
      <w:r>
        <w:rPr>
          <w:rFonts w:ascii="Times New Roman" w:hAnsi="Times New Roman" w:eastAsia="方正仿宋_GBK" w:cs="Times New Roman"/>
          <w:color w:val="auto"/>
          <w:kern w:val="0"/>
          <w:sz w:val="30"/>
          <w:szCs w:val="30"/>
        </w:rPr>
        <w:t>农作物秸秆综合利用</w:t>
      </w:r>
      <w:r>
        <w:rPr>
          <w:rFonts w:hint="eastAsia" w:ascii="Times New Roman" w:hAnsi="Times New Roman" w:eastAsia="方正仿宋_GBK" w:cs="Times New Roman"/>
          <w:color w:val="auto"/>
          <w:kern w:val="0"/>
          <w:sz w:val="30"/>
          <w:szCs w:val="30"/>
          <w:lang w:val="en-US" w:eastAsia="zh-CN"/>
        </w:rPr>
        <w:t>重点县项目</w:t>
      </w:r>
      <w:r>
        <w:rPr>
          <w:rFonts w:ascii="Times New Roman" w:hAnsi="Times New Roman" w:eastAsia="方正仿宋_GBK" w:cs="Times New Roman"/>
          <w:color w:val="auto"/>
          <w:kern w:val="0"/>
          <w:sz w:val="30"/>
          <w:szCs w:val="30"/>
        </w:rPr>
        <w:t>实施方案》，确定项目实施内容和规模，做好县域内的工作组织、监督检查和验收管理工作。领导小组下设办公室在罗平县农业农村局，由局长兼任办公室主任、农业农村局分管副局长兼任办公室副主任。</w:t>
      </w:r>
    </w:p>
    <w:p w14:paraId="6C628DA8">
      <w:pPr>
        <w:spacing w:line="550" w:lineRule="exact"/>
        <w:ind w:firstLine="602" w:firstLineChars="200"/>
        <w:rPr>
          <w:rFonts w:ascii="Times New Roman" w:hAnsi="Times New Roman" w:eastAsia="方正仿宋_GBK" w:cs="Times New Roman"/>
          <w:b/>
          <w:bCs/>
          <w:color w:val="auto"/>
          <w:kern w:val="0"/>
          <w:sz w:val="30"/>
          <w:szCs w:val="30"/>
        </w:rPr>
      </w:pPr>
      <w:r>
        <w:rPr>
          <w:rFonts w:ascii="Times New Roman" w:hAnsi="Times New Roman" w:eastAsia="方正仿宋_GBK" w:cs="Times New Roman"/>
          <w:b/>
          <w:bCs/>
          <w:color w:val="auto"/>
          <w:kern w:val="0"/>
          <w:sz w:val="30"/>
          <w:szCs w:val="30"/>
        </w:rPr>
        <w:t>2、项目技术指导小组</w:t>
      </w:r>
    </w:p>
    <w:p w14:paraId="6E0D7004">
      <w:pPr>
        <w:spacing w:line="570" w:lineRule="exact"/>
        <w:ind w:firstLine="600" w:firstLineChars="200"/>
        <w:rPr>
          <w:rFonts w:hint="eastAsia" w:ascii="Times New Roman" w:hAnsi="Times New Roman" w:cs="Times New Roman" w:eastAsiaTheme="minorEastAsia"/>
          <w:color w:val="auto"/>
          <w:sz w:val="30"/>
          <w:szCs w:val="30"/>
          <w:lang w:eastAsia="zh-CN"/>
        </w:rPr>
      </w:pPr>
      <w:r>
        <w:rPr>
          <w:rFonts w:ascii="Times New Roman" w:hAnsi="Times New Roman" w:eastAsia="方正仿宋_GBK" w:cs="Times New Roman"/>
          <w:color w:val="auto"/>
          <w:kern w:val="0"/>
          <w:sz w:val="30"/>
          <w:szCs w:val="30"/>
        </w:rPr>
        <w:t>为确保项目顺利开展，</w:t>
      </w:r>
      <w:r>
        <w:rPr>
          <w:rFonts w:hint="eastAsia" w:ascii="Times New Roman" w:hAnsi="Times New Roman" w:eastAsia="方正仿宋_GBK" w:cs="Times New Roman"/>
          <w:color w:val="auto"/>
          <w:kern w:val="0"/>
          <w:sz w:val="30"/>
          <w:szCs w:val="30"/>
          <w:lang w:val="en-US" w:eastAsia="zh-CN"/>
        </w:rPr>
        <w:t>领导小组下设</w:t>
      </w:r>
      <w:r>
        <w:rPr>
          <w:rFonts w:ascii="Times New Roman" w:hAnsi="Times New Roman" w:eastAsia="方正仿宋_GBK" w:cs="Times New Roman"/>
          <w:color w:val="auto"/>
          <w:kern w:val="0"/>
          <w:sz w:val="30"/>
          <w:szCs w:val="30"/>
        </w:rPr>
        <w:t>技术小组</w:t>
      </w:r>
      <w:r>
        <w:rPr>
          <w:rFonts w:hint="eastAsia" w:ascii="Times New Roman" w:hAnsi="Times New Roman" w:eastAsia="方正仿宋_GBK" w:cs="Times New Roman"/>
          <w:color w:val="auto"/>
          <w:kern w:val="0"/>
          <w:sz w:val="30"/>
          <w:szCs w:val="30"/>
          <w:lang w:val="en-US" w:eastAsia="zh-CN"/>
        </w:rPr>
        <w:t>在</w:t>
      </w:r>
      <w:r>
        <w:rPr>
          <w:rFonts w:ascii="Times New Roman" w:hAnsi="Times New Roman" w:eastAsia="方正仿宋_GBK" w:cs="Times New Roman"/>
          <w:color w:val="auto"/>
          <w:kern w:val="0"/>
          <w:sz w:val="30"/>
          <w:szCs w:val="30"/>
        </w:rPr>
        <w:t>罗平县农业农村局</w:t>
      </w:r>
      <w:r>
        <w:rPr>
          <w:rFonts w:hint="eastAsia" w:ascii="Times New Roman" w:hAnsi="Times New Roman" w:eastAsia="方正仿宋_GBK" w:cs="Times New Roman"/>
          <w:color w:val="auto"/>
          <w:kern w:val="0"/>
          <w:sz w:val="30"/>
          <w:szCs w:val="30"/>
          <w:lang w:val="en-US" w:eastAsia="zh-CN"/>
        </w:rPr>
        <w:t>，</w:t>
      </w:r>
      <w:r>
        <w:rPr>
          <w:rFonts w:ascii="Times New Roman" w:hAnsi="Times New Roman" w:eastAsia="方正仿宋_GBK" w:cs="Times New Roman"/>
          <w:color w:val="auto"/>
          <w:kern w:val="0"/>
          <w:sz w:val="30"/>
          <w:szCs w:val="30"/>
        </w:rPr>
        <w:t>由</w:t>
      </w:r>
      <w:r>
        <w:rPr>
          <w:rFonts w:hint="eastAsia" w:ascii="Times New Roman" w:hAnsi="Times New Roman" w:eastAsia="方正仿宋_GBK" w:cs="Times New Roman"/>
          <w:color w:val="auto"/>
          <w:kern w:val="0"/>
          <w:sz w:val="30"/>
          <w:szCs w:val="30"/>
          <w:lang w:val="en-US" w:eastAsia="zh-CN"/>
        </w:rPr>
        <w:t>县农业环境保护监测站</w:t>
      </w:r>
      <w:r>
        <w:rPr>
          <w:rFonts w:ascii="Times New Roman" w:hAnsi="Times New Roman" w:eastAsia="方正仿宋_GBK" w:cs="Times New Roman"/>
          <w:color w:val="auto"/>
          <w:kern w:val="0"/>
          <w:sz w:val="30"/>
          <w:szCs w:val="30"/>
        </w:rPr>
        <w:t>、云南师范大学</w:t>
      </w:r>
      <w:r>
        <w:rPr>
          <w:rFonts w:hint="eastAsia" w:ascii="Times New Roman" w:hAnsi="Times New Roman" w:eastAsia="方正仿宋_GBK" w:cs="Times New Roman"/>
          <w:color w:val="auto"/>
          <w:kern w:val="0"/>
          <w:sz w:val="30"/>
          <w:szCs w:val="30"/>
          <w:lang w:val="en-US" w:eastAsia="zh-CN"/>
        </w:rPr>
        <w:t>等单位相关人员组成</w:t>
      </w:r>
      <w:r>
        <w:rPr>
          <w:rFonts w:ascii="Times New Roman" w:hAnsi="Times New Roman" w:eastAsia="方正仿宋_GBK" w:cs="Times New Roman"/>
          <w:color w:val="auto"/>
          <w:kern w:val="0"/>
          <w:sz w:val="30"/>
          <w:szCs w:val="30"/>
        </w:rPr>
        <w:t>，具体负责综合协调、项目实施、培训和技术指导、台账建设、检查考核、验收总结等工作。</w:t>
      </w:r>
    </w:p>
    <w:p w14:paraId="7C703CE8">
      <w:pPr>
        <w:ind w:firstLine="600" w:firstLineChars="200"/>
        <w:outlineLvl w:val="1"/>
        <w:rPr>
          <w:rFonts w:ascii="Times New Roman" w:hAnsi="Times New Roman" w:eastAsia="方正楷体_GBK" w:cs="Times New Roman"/>
          <w:color w:val="auto"/>
          <w:sz w:val="30"/>
          <w:szCs w:val="30"/>
        </w:rPr>
      </w:pPr>
      <w:bookmarkStart w:id="115" w:name="_Toc137747781"/>
      <w:r>
        <w:rPr>
          <w:rFonts w:ascii="Times New Roman" w:hAnsi="Times New Roman" w:eastAsia="方正楷体_GBK" w:cs="Times New Roman"/>
          <w:color w:val="auto"/>
          <w:sz w:val="30"/>
          <w:szCs w:val="30"/>
        </w:rPr>
        <w:t>（二）制定方案，完善台账</w:t>
      </w:r>
      <w:bookmarkEnd w:id="112"/>
      <w:bookmarkEnd w:id="115"/>
    </w:p>
    <w:p w14:paraId="5D08EF2D">
      <w:pPr>
        <w:spacing w:line="550" w:lineRule="exact"/>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指导编制2023年秸秆综合利用重点</w:t>
      </w:r>
      <w:r>
        <w:rPr>
          <w:rFonts w:hint="eastAsia" w:ascii="Times New Roman" w:hAnsi="Times New Roman" w:eastAsia="方正仿宋_GBK" w:cs="Times New Roman"/>
          <w:color w:val="auto"/>
          <w:kern w:val="0"/>
          <w:sz w:val="30"/>
          <w:szCs w:val="30"/>
        </w:rPr>
        <w:t>县</w:t>
      </w:r>
      <w:r>
        <w:rPr>
          <w:rFonts w:ascii="Times New Roman" w:hAnsi="Times New Roman" w:eastAsia="方正仿宋_GBK" w:cs="Times New Roman"/>
          <w:color w:val="auto"/>
          <w:kern w:val="0"/>
          <w:sz w:val="30"/>
          <w:szCs w:val="30"/>
        </w:rPr>
        <w:t>项目实施方案，严格按照实施方案推进全</w:t>
      </w:r>
      <w:r>
        <w:rPr>
          <w:rFonts w:hint="eastAsia" w:ascii="Times New Roman" w:hAnsi="Times New Roman" w:eastAsia="方正仿宋_GBK" w:cs="Times New Roman"/>
          <w:color w:val="auto"/>
          <w:kern w:val="0"/>
          <w:sz w:val="30"/>
          <w:szCs w:val="30"/>
        </w:rPr>
        <w:t>县</w:t>
      </w:r>
      <w:r>
        <w:rPr>
          <w:rFonts w:ascii="Times New Roman" w:hAnsi="Times New Roman" w:eastAsia="方正仿宋_GBK" w:cs="Times New Roman"/>
          <w:color w:val="auto"/>
          <w:kern w:val="0"/>
          <w:sz w:val="30"/>
          <w:szCs w:val="30"/>
        </w:rPr>
        <w:t>秸秆综合利用工作，加快有关项目的实施，及时在项目实施过程中进行指导，确保年度目标任务的实现。完善秸秆产生与利用建设调查标准与方法，健全全</w:t>
      </w:r>
      <w:r>
        <w:rPr>
          <w:rFonts w:hint="eastAsia" w:ascii="Times New Roman" w:hAnsi="Times New Roman" w:eastAsia="方正仿宋_GBK" w:cs="Times New Roman"/>
          <w:color w:val="auto"/>
          <w:kern w:val="0"/>
          <w:sz w:val="30"/>
          <w:szCs w:val="30"/>
        </w:rPr>
        <w:t>县</w:t>
      </w:r>
      <w:r>
        <w:rPr>
          <w:rFonts w:ascii="Times New Roman" w:hAnsi="Times New Roman" w:eastAsia="方正仿宋_GBK" w:cs="Times New Roman"/>
          <w:color w:val="auto"/>
          <w:kern w:val="0"/>
          <w:sz w:val="30"/>
          <w:szCs w:val="30"/>
        </w:rPr>
        <w:t>秸秆资源数据平台，进一步摸清秸秆资源底数，掌握利用情况，为政府制定秸秆综合利用政策、规划布局、产业发展等提供支撑。</w:t>
      </w:r>
    </w:p>
    <w:p w14:paraId="2B7881A6">
      <w:pPr>
        <w:ind w:firstLine="600" w:firstLineChars="200"/>
        <w:outlineLvl w:val="1"/>
        <w:rPr>
          <w:rFonts w:ascii="Times New Roman" w:hAnsi="Times New Roman" w:eastAsia="方正楷体_GBK" w:cs="Times New Roman"/>
          <w:color w:val="auto"/>
          <w:sz w:val="30"/>
          <w:szCs w:val="30"/>
        </w:rPr>
      </w:pPr>
      <w:bookmarkStart w:id="116" w:name="_Toc137747782"/>
      <w:bookmarkStart w:id="117" w:name="_Toc3357"/>
      <w:r>
        <w:rPr>
          <w:rFonts w:ascii="Times New Roman" w:hAnsi="Times New Roman" w:eastAsia="方正楷体_GBK" w:cs="Times New Roman"/>
          <w:color w:val="auto"/>
          <w:sz w:val="30"/>
          <w:szCs w:val="30"/>
        </w:rPr>
        <w:t>（三）加大投入，扶持发展</w:t>
      </w:r>
      <w:bookmarkEnd w:id="116"/>
      <w:bookmarkEnd w:id="117"/>
    </w:p>
    <w:p w14:paraId="6103EFE0">
      <w:pPr>
        <w:spacing w:line="550" w:lineRule="exact"/>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积极制定出台相应激励、引导政策，完善落实有利于秸秆综合利用的扶持政策，吸引关联资金把秸秆综合利用建设与化肥减量增效行动、种植结构调整、农业面源污染控制、美丽乡村建设等政策整合实施。统筹各方面资金加大秸秆有机肥、秸秆还田、秸秆收储运补贴力度。</w:t>
      </w:r>
    </w:p>
    <w:p w14:paraId="49A9DFD9">
      <w:pPr>
        <w:ind w:firstLine="600" w:firstLineChars="200"/>
        <w:outlineLvl w:val="1"/>
        <w:rPr>
          <w:rFonts w:ascii="Times New Roman" w:hAnsi="Times New Roman" w:eastAsia="方正楷体_GBK" w:cs="Times New Roman"/>
          <w:color w:val="auto"/>
          <w:sz w:val="30"/>
          <w:szCs w:val="30"/>
        </w:rPr>
      </w:pPr>
      <w:bookmarkStart w:id="118" w:name="_Toc9585"/>
      <w:bookmarkStart w:id="119" w:name="_Toc137747783"/>
      <w:r>
        <w:rPr>
          <w:rFonts w:ascii="Times New Roman" w:hAnsi="Times New Roman" w:eastAsia="方正楷体_GBK" w:cs="Times New Roman"/>
          <w:color w:val="auto"/>
          <w:sz w:val="30"/>
          <w:szCs w:val="30"/>
        </w:rPr>
        <w:t>（四）加强监督，严格考核</w:t>
      </w:r>
      <w:bookmarkEnd w:id="118"/>
      <w:bookmarkEnd w:id="119"/>
    </w:p>
    <w:p w14:paraId="35B779F3">
      <w:pPr>
        <w:spacing w:line="550" w:lineRule="exact"/>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项目实施过程中，强化项目监督管理，跟踪调度，确保项目按进度顺利实施。注重收集整理项目工作档案材料，为项目验收提供依据；项目实施结束后对基本情况、主要做法、取得的成效等进行认真总结，形成总结报告。加大秸秆综合利用督导检查力度，建立严格的检查制度，实行定期检查和集中检查相结合。对秸秆综合利用工作进行目标管理和年度考核，完善工作措施，分解任务目标，明确责任要求，确保各项工作落到实处。</w:t>
      </w:r>
    </w:p>
    <w:p w14:paraId="25F7752B">
      <w:pPr>
        <w:ind w:firstLine="600" w:firstLineChars="200"/>
        <w:outlineLvl w:val="1"/>
        <w:rPr>
          <w:rFonts w:ascii="Times New Roman" w:hAnsi="Times New Roman" w:eastAsia="方正楷体_GBK" w:cs="Times New Roman"/>
          <w:color w:val="auto"/>
          <w:sz w:val="30"/>
          <w:szCs w:val="30"/>
        </w:rPr>
      </w:pPr>
      <w:bookmarkStart w:id="120" w:name="_Toc3857"/>
      <w:bookmarkStart w:id="121" w:name="_Toc137747784"/>
      <w:r>
        <w:rPr>
          <w:rFonts w:ascii="Times New Roman" w:hAnsi="Times New Roman" w:eastAsia="方正楷体_GBK" w:cs="Times New Roman"/>
          <w:color w:val="auto"/>
          <w:sz w:val="30"/>
          <w:szCs w:val="30"/>
        </w:rPr>
        <w:t>（五）加强宣传，积极引导</w:t>
      </w:r>
      <w:bookmarkEnd w:id="120"/>
      <w:bookmarkEnd w:id="121"/>
    </w:p>
    <w:p w14:paraId="645DDF6F">
      <w:pPr>
        <w:spacing w:line="550" w:lineRule="exact"/>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充分利用广播、电视、报刊等传统媒体以及网站、微信、微短视频等新媒体，多角度、全方位进行宣传推广，分层次、分环节、分对象组织开展经验交流和现场观摩。用技术指导群众，用示范带动群众，用效益吸引群众，逐步提高新型农业经营主体和农户有效利用秸秆的自觉性和主动性，引领提升各地秸秆综合利用水平。</w:t>
      </w:r>
    </w:p>
    <w:p w14:paraId="64F73804">
      <w:pPr>
        <w:ind w:firstLine="600" w:firstLineChars="200"/>
        <w:outlineLvl w:val="1"/>
        <w:rPr>
          <w:rFonts w:ascii="Times New Roman" w:hAnsi="Times New Roman" w:eastAsia="方正楷体_GBK" w:cs="Times New Roman"/>
          <w:color w:val="auto"/>
          <w:sz w:val="30"/>
          <w:szCs w:val="30"/>
        </w:rPr>
      </w:pPr>
      <w:bookmarkStart w:id="122" w:name="_Toc137747785"/>
      <w:bookmarkStart w:id="123" w:name="_Toc18890"/>
      <w:r>
        <w:rPr>
          <w:rFonts w:ascii="Times New Roman" w:hAnsi="Times New Roman" w:eastAsia="方正楷体_GBK" w:cs="Times New Roman"/>
          <w:color w:val="auto"/>
          <w:sz w:val="30"/>
          <w:szCs w:val="30"/>
        </w:rPr>
        <w:t>（六）严格资金管理</w:t>
      </w:r>
      <w:bookmarkEnd w:id="122"/>
      <w:bookmarkEnd w:id="123"/>
    </w:p>
    <w:p w14:paraId="3CC4CFB1">
      <w:pPr>
        <w:spacing w:line="550" w:lineRule="exact"/>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严格按照中央统筹整合项目资金管理办法要求执行，设立农作物秸秆综合利用补贴项目资金专账，专人管理，严禁截留、挪用，确保资金专款专用，补助资金实行先建后补，项目通过相关部门验收通过后再拨付补助资金。强化对项目实施的专项督导和检查，主动接受扶贫、财政、审计等监督部门的监督。切实加强项目组织实施单位资金管理使用情况实时监督检查，确保项目资金运行安全。</w:t>
      </w:r>
    </w:p>
    <w:p w14:paraId="4EEF7EAF">
      <w:pPr>
        <w:ind w:firstLine="600" w:firstLineChars="200"/>
        <w:outlineLvl w:val="1"/>
        <w:rPr>
          <w:rFonts w:ascii="Times New Roman" w:hAnsi="Times New Roman" w:eastAsia="方正楷体_GBK" w:cs="Times New Roman"/>
          <w:color w:val="auto"/>
          <w:sz w:val="30"/>
          <w:szCs w:val="30"/>
        </w:rPr>
      </w:pPr>
      <w:bookmarkStart w:id="124" w:name="_Toc137747786"/>
      <w:r>
        <w:rPr>
          <w:rFonts w:ascii="Times New Roman" w:hAnsi="Times New Roman" w:eastAsia="方正楷体_GBK" w:cs="Times New Roman"/>
          <w:color w:val="auto"/>
          <w:sz w:val="30"/>
          <w:szCs w:val="30"/>
        </w:rPr>
        <w:t>（七）加强项目建成后的固定资产管理</w:t>
      </w:r>
      <w:bookmarkEnd w:id="124"/>
    </w:p>
    <w:p w14:paraId="2EB7E34C">
      <w:pPr>
        <w:ind w:firstLine="600" w:firstLineChars="200"/>
        <w:rPr>
          <w:rFonts w:ascii="Times New Roman" w:hAnsi="Times New Roman" w:eastAsia="方正仿宋_GBK" w:cs="Times New Roman"/>
          <w:color w:val="auto"/>
          <w:kern w:val="0"/>
          <w:sz w:val="30"/>
          <w:szCs w:val="30"/>
        </w:rPr>
      </w:pPr>
      <w:r>
        <w:rPr>
          <w:rFonts w:ascii="Times New Roman" w:hAnsi="Times New Roman" w:eastAsia="方正仿宋_GBK" w:cs="Times New Roman"/>
          <w:color w:val="auto"/>
          <w:kern w:val="0"/>
          <w:sz w:val="30"/>
          <w:szCs w:val="30"/>
        </w:rPr>
        <w:t>项目建成验收后，为更好发挥项目实施效果，完善固定资产管理，产生的固定资产由</w:t>
      </w:r>
      <w:r>
        <w:rPr>
          <w:rFonts w:hint="eastAsia" w:ascii="Times New Roman" w:hAnsi="Times New Roman" w:eastAsia="方正仿宋_GBK" w:cs="Times New Roman"/>
          <w:color w:val="auto"/>
          <w:kern w:val="0"/>
          <w:sz w:val="30"/>
          <w:szCs w:val="30"/>
        </w:rPr>
        <w:t>县</w:t>
      </w:r>
      <w:r>
        <w:rPr>
          <w:rFonts w:ascii="Times New Roman" w:hAnsi="Times New Roman" w:eastAsia="方正仿宋_GBK" w:cs="Times New Roman"/>
          <w:color w:val="auto"/>
          <w:kern w:val="0"/>
          <w:sz w:val="30"/>
          <w:szCs w:val="30"/>
        </w:rPr>
        <w:t>农业农村局移交建设单位进行运维管理。</w:t>
      </w:r>
    </w:p>
    <w:p w14:paraId="34429D76">
      <w:pPr>
        <w:ind w:firstLine="600" w:firstLineChars="200"/>
        <w:rPr>
          <w:rFonts w:ascii="Times New Roman" w:hAnsi="Times New Roman" w:eastAsia="方正仿宋_GBK" w:cs="Times New Roman"/>
          <w:color w:val="auto"/>
          <w:kern w:val="0"/>
          <w:sz w:val="30"/>
          <w:szCs w:val="30"/>
        </w:rPr>
      </w:pPr>
    </w:p>
    <w:p w14:paraId="63754677">
      <w:pPr>
        <w:ind w:firstLine="640" w:firstLineChars="200"/>
        <w:rPr>
          <w:rFonts w:ascii="Times New Roman" w:hAnsi="Times New Roman" w:eastAsia="方正黑体_GBK" w:cs="Times New Roman"/>
          <w:color w:val="auto"/>
          <w:sz w:val="32"/>
          <w:szCs w:val="32"/>
        </w:rPr>
      </w:pPr>
      <w:r>
        <w:rPr>
          <w:rFonts w:hint="eastAsia" w:ascii="黑体" w:hAnsi="黑体" w:eastAsia="黑体" w:cs="黑体"/>
          <w:color w:val="auto"/>
          <w:sz w:val="32"/>
          <w:szCs w:val="32"/>
        </w:rPr>
        <w:t>附件：</w:t>
      </w:r>
    </w:p>
    <w:p w14:paraId="6ECAF9AB">
      <w:pPr>
        <w:pStyle w:val="10"/>
        <w:widowControl w:val="0"/>
        <w:shd w:val="clear" w:color="auto" w:fill="FFFFFF"/>
        <w:adjustRightInd w:val="0"/>
        <w:snapToGrid w:val="0"/>
        <w:spacing w:before="0" w:beforeAutospacing="0" w:after="0" w:afterAutospacing="0" w:line="550" w:lineRule="exact"/>
        <w:ind w:firstLine="640" w:firstLineChars="200"/>
        <w:rPr>
          <w:rFonts w:hint="eastAsia" w:ascii="Times New Roman" w:hAnsi="Times New Roman" w:eastAsia="方正仿宋_GBK" w:cs="Times New Roman"/>
          <w:color w:val="auto"/>
          <w:sz w:val="32"/>
          <w:szCs w:val="32"/>
          <w:lang w:eastAsia="zh-CN"/>
        </w:rPr>
      </w:pPr>
      <w:r>
        <w:rPr>
          <w:rFonts w:ascii="Times New Roman" w:hAnsi="Times New Roman" w:eastAsia="方正仿宋_GBK" w:cs="Times New Roman"/>
          <w:color w:val="auto"/>
          <w:sz w:val="32"/>
          <w:szCs w:val="32"/>
        </w:rPr>
        <w:t>1、</w:t>
      </w:r>
      <w:r>
        <w:rPr>
          <w:rFonts w:hint="eastAsia" w:ascii="Times New Roman" w:hAnsi="Times New Roman" w:eastAsia="方正仿宋_GBK" w:cs="Times New Roman"/>
          <w:color w:val="auto"/>
          <w:sz w:val="32"/>
          <w:szCs w:val="32"/>
        </w:rPr>
        <w:t>罗平县2023年农作物秸秆综合利用重点县建设项目</w:t>
      </w:r>
      <w:r>
        <w:rPr>
          <w:rFonts w:hint="eastAsia" w:ascii="Times New Roman" w:hAnsi="Times New Roman" w:eastAsia="方正仿宋_GBK" w:cs="Times New Roman"/>
          <w:color w:val="auto"/>
          <w:sz w:val="32"/>
          <w:szCs w:val="32"/>
          <w:lang w:val="en-US" w:eastAsia="zh-CN"/>
        </w:rPr>
        <w:t>市场</w:t>
      </w:r>
      <w:r>
        <w:rPr>
          <w:rFonts w:hint="eastAsia" w:ascii="Times New Roman" w:hAnsi="Times New Roman" w:eastAsia="方正仿宋_GBK" w:cs="Times New Roman"/>
          <w:color w:val="auto"/>
          <w:sz w:val="32"/>
          <w:szCs w:val="32"/>
        </w:rPr>
        <w:t>主体</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企业</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lang w:val="en-US" w:eastAsia="zh-CN"/>
        </w:rPr>
        <w:t>合作社、农户）</w:t>
      </w:r>
      <w:r>
        <w:rPr>
          <w:rFonts w:hint="eastAsia" w:ascii="Times New Roman" w:hAnsi="Times New Roman" w:eastAsia="方正仿宋_GBK" w:cs="Times New Roman"/>
          <w:color w:val="auto"/>
          <w:sz w:val="32"/>
          <w:szCs w:val="32"/>
        </w:rPr>
        <w:t>遴选办法</w:t>
      </w:r>
      <w:r>
        <w:rPr>
          <w:rFonts w:hint="eastAsia" w:ascii="Times New Roman" w:hAnsi="Times New Roman" w:eastAsia="方正仿宋_GBK" w:cs="Times New Roman"/>
          <w:color w:val="auto"/>
          <w:sz w:val="32"/>
          <w:szCs w:val="32"/>
          <w:lang w:eastAsia="zh-CN"/>
        </w:rPr>
        <w:t>；</w:t>
      </w:r>
    </w:p>
    <w:p w14:paraId="7B475763">
      <w:pPr>
        <w:pStyle w:val="10"/>
        <w:widowControl w:val="0"/>
        <w:shd w:val="clear" w:color="auto" w:fill="FFFFFF"/>
        <w:adjustRightInd w:val="0"/>
        <w:snapToGrid w:val="0"/>
        <w:spacing w:before="0" w:beforeAutospacing="0" w:after="0" w:afterAutospacing="0" w:line="550" w:lineRule="exact"/>
        <w:ind w:firstLine="640" w:firstLineChars="200"/>
        <w:rPr>
          <w:rFonts w:hint="eastAsia" w:ascii="Times New Roman" w:hAnsi="Times New Roman" w:eastAsia="方正仿宋_GBK" w:cs="Times New Roman"/>
          <w:color w:val="auto"/>
          <w:sz w:val="32"/>
          <w:szCs w:val="32"/>
          <w:lang w:eastAsia="zh-CN"/>
        </w:rPr>
      </w:pPr>
      <w:r>
        <w:rPr>
          <w:rFonts w:ascii="Times New Roman" w:hAnsi="Times New Roman" w:eastAsia="方正仿宋_GBK" w:cs="Times New Roman"/>
          <w:color w:val="auto"/>
          <w:sz w:val="32"/>
          <w:szCs w:val="32"/>
        </w:rPr>
        <w:t>2、</w:t>
      </w:r>
      <w:r>
        <w:rPr>
          <w:rFonts w:hint="eastAsia" w:ascii="Times New Roman" w:hAnsi="Times New Roman" w:eastAsia="方正仿宋_GBK" w:cs="Times New Roman"/>
          <w:color w:val="auto"/>
          <w:sz w:val="32"/>
          <w:szCs w:val="32"/>
        </w:rPr>
        <w:t>罗平县2023年农作物秸秆综合</w:t>
      </w:r>
      <w:r>
        <w:rPr>
          <w:rFonts w:hint="eastAsia" w:ascii="Times New Roman" w:hAnsi="Times New Roman" w:eastAsia="方正仿宋_GBK" w:cs="Times New Roman"/>
          <w:color w:val="auto"/>
          <w:sz w:val="32"/>
          <w:szCs w:val="32"/>
          <w:lang w:val="en-US" w:eastAsia="zh-CN"/>
        </w:rPr>
        <w:t>利用</w:t>
      </w:r>
      <w:r>
        <w:rPr>
          <w:rFonts w:hint="eastAsia" w:ascii="Times New Roman" w:hAnsi="Times New Roman" w:eastAsia="方正仿宋_GBK" w:cs="Times New Roman"/>
          <w:color w:val="auto"/>
          <w:sz w:val="32"/>
          <w:szCs w:val="32"/>
        </w:rPr>
        <w:t>重点县建设项目资金预算明细表</w:t>
      </w:r>
      <w:r>
        <w:rPr>
          <w:rFonts w:hint="eastAsia" w:ascii="Times New Roman" w:hAnsi="Times New Roman" w:eastAsia="方正仿宋_GBK" w:cs="Times New Roman"/>
          <w:color w:val="auto"/>
          <w:sz w:val="32"/>
          <w:szCs w:val="32"/>
          <w:lang w:eastAsia="zh-CN"/>
        </w:rPr>
        <w:t>；</w:t>
      </w:r>
    </w:p>
    <w:p w14:paraId="69AA107E">
      <w:pPr>
        <w:pStyle w:val="10"/>
        <w:widowControl w:val="0"/>
        <w:shd w:val="clear" w:color="auto" w:fill="FFFFFF"/>
        <w:adjustRightInd w:val="0"/>
        <w:snapToGrid w:val="0"/>
        <w:spacing w:before="0" w:beforeAutospacing="0" w:after="0" w:afterAutospacing="0" w:line="550" w:lineRule="exact"/>
        <w:ind w:firstLine="640" w:firstLineChars="200"/>
        <w:rPr>
          <w:rFonts w:hint="eastAsia" w:ascii="Times New Roman" w:hAnsi="Times New Roman" w:eastAsia="方正仿宋_GBK" w:cs="Times New Roman"/>
          <w:color w:val="auto"/>
          <w:sz w:val="32"/>
          <w:szCs w:val="32"/>
          <w:lang w:eastAsia="zh-CN"/>
        </w:rPr>
      </w:pPr>
      <w:r>
        <w:rPr>
          <w:rFonts w:ascii="Times New Roman" w:hAnsi="Times New Roman" w:eastAsia="方正仿宋_GBK" w:cs="Times New Roman"/>
          <w:color w:val="auto"/>
          <w:sz w:val="32"/>
          <w:szCs w:val="32"/>
        </w:rPr>
        <w:t>3、</w:t>
      </w:r>
      <w:r>
        <w:rPr>
          <w:rFonts w:hint="eastAsia" w:ascii="Times New Roman" w:hAnsi="Times New Roman" w:eastAsia="方正仿宋_GBK" w:cs="Times New Roman"/>
          <w:color w:val="auto"/>
          <w:sz w:val="32"/>
          <w:szCs w:val="32"/>
        </w:rPr>
        <w:t>罗平县2023年农作物秸秆综合利用重点县建设项目秸秆综合利用示范生产承诺书</w:t>
      </w:r>
      <w:r>
        <w:rPr>
          <w:rFonts w:hint="eastAsia" w:ascii="Times New Roman" w:hAnsi="Times New Roman" w:eastAsia="方正仿宋_GBK" w:cs="Times New Roman"/>
          <w:color w:val="auto"/>
          <w:sz w:val="32"/>
          <w:szCs w:val="32"/>
          <w:lang w:eastAsia="zh-CN"/>
        </w:rPr>
        <w:t>；</w:t>
      </w:r>
    </w:p>
    <w:p w14:paraId="1EC90AAE">
      <w:pPr>
        <w:pStyle w:val="10"/>
        <w:widowControl w:val="0"/>
        <w:shd w:val="clear" w:color="auto" w:fill="FFFFFF"/>
        <w:adjustRightInd w:val="0"/>
        <w:snapToGrid w:val="0"/>
        <w:spacing w:before="0" w:beforeAutospacing="0" w:after="0" w:afterAutospacing="0" w:line="550" w:lineRule="exact"/>
        <w:ind w:firstLine="640" w:firstLineChars="200"/>
        <w:rPr>
          <w:rFonts w:hint="eastAsia" w:ascii="Times New Roman" w:hAnsi="Times New Roman" w:eastAsia="方正仿宋_GBK" w:cs="Times New Roman"/>
          <w:color w:val="auto"/>
          <w:sz w:val="32"/>
          <w:szCs w:val="32"/>
          <w:lang w:eastAsia="zh-CN"/>
        </w:rPr>
      </w:pPr>
      <w:r>
        <w:rPr>
          <w:rFonts w:hint="eastAsia" w:ascii="Times New Roman" w:hAnsi="Times New Roman" w:eastAsia="方正仿宋_GBK" w:cs="Times New Roman"/>
          <w:color w:val="auto"/>
          <w:sz w:val="32"/>
          <w:szCs w:val="32"/>
          <w:lang w:val="en-US" w:eastAsia="zh-CN"/>
        </w:rPr>
        <w:t>4</w:t>
      </w:r>
      <w:r>
        <w:rPr>
          <w:rFonts w:hint="eastAsia"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罗平县</w:t>
      </w:r>
      <w:r>
        <w:rPr>
          <w:rFonts w:hint="eastAsia" w:ascii="Times New Roman" w:hAnsi="Times New Roman" w:eastAsia="方正仿宋_GBK" w:cs="Times New Roman"/>
          <w:color w:val="auto"/>
          <w:sz w:val="32"/>
          <w:szCs w:val="32"/>
        </w:rPr>
        <w:t>农作物秸秆综合利用安全生产承诺书</w:t>
      </w:r>
      <w:r>
        <w:rPr>
          <w:rFonts w:hint="eastAsia" w:ascii="Times New Roman" w:hAnsi="Times New Roman" w:eastAsia="方正仿宋_GBK" w:cs="Times New Roman"/>
          <w:color w:val="auto"/>
          <w:sz w:val="32"/>
          <w:szCs w:val="32"/>
          <w:lang w:eastAsia="zh-CN"/>
        </w:rPr>
        <w:t>；</w:t>
      </w:r>
    </w:p>
    <w:p w14:paraId="52A297C2">
      <w:pPr>
        <w:pStyle w:val="10"/>
        <w:widowControl w:val="0"/>
        <w:shd w:val="clear" w:color="auto" w:fill="FFFFFF"/>
        <w:adjustRightInd w:val="0"/>
        <w:snapToGrid w:val="0"/>
        <w:spacing w:before="0" w:beforeAutospacing="0" w:after="0" w:afterAutospacing="0" w:line="550" w:lineRule="exact"/>
        <w:ind w:firstLine="640" w:firstLineChars="200"/>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5</w:t>
      </w:r>
      <w:r>
        <w:rPr>
          <w:rFonts w:hint="eastAsia" w:ascii="Times New Roman" w:hAnsi="Times New Roman" w:eastAsia="方正仿宋_GBK" w:cs="Times New Roman"/>
          <w:color w:val="auto"/>
          <w:sz w:val="32"/>
          <w:szCs w:val="32"/>
        </w:rPr>
        <w:t>、罗平县农作物秸秆腐熟还田腐熟剂应用场景及使用条件</w:t>
      </w:r>
    </w:p>
    <w:p w14:paraId="196AC89C">
      <w:pPr>
        <w:spacing w:line="550" w:lineRule="exact"/>
        <w:ind w:firstLine="600" w:firstLineChars="200"/>
        <w:rPr>
          <w:rFonts w:ascii="Times New Roman" w:hAnsi="Times New Roman" w:eastAsia="方正仿宋_GBK" w:cs="Times New Roman"/>
          <w:color w:val="auto"/>
          <w:kern w:val="0"/>
          <w:sz w:val="30"/>
          <w:szCs w:val="30"/>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1C39CF08">
      <w:pPr>
        <w:widowControl/>
        <w:jc w:val="left"/>
        <w:outlineLvl w:val="0"/>
        <w:rPr>
          <w:rFonts w:eastAsia="方正小标宋_GBK"/>
          <w:color w:val="auto"/>
          <w:sz w:val="48"/>
          <w:szCs w:val="56"/>
        </w:rPr>
      </w:pPr>
      <w:r>
        <w:rPr>
          <w:rFonts w:eastAsia="方正小标宋_GBK"/>
          <w:color w:val="auto"/>
          <w:sz w:val="40"/>
          <w:szCs w:val="48"/>
        </w:rPr>
        <w:t>附件</w:t>
      </w:r>
      <w:r>
        <w:rPr>
          <w:rFonts w:ascii="Times New Roman" w:hAnsi="Times New Roman" w:eastAsia="方正小标宋_GBK" w:cs="Times New Roman"/>
          <w:color w:val="auto"/>
          <w:sz w:val="40"/>
          <w:szCs w:val="48"/>
        </w:rPr>
        <w:t>1</w:t>
      </w:r>
      <w:r>
        <w:rPr>
          <w:rFonts w:eastAsia="方正小标宋_GBK"/>
          <w:color w:val="auto"/>
          <w:sz w:val="40"/>
          <w:szCs w:val="48"/>
        </w:rPr>
        <w:t>：</w:t>
      </w:r>
    </w:p>
    <w:p w14:paraId="6AC5EA3A">
      <w:pPr>
        <w:jc w:val="left"/>
        <w:rPr>
          <w:rFonts w:eastAsia="方正小标宋_GBK"/>
          <w:color w:val="auto"/>
          <w:sz w:val="48"/>
          <w:szCs w:val="56"/>
        </w:rPr>
      </w:pPr>
    </w:p>
    <w:p w14:paraId="109CC001">
      <w:pPr>
        <w:jc w:val="center"/>
        <w:rPr>
          <w:rFonts w:eastAsia="方正小标宋_GBK"/>
          <w:color w:val="auto"/>
          <w:spacing w:val="-20"/>
          <w:sz w:val="48"/>
          <w:szCs w:val="56"/>
        </w:rPr>
      </w:pPr>
      <w:r>
        <w:rPr>
          <w:rFonts w:hint="eastAsia" w:eastAsia="方正小标宋_GBK"/>
          <w:color w:val="auto"/>
          <w:spacing w:val="-20"/>
          <w:sz w:val="48"/>
          <w:szCs w:val="56"/>
        </w:rPr>
        <w:t>罗平县</w:t>
      </w:r>
      <w:r>
        <w:rPr>
          <w:rFonts w:ascii="Times New Roman" w:hAnsi="Times New Roman" w:eastAsia="方正小标宋_GBK" w:cs="Times New Roman"/>
          <w:color w:val="auto"/>
          <w:spacing w:val="-20"/>
          <w:sz w:val="48"/>
          <w:szCs w:val="56"/>
        </w:rPr>
        <w:t>2023</w:t>
      </w:r>
      <w:r>
        <w:rPr>
          <w:rFonts w:eastAsia="方正小标宋_GBK"/>
          <w:color w:val="auto"/>
          <w:spacing w:val="-20"/>
          <w:sz w:val="48"/>
          <w:szCs w:val="56"/>
        </w:rPr>
        <w:t>年农作物秸秆综合利用</w:t>
      </w:r>
    </w:p>
    <w:p w14:paraId="5D414E32">
      <w:pPr>
        <w:jc w:val="center"/>
        <w:rPr>
          <w:rFonts w:eastAsia="方正小标宋_GBK"/>
          <w:color w:val="auto"/>
          <w:sz w:val="48"/>
          <w:szCs w:val="56"/>
        </w:rPr>
      </w:pPr>
      <w:r>
        <w:rPr>
          <w:rFonts w:eastAsia="方正小标宋_GBK"/>
          <w:color w:val="auto"/>
          <w:sz w:val="48"/>
          <w:szCs w:val="56"/>
        </w:rPr>
        <w:t>重点县建设项目</w:t>
      </w:r>
    </w:p>
    <w:p w14:paraId="6D54272E">
      <w:pPr>
        <w:jc w:val="center"/>
        <w:rPr>
          <w:rFonts w:eastAsia="方正小标宋_GBK"/>
          <w:color w:val="auto"/>
          <w:spacing w:val="-17"/>
          <w:kern w:val="0"/>
          <w:sz w:val="96"/>
          <w:szCs w:val="96"/>
        </w:rPr>
      </w:pPr>
    </w:p>
    <w:p w14:paraId="117BAD47">
      <w:pPr>
        <w:jc w:val="center"/>
        <w:rPr>
          <w:rFonts w:eastAsia="方正小标宋_GBK"/>
          <w:color w:val="auto"/>
          <w:spacing w:val="-17"/>
          <w:kern w:val="0"/>
          <w:sz w:val="96"/>
          <w:szCs w:val="96"/>
        </w:rPr>
      </w:pPr>
    </w:p>
    <w:p w14:paraId="4F8D518D">
      <w:pPr>
        <w:jc w:val="center"/>
        <w:rPr>
          <w:rFonts w:eastAsia="方正小标宋_GBK"/>
          <w:color w:val="auto"/>
          <w:spacing w:val="-17"/>
          <w:kern w:val="0"/>
          <w:sz w:val="96"/>
          <w:szCs w:val="96"/>
        </w:rPr>
      </w:pPr>
    </w:p>
    <w:p w14:paraId="07331264">
      <w:pPr>
        <w:jc w:val="center"/>
        <w:rPr>
          <w:rFonts w:eastAsia="方正小标宋_GBK"/>
          <w:color w:val="auto"/>
          <w:sz w:val="52"/>
          <w:szCs w:val="52"/>
        </w:rPr>
      </w:pPr>
      <w:r>
        <w:rPr>
          <w:rFonts w:eastAsia="方正小标宋_GBK"/>
          <w:color w:val="auto"/>
          <w:w w:val="66"/>
          <w:sz w:val="52"/>
          <w:szCs w:val="52"/>
        </w:rPr>
        <w:t>秸秆综合利用主体企业遴选</w:t>
      </w:r>
      <w:r>
        <w:rPr>
          <w:rFonts w:hint="eastAsia" w:eastAsia="方正小标宋_GBK"/>
          <w:color w:val="auto"/>
          <w:w w:val="66"/>
          <w:sz w:val="52"/>
          <w:szCs w:val="52"/>
        </w:rPr>
        <w:t>办法</w:t>
      </w:r>
    </w:p>
    <w:p w14:paraId="10EE75E9">
      <w:pPr>
        <w:jc w:val="center"/>
        <w:rPr>
          <w:rFonts w:eastAsia="方正小标宋_GBK"/>
          <w:color w:val="auto"/>
          <w:sz w:val="48"/>
          <w:szCs w:val="52"/>
        </w:rPr>
      </w:pPr>
    </w:p>
    <w:p w14:paraId="4E0C3AA5">
      <w:pPr>
        <w:pStyle w:val="3"/>
        <w:ind w:firstLine="420"/>
        <w:rPr>
          <w:color w:val="auto"/>
        </w:rPr>
      </w:pPr>
    </w:p>
    <w:p w14:paraId="399FAE56">
      <w:pPr>
        <w:pStyle w:val="3"/>
        <w:ind w:firstLine="420"/>
        <w:rPr>
          <w:color w:val="auto"/>
        </w:rPr>
      </w:pPr>
    </w:p>
    <w:p w14:paraId="11B127A4">
      <w:pPr>
        <w:pStyle w:val="3"/>
        <w:ind w:firstLine="420"/>
        <w:rPr>
          <w:color w:val="auto"/>
        </w:rPr>
      </w:pPr>
    </w:p>
    <w:p w14:paraId="190136D6">
      <w:pPr>
        <w:pStyle w:val="3"/>
        <w:ind w:firstLine="420"/>
        <w:rPr>
          <w:color w:val="auto"/>
        </w:rPr>
      </w:pPr>
    </w:p>
    <w:p w14:paraId="075252CF">
      <w:pPr>
        <w:pStyle w:val="3"/>
        <w:ind w:firstLine="420"/>
        <w:rPr>
          <w:color w:val="auto"/>
        </w:rPr>
      </w:pPr>
    </w:p>
    <w:p w14:paraId="3BACC793">
      <w:pPr>
        <w:pStyle w:val="3"/>
        <w:ind w:firstLine="420"/>
        <w:rPr>
          <w:color w:val="auto"/>
        </w:rPr>
      </w:pPr>
    </w:p>
    <w:p w14:paraId="55E43DD0">
      <w:pPr>
        <w:pStyle w:val="3"/>
        <w:ind w:firstLine="420"/>
        <w:rPr>
          <w:color w:val="auto"/>
        </w:rPr>
      </w:pPr>
    </w:p>
    <w:p w14:paraId="79A554AA">
      <w:pPr>
        <w:pStyle w:val="3"/>
        <w:ind w:firstLine="420"/>
        <w:rPr>
          <w:color w:val="auto"/>
        </w:rPr>
      </w:pPr>
    </w:p>
    <w:p w14:paraId="68523C2D">
      <w:pPr>
        <w:pStyle w:val="3"/>
        <w:ind w:firstLine="420"/>
        <w:rPr>
          <w:color w:val="auto"/>
        </w:rPr>
      </w:pPr>
    </w:p>
    <w:p w14:paraId="59F465C3">
      <w:pPr>
        <w:rPr>
          <w:rFonts w:eastAsia="方正小标宋_GBK"/>
          <w:color w:val="auto"/>
          <w:sz w:val="48"/>
          <w:szCs w:val="52"/>
        </w:rPr>
      </w:pPr>
    </w:p>
    <w:p w14:paraId="1245B76F">
      <w:pPr>
        <w:widowControl/>
        <w:spacing w:line="780" w:lineRule="exact"/>
        <w:ind w:firstLine="320" w:firstLineChars="100"/>
        <w:jc w:val="center"/>
        <w:rPr>
          <w:rFonts w:eastAsia="方正仿宋_GB2312"/>
          <w:color w:val="auto"/>
          <w:kern w:val="0"/>
          <w:sz w:val="32"/>
          <w:szCs w:val="32"/>
        </w:rPr>
      </w:pPr>
      <w:r>
        <w:rPr>
          <w:rFonts w:hint="eastAsia" w:eastAsia="方正仿宋_GB2312"/>
          <w:color w:val="auto"/>
          <w:kern w:val="0"/>
          <w:sz w:val="32"/>
          <w:szCs w:val="32"/>
        </w:rPr>
        <w:t>罗平县</w:t>
      </w:r>
      <w:r>
        <w:rPr>
          <w:rFonts w:eastAsia="方正仿宋_GB2312"/>
          <w:color w:val="auto"/>
          <w:kern w:val="0"/>
          <w:sz w:val="32"/>
          <w:szCs w:val="32"/>
        </w:rPr>
        <w:t>农业农村局</w:t>
      </w:r>
    </w:p>
    <w:p w14:paraId="2A09D682">
      <w:pPr>
        <w:widowControl/>
        <w:spacing w:line="780" w:lineRule="exact"/>
        <w:ind w:firstLine="320" w:firstLineChars="100"/>
        <w:jc w:val="center"/>
        <w:rPr>
          <w:rFonts w:ascii="Times New Roman" w:hAnsi="Times New Roman" w:eastAsia="方正仿宋_GB2312" w:cs="Times New Roman"/>
          <w:color w:val="auto"/>
          <w:kern w:val="0"/>
          <w:sz w:val="32"/>
          <w:szCs w:val="32"/>
        </w:rPr>
      </w:pPr>
      <w:r>
        <w:rPr>
          <w:rFonts w:ascii="Times New Roman" w:hAnsi="Times New Roman" w:eastAsia="方正仿宋_GB2312" w:cs="Times New Roman"/>
          <w:color w:val="auto"/>
          <w:kern w:val="0"/>
          <w:sz w:val="32"/>
          <w:szCs w:val="32"/>
        </w:rPr>
        <w:t>2023年</w:t>
      </w:r>
      <w:r>
        <w:rPr>
          <w:rFonts w:hint="eastAsia" w:ascii="Times New Roman" w:hAnsi="Times New Roman" w:eastAsia="方正仿宋_GB2312" w:cs="Times New Roman"/>
          <w:color w:val="auto"/>
          <w:kern w:val="0"/>
          <w:sz w:val="32"/>
          <w:szCs w:val="32"/>
        </w:rPr>
        <w:t>6</w:t>
      </w:r>
      <w:r>
        <w:rPr>
          <w:rFonts w:ascii="Times New Roman" w:hAnsi="Times New Roman" w:eastAsia="方正仿宋_GB2312" w:cs="Times New Roman"/>
          <w:color w:val="auto"/>
          <w:kern w:val="0"/>
          <w:sz w:val="32"/>
          <w:szCs w:val="32"/>
        </w:rPr>
        <w:t>月</w:t>
      </w:r>
    </w:p>
    <w:p w14:paraId="1D71693E">
      <w:pPr>
        <w:rPr>
          <w:rFonts w:eastAsia="方正仿宋_GBK"/>
          <w:color w:val="auto"/>
          <w:kern w:val="0"/>
          <w:sz w:val="32"/>
          <w:szCs w:val="32"/>
        </w:rPr>
      </w:pPr>
      <w:r>
        <w:rPr>
          <w:rFonts w:eastAsia="方正仿宋_GBK"/>
          <w:color w:val="auto"/>
          <w:kern w:val="0"/>
          <w:sz w:val="32"/>
          <w:szCs w:val="32"/>
        </w:rPr>
        <w:br w:type="page"/>
      </w:r>
    </w:p>
    <w:p w14:paraId="173BBA23">
      <w:pPr>
        <w:jc w:val="left"/>
        <w:rPr>
          <w:rFonts w:eastAsia="方正楷体_GBK"/>
          <w:b/>
          <w:color w:val="auto"/>
          <w:sz w:val="32"/>
          <w:szCs w:val="32"/>
        </w:rPr>
      </w:pPr>
      <w:r>
        <w:rPr>
          <w:rFonts w:eastAsia="方正楷体_GBK"/>
          <w:b/>
          <w:color w:val="auto"/>
          <w:sz w:val="32"/>
          <w:szCs w:val="32"/>
        </w:rPr>
        <w:t>一、项目概况</w:t>
      </w:r>
    </w:p>
    <w:p w14:paraId="502D884A">
      <w:pPr>
        <w:ind w:firstLine="643" w:firstLineChars="200"/>
        <w:jc w:val="left"/>
        <w:rPr>
          <w:rFonts w:eastAsia="方正仿宋_GBK"/>
          <w:color w:val="auto"/>
          <w:kern w:val="0"/>
          <w:sz w:val="32"/>
          <w:szCs w:val="32"/>
        </w:rPr>
      </w:pPr>
      <w:r>
        <w:rPr>
          <w:rFonts w:eastAsia="方正公文黑体"/>
          <w:b/>
          <w:bCs/>
          <w:color w:val="auto"/>
          <w:sz w:val="32"/>
          <w:szCs w:val="40"/>
        </w:rPr>
        <w:t>项目名称</w:t>
      </w:r>
      <w:r>
        <w:rPr>
          <w:rFonts w:eastAsia="方正公文黑体"/>
          <w:color w:val="auto"/>
          <w:sz w:val="32"/>
          <w:szCs w:val="40"/>
        </w:rPr>
        <w:t>：</w:t>
      </w:r>
      <w:r>
        <w:rPr>
          <w:rFonts w:hint="eastAsia" w:eastAsia="方正仿宋_GBK"/>
          <w:color w:val="auto"/>
          <w:kern w:val="0"/>
          <w:sz w:val="32"/>
          <w:szCs w:val="32"/>
        </w:rPr>
        <w:t>罗平县</w:t>
      </w:r>
      <w:r>
        <w:rPr>
          <w:rFonts w:ascii="Times New Roman" w:hAnsi="Times New Roman" w:eastAsia="方正仿宋_GBK" w:cs="Times New Roman"/>
          <w:color w:val="auto"/>
          <w:kern w:val="0"/>
          <w:sz w:val="32"/>
          <w:szCs w:val="32"/>
        </w:rPr>
        <w:t>2023</w:t>
      </w:r>
      <w:r>
        <w:rPr>
          <w:rFonts w:eastAsia="方正仿宋_GBK"/>
          <w:color w:val="auto"/>
          <w:kern w:val="0"/>
          <w:sz w:val="32"/>
          <w:szCs w:val="32"/>
        </w:rPr>
        <w:t>年农作物秸秆综合利用重点县建设项目-秸秆综合利用经纪人、主体企业遴选标准</w:t>
      </w:r>
    </w:p>
    <w:p w14:paraId="1775D99A">
      <w:pPr>
        <w:ind w:firstLine="643" w:firstLineChars="200"/>
        <w:jc w:val="left"/>
        <w:rPr>
          <w:rFonts w:eastAsia="方正仿宋_GBK"/>
          <w:color w:val="auto"/>
          <w:kern w:val="0"/>
          <w:sz w:val="32"/>
          <w:szCs w:val="32"/>
        </w:rPr>
      </w:pPr>
      <w:r>
        <w:rPr>
          <w:rFonts w:eastAsia="方正公文黑体"/>
          <w:b/>
          <w:bCs/>
          <w:color w:val="auto"/>
          <w:sz w:val="32"/>
          <w:szCs w:val="40"/>
        </w:rPr>
        <w:t>项目主管单位：</w:t>
      </w:r>
      <w:r>
        <w:rPr>
          <w:rFonts w:hint="eastAsia" w:eastAsia="方正仿宋_GBK"/>
          <w:color w:val="auto"/>
          <w:kern w:val="0"/>
          <w:sz w:val="32"/>
          <w:szCs w:val="32"/>
        </w:rPr>
        <w:t>罗平县</w:t>
      </w:r>
      <w:r>
        <w:rPr>
          <w:rFonts w:eastAsia="方正仿宋_GBK"/>
          <w:color w:val="auto"/>
          <w:kern w:val="0"/>
          <w:sz w:val="32"/>
          <w:szCs w:val="32"/>
        </w:rPr>
        <w:t>农业农村局</w:t>
      </w:r>
    </w:p>
    <w:p w14:paraId="44586124">
      <w:pPr>
        <w:adjustRightInd w:val="0"/>
        <w:snapToGrid w:val="0"/>
        <w:spacing w:line="550" w:lineRule="exact"/>
        <w:ind w:firstLine="643" w:firstLineChars="200"/>
        <w:jc w:val="left"/>
        <w:rPr>
          <w:rFonts w:hint="eastAsia" w:eastAsia="方正仿宋_GBK"/>
          <w:color w:val="auto"/>
          <w:kern w:val="0"/>
          <w:sz w:val="32"/>
          <w:szCs w:val="32"/>
          <w:lang w:eastAsia="zh-CN"/>
        </w:rPr>
      </w:pPr>
      <w:r>
        <w:rPr>
          <w:rFonts w:eastAsia="方正公文黑体"/>
          <w:b/>
          <w:bCs/>
          <w:color w:val="auto"/>
          <w:sz w:val="32"/>
          <w:szCs w:val="40"/>
        </w:rPr>
        <w:t>项目建设地点：</w:t>
      </w:r>
      <w:r>
        <w:rPr>
          <w:rFonts w:hint="eastAsia" w:eastAsia="方正仿宋_GBK"/>
          <w:color w:val="auto"/>
          <w:kern w:val="0"/>
          <w:sz w:val="32"/>
          <w:szCs w:val="32"/>
        </w:rPr>
        <w:t>罗平县</w:t>
      </w:r>
      <w:r>
        <w:rPr>
          <w:rFonts w:hint="eastAsia" w:eastAsia="方正仿宋_GBK"/>
          <w:color w:val="auto"/>
          <w:kern w:val="0"/>
          <w:sz w:val="32"/>
          <w:szCs w:val="32"/>
          <w:lang w:val="en-US" w:eastAsia="zh-CN"/>
        </w:rPr>
        <w:t>六</w:t>
      </w:r>
      <w:r>
        <w:rPr>
          <w:rFonts w:eastAsia="方正仿宋_GBK"/>
          <w:color w:val="auto"/>
          <w:kern w:val="0"/>
          <w:sz w:val="32"/>
          <w:szCs w:val="32"/>
        </w:rPr>
        <w:t>个乡</w:t>
      </w:r>
      <w:r>
        <w:rPr>
          <w:rFonts w:hint="eastAsia" w:eastAsia="方正仿宋_GBK"/>
          <w:color w:val="auto"/>
          <w:kern w:val="0"/>
          <w:sz w:val="32"/>
          <w:szCs w:val="32"/>
          <w:lang w:eastAsia="zh-CN"/>
        </w:rPr>
        <w:t>、</w:t>
      </w:r>
      <w:r>
        <w:rPr>
          <w:rFonts w:eastAsia="方正仿宋_GBK"/>
          <w:color w:val="auto"/>
          <w:kern w:val="0"/>
          <w:sz w:val="32"/>
          <w:szCs w:val="32"/>
        </w:rPr>
        <w:t>镇</w:t>
      </w:r>
      <w:r>
        <w:rPr>
          <w:rFonts w:hint="eastAsia" w:eastAsia="方正仿宋_GBK"/>
          <w:color w:val="auto"/>
          <w:kern w:val="0"/>
          <w:sz w:val="32"/>
          <w:szCs w:val="32"/>
          <w:lang w:eastAsia="zh-CN"/>
        </w:rPr>
        <w:t>（</w:t>
      </w:r>
      <w:r>
        <w:rPr>
          <w:rFonts w:eastAsia="方正仿宋_GBK"/>
          <w:color w:val="auto"/>
          <w:kern w:val="0"/>
          <w:sz w:val="32"/>
          <w:szCs w:val="32"/>
        </w:rPr>
        <w:t>街道</w:t>
      </w:r>
      <w:r>
        <w:rPr>
          <w:rFonts w:hint="eastAsia" w:eastAsia="方正仿宋_GBK"/>
          <w:color w:val="auto"/>
          <w:kern w:val="0"/>
          <w:sz w:val="32"/>
          <w:szCs w:val="32"/>
          <w:lang w:eastAsia="zh-CN"/>
        </w:rPr>
        <w:t>）</w:t>
      </w:r>
    </w:p>
    <w:p w14:paraId="07AFBD9E">
      <w:pPr>
        <w:numPr>
          <w:ilvl w:val="0"/>
          <w:numId w:val="3"/>
        </w:numPr>
        <w:jc w:val="left"/>
        <w:rPr>
          <w:rFonts w:eastAsia="方正楷体_GBK"/>
          <w:b/>
          <w:color w:val="auto"/>
          <w:sz w:val="32"/>
          <w:szCs w:val="32"/>
        </w:rPr>
      </w:pPr>
      <w:r>
        <w:rPr>
          <w:rFonts w:eastAsia="方正楷体_GBK"/>
          <w:b/>
          <w:color w:val="auto"/>
          <w:sz w:val="32"/>
          <w:szCs w:val="32"/>
        </w:rPr>
        <w:t>背景意义</w:t>
      </w:r>
    </w:p>
    <w:p w14:paraId="5BB848F8">
      <w:pPr>
        <w:widowControl/>
        <w:ind w:firstLine="640" w:firstLineChars="200"/>
        <w:jc w:val="left"/>
        <w:rPr>
          <w:rFonts w:eastAsia="方正仿宋_GBK"/>
          <w:color w:val="auto"/>
          <w:kern w:val="0"/>
          <w:sz w:val="32"/>
          <w:szCs w:val="32"/>
          <w:lang w:bidi="ar"/>
        </w:rPr>
      </w:pPr>
      <w:r>
        <w:rPr>
          <w:rFonts w:hint="eastAsia" w:eastAsia="方正仿宋_GBK"/>
          <w:color w:val="auto"/>
          <w:kern w:val="0"/>
          <w:sz w:val="32"/>
          <w:szCs w:val="32"/>
          <w:lang w:bidi="ar"/>
        </w:rPr>
        <w:t>为推动</w:t>
      </w:r>
      <w:r>
        <w:rPr>
          <w:rFonts w:hint="eastAsia" w:eastAsia="方正仿宋_GBK"/>
          <w:color w:val="auto"/>
          <w:kern w:val="0"/>
          <w:sz w:val="32"/>
          <w:szCs w:val="32"/>
          <w:lang w:val="en-US" w:eastAsia="zh-CN" w:bidi="ar"/>
        </w:rPr>
        <w:t>罗平</w:t>
      </w:r>
      <w:r>
        <w:rPr>
          <w:rFonts w:hint="eastAsia" w:eastAsia="方正仿宋_GBK"/>
          <w:color w:val="auto"/>
          <w:kern w:val="0"/>
          <w:sz w:val="32"/>
          <w:szCs w:val="32"/>
          <w:lang w:bidi="ar"/>
        </w:rPr>
        <w:t>县农作物</w:t>
      </w:r>
      <w:r>
        <w:rPr>
          <w:rFonts w:hint="eastAsia" w:eastAsia="方正仿宋_GBK"/>
          <w:color w:val="auto"/>
          <w:kern w:val="0"/>
          <w:sz w:val="32"/>
          <w:szCs w:val="32"/>
          <w:lang w:val="en-US" w:eastAsia="zh-CN" w:bidi="ar"/>
        </w:rPr>
        <w:t>秸秆</w:t>
      </w:r>
      <w:r>
        <w:rPr>
          <w:rFonts w:hint="eastAsia" w:eastAsia="方正仿宋_GBK"/>
          <w:color w:val="auto"/>
          <w:kern w:val="0"/>
          <w:sz w:val="32"/>
          <w:szCs w:val="32"/>
          <w:lang w:bidi="ar"/>
        </w:rPr>
        <w:t>综合利用，全面完成2023年度</w:t>
      </w:r>
      <w:r>
        <w:rPr>
          <w:rFonts w:hint="eastAsia" w:eastAsia="方正仿宋_GBK"/>
          <w:color w:val="auto"/>
          <w:kern w:val="0"/>
          <w:sz w:val="32"/>
          <w:szCs w:val="32"/>
          <w:lang w:val="en-US" w:eastAsia="zh-CN" w:bidi="ar"/>
        </w:rPr>
        <w:t>秸秆</w:t>
      </w:r>
      <w:r>
        <w:rPr>
          <w:rFonts w:hint="eastAsia" w:eastAsia="方正仿宋_GBK"/>
          <w:color w:val="auto"/>
          <w:kern w:val="0"/>
          <w:sz w:val="32"/>
          <w:szCs w:val="32"/>
          <w:lang w:bidi="ar"/>
        </w:rPr>
        <w:t>综合利用目标任务，根据《农业农村部办公厅关于做好2023年农作物秸秆综合利用工作的通知》（农办科〔2023〕13号）、《云南省农业农村厅办公室关于印发&lt;云南省2023年农作物秸秆综合利用工作实施方案&gt;的通知》（云农办环〔2023〕16号）</w:t>
      </w:r>
      <w:r>
        <w:rPr>
          <w:rFonts w:hint="eastAsia" w:eastAsia="方正仿宋_GBK"/>
          <w:color w:val="auto"/>
          <w:kern w:val="0"/>
          <w:sz w:val="32"/>
          <w:szCs w:val="32"/>
          <w:lang w:eastAsia="zh-CN" w:bidi="ar"/>
        </w:rPr>
        <w:t>、</w:t>
      </w:r>
      <w:r>
        <w:rPr>
          <w:rFonts w:hint="eastAsia" w:eastAsia="方正仿宋_GBK"/>
          <w:color w:val="auto"/>
          <w:kern w:val="0"/>
          <w:sz w:val="32"/>
          <w:szCs w:val="32"/>
          <w:lang w:bidi="ar"/>
        </w:rPr>
        <w:t>《云南省财政厅关于下达2023年中央农业生态资源保护资金（第二批）的通知》（云财农〔2023〕81号）</w:t>
      </w:r>
      <w:r>
        <w:rPr>
          <w:rFonts w:hint="eastAsia" w:eastAsia="方正仿宋_GBK"/>
          <w:color w:val="auto"/>
          <w:kern w:val="0"/>
          <w:sz w:val="32"/>
          <w:szCs w:val="32"/>
          <w:lang w:eastAsia="zh-CN" w:bidi="ar"/>
        </w:rPr>
        <w:t>、《</w:t>
      </w:r>
      <w:r>
        <w:rPr>
          <w:rFonts w:hint="eastAsia" w:eastAsia="方正仿宋_GBK"/>
          <w:color w:val="auto"/>
          <w:kern w:val="0"/>
          <w:sz w:val="32"/>
          <w:szCs w:val="32"/>
          <w:lang w:val="en-US" w:eastAsia="zh-CN" w:bidi="ar"/>
        </w:rPr>
        <w:t>曲靖市财政局 曲靖市农业农村局关于下达2023年中央农业资源及生态保护资金（第二批）的通知》（曲财农</w:t>
      </w:r>
      <w:r>
        <w:rPr>
          <w:rFonts w:hint="eastAsia" w:eastAsia="方正仿宋_GBK"/>
          <w:color w:val="auto"/>
          <w:kern w:val="0"/>
          <w:sz w:val="32"/>
          <w:szCs w:val="32"/>
          <w:lang w:bidi="ar"/>
        </w:rPr>
        <w:t>〔2023〕</w:t>
      </w:r>
      <w:r>
        <w:rPr>
          <w:rFonts w:hint="eastAsia" w:eastAsia="方正仿宋_GBK"/>
          <w:color w:val="auto"/>
          <w:kern w:val="0"/>
          <w:sz w:val="32"/>
          <w:szCs w:val="32"/>
          <w:lang w:val="en-US" w:eastAsia="zh-CN" w:bidi="ar"/>
        </w:rPr>
        <w:t>68</w:t>
      </w:r>
      <w:r>
        <w:rPr>
          <w:rFonts w:hint="eastAsia" w:eastAsia="方正仿宋_GBK"/>
          <w:color w:val="auto"/>
          <w:kern w:val="0"/>
          <w:sz w:val="32"/>
          <w:szCs w:val="32"/>
          <w:lang w:bidi="ar"/>
        </w:rPr>
        <w:t>号</w:t>
      </w:r>
      <w:r>
        <w:rPr>
          <w:rFonts w:hint="eastAsia" w:eastAsia="方正仿宋_GBK"/>
          <w:color w:val="auto"/>
          <w:kern w:val="0"/>
          <w:sz w:val="32"/>
          <w:szCs w:val="32"/>
          <w:lang w:eastAsia="zh-CN" w:bidi="ar"/>
        </w:rPr>
        <w:t>）</w:t>
      </w:r>
      <w:r>
        <w:rPr>
          <w:rFonts w:hint="eastAsia" w:eastAsia="方正仿宋_GBK"/>
          <w:color w:val="auto"/>
          <w:kern w:val="0"/>
          <w:sz w:val="32"/>
          <w:szCs w:val="32"/>
          <w:lang w:val="en-US" w:eastAsia="zh-CN" w:bidi="ar"/>
        </w:rPr>
        <w:t>的</w:t>
      </w:r>
      <w:r>
        <w:rPr>
          <w:rFonts w:hint="eastAsia" w:eastAsia="方正仿宋_GBK"/>
          <w:color w:val="auto"/>
          <w:kern w:val="0"/>
          <w:sz w:val="32"/>
          <w:szCs w:val="32"/>
          <w:lang w:bidi="ar"/>
        </w:rPr>
        <w:t>要求，</w:t>
      </w:r>
      <w:r>
        <w:rPr>
          <w:rFonts w:eastAsia="方正仿宋_GBK"/>
          <w:color w:val="auto"/>
          <w:kern w:val="0"/>
          <w:sz w:val="32"/>
          <w:szCs w:val="32"/>
          <w:lang w:bidi="ar"/>
        </w:rPr>
        <w:t>结合罗平</w:t>
      </w:r>
      <w:r>
        <w:rPr>
          <w:rFonts w:hint="eastAsia" w:eastAsia="方正仿宋_GBK"/>
          <w:color w:val="auto"/>
          <w:kern w:val="0"/>
          <w:sz w:val="32"/>
          <w:szCs w:val="32"/>
          <w:lang w:val="en-US" w:eastAsia="zh-CN" w:bidi="ar"/>
        </w:rPr>
        <w:t>县</w:t>
      </w:r>
      <w:r>
        <w:rPr>
          <w:rFonts w:eastAsia="方正仿宋_GBK"/>
          <w:color w:val="auto"/>
          <w:kern w:val="0"/>
          <w:sz w:val="32"/>
          <w:szCs w:val="32"/>
          <w:lang w:bidi="ar"/>
        </w:rPr>
        <w:t>实际，经研究决定向社会公开遴选项目建设主体，现将有关事项</w:t>
      </w:r>
      <w:r>
        <w:rPr>
          <w:rFonts w:hint="eastAsia" w:eastAsia="方正仿宋_GBK"/>
          <w:color w:val="auto"/>
          <w:kern w:val="0"/>
          <w:sz w:val="32"/>
          <w:szCs w:val="32"/>
          <w:lang w:val="en-US" w:eastAsia="zh-CN" w:bidi="ar"/>
        </w:rPr>
        <w:t>公告</w:t>
      </w:r>
      <w:r>
        <w:rPr>
          <w:rFonts w:eastAsia="方正仿宋_GBK"/>
          <w:color w:val="auto"/>
          <w:kern w:val="0"/>
          <w:sz w:val="32"/>
          <w:szCs w:val="32"/>
          <w:lang w:bidi="ar"/>
        </w:rPr>
        <w:t>如下：</w:t>
      </w:r>
    </w:p>
    <w:p w14:paraId="7B3F09A2">
      <w:pPr>
        <w:widowControl/>
        <w:ind w:firstLine="643" w:firstLineChars="200"/>
        <w:jc w:val="left"/>
        <w:rPr>
          <w:rFonts w:eastAsia="方正仿宋_GBK"/>
          <w:b/>
          <w:bCs/>
          <w:color w:val="auto"/>
          <w:kern w:val="0"/>
          <w:sz w:val="32"/>
          <w:szCs w:val="32"/>
          <w:lang w:bidi="ar"/>
        </w:rPr>
      </w:pPr>
      <w:r>
        <w:rPr>
          <w:rFonts w:eastAsia="方正仿宋_GBK"/>
          <w:b/>
          <w:bCs/>
          <w:color w:val="auto"/>
          <w:kern w:val="0"/>
          <w:sz w:val="32"/>
          <w:szCs w:val="32"/>
          <w:lang w:bidi="ar"/>
        </w:rPr>
        <w:t>（一）遴选范围</w:t>
      </w:r>
    </w:p>
    <w:p w14:paraId="1A8868A1">
      <w:pPr>
        <w:widowControl/>
        <w:ind w:firstLine="640" w:firstLineChars="200"/>
        <w:jc w:val="left"/>
        <w:rPr>
          <w:rFonts w:ascii="Times New Roman" w:hAnsi="Times New Roman" w:cs="Times New Roman"/>
          <w:color w:val="auto"/>
          <w:sz w:val="32"/>
          <w:szCs w:val="32"/>
        </w:rPr>
      </w:pPr>
      <w:r>
        <w:rPr>
          <w:rFonts w:eastAsia="方正仿宋_GBK"/>
          <w:color w:val="auto"/>
          <w:kern w:val="0"/>
          <w:sz w:val="32"/>
          <w:szCs w:val="32"/>
          <w:lang w:bidi="ar"/>
        </w:rPr>
        <w:t>针对企业主体：</w:t>
      </w:r>
      <w:r>
        <w:rPr>
          <w:rFonts w:hint="eastAsia" w:eastAsia="方正仿宋_GBK"/>
          <w:color w:val="auto"/>
          <w:kern w:val="0"/>
          <w:sz w:val="32"/>
          <w:szCs w:val="32"/>
        </w:rPr>
        <w:t>罗平县</w:t>
      </w:r>
      <w:r>
        <w:rPr>
          <w:rFonts w:eastAsia="方正仿宋_GBK"/>
          <w:color w:val="auto"/>
          <w:kern w:val="0"/>
          <w:sz w:val="32"/>
          <w:szCs w:val="32"/>
          <w:lang w:bidi="ar"/>
        </w:rPr>
        <w:t>辖区范围内有意向开展秸秆</w:t>
      </w:r>
      <w:r>
        <w:rPr>
          <w:rFonts w:hint="eastAsia" w:eastAsia="方正仿宋_GBK"/>
          <w:color w:val="auto"/>
          <w:kern w:val="0"/>
          <w:sz w:val="32"/>
          <w:szCs w:val="32"/>
          <w:lang w:bidi="ar"/>
        </w:rPr>
        <w:t>沃土模式</w:t>
      </w:r>
      <w:r>
        <w:rPr>
          <w:rFonts w:eastAsia="方正仿宋_GBK"/>
          <w:color w:val="auto"/>
          <w:kern w:val="0"/>
          <w:sz w:val="32"/>
          <w:szCs w:val="32"/>
          <w:lang w:bidi="ar"/>
        </w:rPr>
        <w:t>、饲料化、燃料化生产利用的专业合作社、家庭农场、农产品生产经营主体、畜牧养殖经营主体、有机肥生产企业等。其中：</w:t>
      </w:r>
      <w:r>
        <w:rPr>
          <w:rFonts w:ascii="Times New Roman" w:hAnsi="Times New Roman" w:eastAsia="方正仿宋_GBK" w:cs="Times New Roman"/>
          <w:color w:val="auto"/>
          <w:kern w:val="0"/>
          <w:sz w:val="32"/>
          <w:szCs w:val="32"/>
          <w:lang w:bidi="ar"/>
        </w:rPr>
        <w:t>饲料化养殖企业规模应在50头及以上</w:t>
      </w:r>
      <w:r>
        <w:rPr>
          <w:rFonts w:hint="eastAsia" w:ascii="Times New Roman" w:hAnsi="Times New Roman" w:eastAsia="方正仿宋_GBK" w:cs="Times New Roman"/>
          <w:color w:val="auto"/>
          <w:kern w:val="0"/>
          <w:sz w:val="32"/>
          <w:szCs w:val="32"/>
          <w:lang w:bidi="ar"/>
        </w:rPr>
        <w:t>；</w:t>
      </w:r>
      <w:r>
        <w:rPr>
          <w:rFonts w:ascii="Times New Roman" w:hAnsi="Times New Roman" w:eastAsia="方正仿宋_GBK" w:cs="Times New Roman"/>
          <w:color w:val="auto"/>
          <w:kern w:val="0"/>
          <w:sz w:val="32"/>
          <w:szCs w:val="32"/>
          <w:lang w:bidi="ar"/>
        </w:rPr>
        <w:t>肥料化企业具有一定的基础，年产5万吨以上，能参与以秸秆置换肥料长效模式中</w:t>
      </w:r>
      <w:r>
        <w:rPr>
          <w:rFonts w:hint="eastAsia" w:ascii="Times New Roman" w:hAnsi="Times New Roman" w:eastAsia="方正仿宋_GBK" w:cs="Times New Roman"/>
          <w:color w:val="auto"/>
          <w:kern w:val="0"/>
          <w:sz w:val="32"/>
          <w:szCs w:val="32"/>
          <w:lang w:bidi="ar"/>
        </w:rPr>
        <w:t>；</w:t>
      </w:r>
      <w:r>
        <w:rPr>
          <w:rFonts w:ascii="Times New Roman" w:hAnsi="Times New Roman" w:eastAsia="方正仿宋_GBK" w:cs="Times New Roman"/>
          <w:color w:val="auto"/>
          <w:kern w:val="0"/>
          <w:sz w:val="32"/>
          <w:szCs w:val="32"/>
          <w:lang w:bidi="ar"/>
        </w:rPr>
        <w:t>燃料化企业应具备秸秆消耗能力，年产量5万吨及以上，具有一定的收储实力。</w:t>
      </w:r>
    </w:p>
    <w:p w14:paraId="17A3BF7F">
      <w:pPr>
        <w:widowControl/>
        <w:ind w:firstLine="643" w:firstLineChars="200"/>
        <w:jc w:val="left"/>
        <w:rPr>
          <w:rFonts w:eastAsia="方正仿宋_GBK"/>
          <w:b/>
          <w:bCs/>
          <w:color w:val="auto"/>
          <w:kern w:val="0"/>
          <w:sz w:val="32"/>
          <w:szCs w:val="32"/>
          <w:lang w:bidi="ar"/>
        </w:rPr>
      </w:pPr>
      <w:r>
        <w:rPr>
          <w:rFonts w:eastAsia="方正仿宋_GBK"/>
          <w:b/>
          <w:bCs/>
          <w:color w:val="auto"/>
          <w:kern w:val="0"/>
          <w:sz w:val="32"/>
          <w:szCs w:val="32"/>
          <w:lang w:bidi="ar"/>
        </w:rPr>
        <w:t>（二）遴选程序</w:t>
      </w:r>
    </w:p>
    <w:p w14:paraId="3D5703C2">
      <w:pPr>
        <w:widowControl/>
        <w:ind w:firstLine="640" w:firstLineChars="200"/>
        <w:jc w:val="left"/>
        <w:rPr>
          <w:color w:val="auto"/>
          <w:sz w:val="32"/>
          <w:szCs w:val="32"/>
        </w:rPr>
      </w:pPr>
      <w:r>
        <w:rPr>
          <w:rFonts w:eastAsia="方正仿宋_GBK"/>
          <w:color w:val="auto"/>
          <w:kern w:val="0"/>
          <w:sz w:val="32"/>
          <w:szCs w:val="32"/>
          <w:lang w:bidi="ar"/>
        </w:rPr>
        <w:t>相关企业或农业生产主体向</w:t>
      </w:r>
      <w:r>
        <w:rPr>
          <w:rFonts w:hint="eastAsia" w:eastAsia="方正仿宋_GBK"/>
          <w:color w:val="auto"/>
          <w:kern w:val="0"/>
          <w:sz w:val="32"/>
          <w:szCs w:val="32"/>
        </w:rPr>
        <w:t>罗平县</w:t>
      </w:r>
      <w:r>
        <w:rPr>
          <w:rFonts w:eastAsia="方正仿宋_GBK"/>
          <w:color w:val="auto"/>
          <w:kern w:val="0"/>
          <w:sz w:val="32"/>
          <w:szCs w:val="32"/>
          <w:lang w:bidi="ar"/>
        </w:rPr>
        <w:t>农业农村局提出申请，</w:t>
      </w:r>
      <w:r>
        <w:rPr>
          <w:rFonts w:hint="eastAsia" w:eastAsia="方正仿宋_GBK"/>
          <w:color w:val="auto"/>
          <w:kern w:val="0"/>
          <w:sz w:val="32"/>
          <w:szCs w:val="32"/>
          <w:lang w:bidi="ar"/>
        </w:rPr>
        <w:t>县</w:t>
      </w:r>
      <w:r>
        <w:rPr>
          <w:rFonts w:eastAsia="方正仿宋_GBK"/>
          <w:color w:val="auto"/>
          <w:kern w:val="0"/>
          <w:sz w:val="32"/>
          <w:szCs w:val="32"/>
          <w:lang w:bidi="ar"/>
        </w:rPr>
        <w:t>农业农村局组织技术小组评选认定。</w:t>
      </w:r>
    </w:p>
    <w:p w14:paraId="0E9E33E1">
      <w:pPr>
        <w:widowControl/>
        <w:ind w:firstLine="643" w:firstLineChars="200"/>
        <w:jc w:val="left"/>
        <w:rPr>
          <w:rFonts w:eastAsia="方正仿宋_GBK"/>
          <w:b/>
          <w:bCs/>
          <w:color w:val="auto"/>
          <w:kern w:val="0"/>
          <w:sz w:val="32"/>
          <w:szCs w:val="32"/>
          <w:lang w:bidi="ar"/>
        </w:rPr>
      </w:pPr>
      <w:r>
        <w:rPr>
          <w:rFonts w:eastAsia="方正仿宋_GBK"/>
          <w:b/>
          <w:bCs/>
          <w:color w:val="auto"/>
          <w:kern w:val="0"/>
          <w:sz w:val="32"/>
          <w:szCs w:val="32"/>
          <w:lang w:bidi="ar"/>
        </w:rPr>
        <w:t>（三）申报条件</w:t>
      </w:r>
    </w:p>
    <w:p w14:paraId="2A434583">
      <w:pPr>
        <w:widowControl/>
        <w:ind w:firstLine="640" w:firstLineChars="200"/>
        <w:jc w:val="left"/>
        <w:rPr>
          <w:color w:val="auto"/>
          <w:sz w:val="32"/>
          <w:szCs w:val="32"/>
        </w:rPr>
      </w:pPr>
      <w:r>
        <w:rPr>
          <w:rFonts w:eastAsia="方正仿宋_GBK"/>
          <w:color w:val="auto"/>
          <w:kern w:val="0"/>
          <w:sz w:val="32"/>
          <w:szCs w:val="32"/>
          <w:lang w:bidi="ar"/>
        </w:rPr>
        <w:t>1.有一定的秸秆综合利用、收储经验。</w:t>
      </w:r>
    </w:p>
    <w:p w14:paraId="3CC2EBAB">
      <w:pPr>
        <w:widowControl/>
        <w:ind w:firstLine="640" w:firstLineChars="200"/>
        <w:jc w:val="left"/>
        <w:rPr>
          <w:color w:val="auto"/>
          <w:sz w:val="32"/>
          <w:szCs w:val="32"/>
        </w:rPr>
      </w:pPr>
      <w:r>
        <w:rPr>
          <w:rFonts w:eastAsia="方正仿宋_GBK"/>
          <w:color w:val="auto"/>
          <w:kern w:val="0"/>
          <w:sz w:val="32"/>
          <w:szCs w:val="32"/>
          <w:lang w:bidi="ar"/>
        </w:rPr>
        <w:t>2.拥有与其服务内容、服务能力相匹配的生产规模、专业技术、农业机械和设备以及其</w:t>
      </w:r>
      <w:r>
        <w:rPr>
          <w:rFonts w:hint="eastAsia" w:eastAsia="方正仿宋_GBK"/>
          <w:color w:val="auto"/>
          <w:kern w:val="0"/>
          <w:sz w:val="32"/>
          <w:szCs w:val="32"/>
          <w:lang w:val="en-US" w:eastAsia="zh-CN" w:bidi="ar"/>
        </w:rPr>
        <w:t>他</w:t>
      </w:r>
      <w:r>
        <w:rPr>
          <w:rFonts w:eastAsia="方正仿宋_GBK"/>
          <w:color w:val="auto"/>
          <w:kern w:val="0"/>
          <w:sz w:val="32"/>
          <w:szCs w:val="32"/>
          <w:lang w:bidi="ar"/>
        </w:rPr>
        <w:t>能力。</w:t>
      </w:r>
    </w:p>
    <w:p w14:paraId="3B94FD57">
      <w:pPr>
        <w:widowControl/>
        <w:ind w:firstLine="640" w:firstLineChars="200"/>
        <w:jc w:val="left"/>
        <w:rPr>
          <w:color w:val="auto"/>
          <w:sz w:val="32"/>
          <w:szCs w:val="32"/>
        </w:rPr>
      </w:pPr>
      <w:r>
        <w:rPr>
          <w:rFonts w:eastAsia="方正仿宋_GBK"/>
          <w:color w:val="auto"/>
          <w:kern w:val="0"/>
          <w:sz w:val="32"/>
          <w:szCs w:val="32"/>
          <w:lang w:bidi="ar"/>
        </w:rPr>
        <w:t>3.在农民群众中享有良好的信誉，其所提供的服务质量和价格受到服务对象的认可和好评。</w:t>
      </w:r>
    </w:p>
    <w:p w14:paraId="1DECE4E5">
      <w:pPr>
        <w:widowControl/>
        <w:ind w:firstLine="640" w:firstLineChars="200"/>
        <w:jc w:val="left"/>
        <w:rPr>
          <w:color w:val="auto"/>
          <w:sz w:val="32"/>
          <w:szCs w:val="32"/>
        </w:rPr>
      </w:pPr>
      <w:r>
        <w:rPr>
          <w:rFonts w:eastAsia="方正仿宋_GBK"/>
          <w:color w:val="auto"/>
          <w:kern w:val="0"/>
          <w:sz w:val="32"/>
          <w:szCs w:val="32"/>
          <w:lang w:bidi="ar"/>
        </w:rPr>
        <w:t>4.能够自觉接受行业管理部门的监督，按要求向行业监管部门提供真实有效的相关材料。</w:t>
      </w:r>
    </w:p>
    <w:p w14:paraId="0C7E6CE5">
      <w:pPr>
        <w:widowControl/>
        <w:ind w:firstLine="643" w:firstLineChars="200"/>
        <w:jc w:val="left"/>
        <w:rPr>
          <w:rFonts w:eastAsia="方正仿宋_GBK"/>
          <w:b/>
          <w:bCs/>
          <w:color w:val="auto"/>
          <w:kern w:val="0"/>
          <w:sz w:val="32"/>
          <w:szCs w:val="32"/>
          <w:lang w:bidi="ar"/>
        </w:rPr>
      </w:pPr>
      <w:r>
        <w:rPr>
          <w:rFonts w:eastAsia="方正仿宋_GBK"/>
          <w:b/>
          <w:bCs/>
          <w:color w:val="auto"/>
          <w:kern w:val="0"/>
          <w:sz w:val="32"/>
          <w:szCs w:val="32"/>
          <w:lang w:bidi="ar"/>
        </w:rPr>
        <w:t>（四）申报材料</w:t>
      </w:r>
    </w:p>
    <w:p w14:paraId="78734AB5">
      <w:pPr>
        <w:widowControl/>
        <w:ind w:firstLine="640" w:firstLineChars="200"/>
        <w:jc w:val="left"/>
        <w:rPr>
          <w:color w:val="auto"/>
          <w:sz w:val="32"/>
          <w:szCs w:val="32"/>
        </w:rPr>
      </w:pPr>
      <w:r>
        <w:rPr>
          <w:rFonts w:eastAsia="方正仿宋_GBK"/>
          <w:color w:val="auto"/>
          <w:kern w:val="0"/>
          <w:sz w:val="32"/>
          <w:szCs w:val="32"/>
          <w:lang w:bidi="ar"/>
        </w:rPr>
        <w:t>秸秆综合利用项目建设主体申报表。</w:t>
      </w:r>
    </w:p>
    <w:p w14:paraId="3BC35D2F">
      <w:pPr>
        <w:widowControl/>
        <w:ind w:firstLine="643" w:firstLineChars="200"/>
        <w:jc w:val="left"/>
        <w:rPr>
          <w:rFonts w:eastAsia="方正仿宋_GBK"/>
          <w:b/>
          <w:bCs/>
          <w:color w:val="auto"/>
          <w:kern w:val="0"/>
          <w:sz w:val="32"/>
          <w:szCs w:val="32"/>
          <w:lang w:bidi="ar"/>
        </w:rPr>
      </w:pPr>
      <w:r>
        <w:rPr>
          <w:rFonts w:eastAsia="方正仿宋_GBK"/>
          <w:b/>
          <w:bCs/>
          <w:color w:val="auto"/>
          <w:kern w:val="0"/>
          <w:sz w:val="32"/>
          <w:szCs w:val="32"/>
          <w:lang w:bidi="ar"/>
        </w:rPr>
        <w:t>（五）申报时间</w:t>
      </w:r>
    </w:p>
    <w:p w14:paraId="1D72DEDD">
      <w:pPr>
        <w:widowControl/>
        <w:ind w:firstLine="640" w:firstLineChars="200"/>
        <w:jc w:val="left"/>
        <w:rPr>
          <w:rFonts w:ascii="Times New Roman" w:hAnsi="Times New Roman" w:cs="Times New Roman"/>
          <w:color w:val="auto"/>
          <w:sz w:val="32"/>
          <w:szCs w:val="32"/>
        </w:rPr>
      </w:pPr>
      <w:r>
        <w:rPr>
          <w:rFonts w:ascii="Times New Roman" w:hAnsi="Times New Roman" w:cs="Times New Roman"/>
          <w:color w:val="auto"/>
          <w:kern w:val="0"/>
          <w:sz w:val="32"/>
          <w:szCs w:val="32"/>
          <w:lang w:bidi="ar"/>
        </w:rPr>
        <w:t>2023</w:t>
      </w:r>
      <w:r>
        <w:rPr>
          <w:rFonts w:ascii="Times New Roman" w:hAnsi="Times New Roman" w:eastAsia="方正仿宋_GBK" w:cs="Times New Roman"/>
          <w:color w:val="auto"/>
          <w:kern w:val="0"/>
          <w:sz w:val="32"/>
          <w:szCs w:val="32"/>
          <w:lang w:bidi="ar"/>
        </w:rPr>
        <w:t>年</w:t>
      </w:r>
      <w:r>
        <w:rPr>
          <w:rFonts w:hint="eastAsia" w:ascii="Times New Roman" w:hAnsi="Times New Roman" w:eastAsia="方正仿宋_GBK" w:cs="Times New Roman"/>
          <w:color w:val="auto"/>
          <w:kern w:val="0"/>
          <w:sz w:val="32"/>
          <w:szCs w:val="32"/>
          <w:lang w:val="en-US" w:eastAsia="zh-CN" w:bidi="ar"/>
        </w:rPr>
        <w:t>8</w:t>
      </w:r>
      <w:r>
        <w:rPr>
          <w:rFonts w:ascii="Times New Roman" w:hAnsi="Times New Roman" w:eastAsia="方正仿宋_GBK" w:cs="Times New Roman"/>
          <w:color w:val="auto"/>
          <w:kern w:val="0"/>
          <w:sz w:val="32"/>
          <w:szCs w:val="32"/>
          <w:lang w:bidi="ar"/>
        </w:rPr>
        <w:t>月</w:t>
      </w:r>
      <w:r>
        <w:rPr>
          <w:rFonts w:hint="eastAsia" w:ascii="Times New Roman" w:hAnsi="Times New Roman" w:eastAsia="方正仿宋_GBK" w:cs="Times New Roman"/>
          <w:color w:val="auto"/>
          <w:kern w:val="0"/>
          <w:sz w:val="32"/>
          <w:szCs w:val="32"/>
          <w:lang w:val="en-US" w:eastAsia="zh-CN" w:bidi="ar"/>
        </w:rPr>
        <w:t>1</w:t>
      </w:r>
      <w:r>
        <w:rPr>
          <w:rFonts w:ascii="Times New Roman" w:hAnsi="Times New Roman" w:eastAsia="方正仿宋_GBK" w:cs="Times New Roman"/>
          <w:color w:val="auto"/>
          <w:kern w:val="0"/>
          <w:sz w:val="32"/>
          <w:szCs w:val="32"/>
          <w:lang w:bidi="ar"/>
        </w:rPr>
        <w:t>日至</w:t>
      </w:r>
      <w:r>
        <w:rPr>
          <w:rFonts w:hint="eastAsia" w:ascii="Times New Roman" w:hAnsi="Times New Roman" w:eastAsia="方正仿宋_GBK" w:cs="Times New Roman"/>
          <w:color w:val="auto"/>
          <w:kern w:val="0"/>
          <w:sz w:val="32"/>
          <w:szCs w:val="32"/>
          <w:lang w:val="en-US" w:eastAsia="zh-CN" w:bidi="ar"/>
        </w:rPr>
        <w:t>9</w:t>
      </w:r>
      <w:r>
        <w:rPr>
          <w:rFonts w:ascii="Times New Roman" w:hAnsi="Times New Roman" w:eastAsia="方正仿宋_GBK" w:cs="Times New Roman"/>
          <w:color w:val="auto"/>
          <w:kern w:val="0"/>
          <w:sz w:val="32"/>
          <w:szCs w:val="32"/>
          <w:lang w:bidi="ar"/>
        </w:rPr>
        <w:t>月</w:t>
      </w:r>
      <w:r>
        <w:rPr>
          <w:rFonts w:hint="eastAsia" w:ascii="Times New Roman" w:hAnsi="Times New Roman" w:eastAsia="方正仿宋_GBK" w:cs="Times New Roman"/>
          <w:color w:val="auto"/>
          <w:kern w:val="0"/>
          <w:sz w:val="32"/>
          <w:szCs w:val="32"/>
          <w:lang w:val="en-US" w:eastAsia="zh-CN" w:bidi="ar"/>
        </w:rPr>
        <w:t>1</w:t>
      </w:r>
      <w:r>
        <w:rPr>
          <w:rFonts w:ascii="Times New Roman" w:hAnsi="Times New Roman" w:eastAsia="方正仿宋_GBK" w:cs="Times New Roman"/>
          <w:color w:val="auto"/>
          <w:kern w:val="0"/>
          <w:sz w:val="32"/>
          <w:szCs w:val="32"/>
          <w:lang w:bidi="ar"/>
        </w:rPr>
        <w:t>日，逾期不予受理。联系人：</w:t>
      </w:r>
      <w:r>
        <w:rPr>
          <w:rFonts w:hint="eastAsia" w:ascii="Times New Roman" w:hAnsi="Times New Roman" w:eastAsia="方正仿宋_GBK" w:cs="Times New Roman"/>
          <w:color w:val="auto"/>
          <w:kern w:val="0"/>
          <w:sz w:val="32"/>
          <w:szCs w:val="32"/>
          <w:lang w:val="en-US" w:eastAsia="zh-CN" w:bidi="ar"/>
        </w:rPr>
        <w:t>侯英</w:t>
      </w:r>
      <w:r>
        <w:rPr>
          <w:rFonts w:ascii="Times New Roman" w:hAnsi="Times New Roman" w:eastAsia="方正仿宋_GBK" w:cs="Times New Roman"/>
          <w:color w:val="auto"/>
          <w:kern w:val="0"/>
          <w:sz w:val="32"/>
          <w:szCs w:val="32"/>
          <w:lang w:bidi="ar"/>
        </w:rPr>
        <w:t>；联系电话：</w:t>
      </w:r>
      <w:r>
        <w:rPr>
          <w:rFonts w:ascii="Times New Roman" w:hAnsi="Times New Roman" w:cs="Times New Roman"/>
          <w:color w:val="auto"/>
          <w:kern w:val="0"/>
          <w:sz w:val="32"/>
          <w:szCs w:val="32"/>
          <w:lang w:bidi="ar"/>
        </w:rPr>
        <w:t>087</w:t>
      </w:r>
      <w:r>
        <w:rPr>
          <w:rFonts w:hint="eastAsia" w:ascii="Times New Roman" w:hAnsi="Times New Roman" w:cs="Times New Roman"/>
          <w:color w:val="auto"/>
          <w:kern w:val="0"/>
          <w:sz w:val="32"/>
          <w:szCs w:val="32"/>
          <w:lang w:val="en-US" w:eastAsia="zh-CN" w:bidi="ar"/>
        </w:rPr>
        <w:t>4</w:t>
      </w:r>
      <w:r>
        <w:rPr>
          <w:rFonts w:ascii="Times New Roman" w:hAnsi="Times New Roman" w:cs="Times New Roman"/>
          <w:color w:val="auto"/>
          <w:kern w:val="0"/>
          <w:sz w:val="32"/>
          <w:szCs w:val="32"/>
          <w:lang w:bidi="ar"/>
        </w:rPr>
        <w:t>—</w:t>
      </w:r>
      <w:r>
        <w:rPr>
          <w:rFonts w:hint="eastAsia" w:ascii="Times New Roman" w:hAnsi="Times New Roman" w:cs="Times New Roman"/>
          <w:color w:val="auto"/>
          <w:kern w:val="0"/>
          <w:sz w:val="32"/>
          <w:szCs w:val="32"/>
          <w:lang w:val="en-US" w:eastAsia="zh-CN" w:bidi="ar"/>
        </w:rPr>
        <w:t>8217782</w:t>
      </w:r>
      <w:r>
        <w:rPr>
          <w:rFonts w:ascii="Times New Roman" w:hAnsi="Times New Roman" w:eastAsia="方正仿宋_GBK" w:cs="Times New Roman"/>
          <w:color w:val="auto"/>
          <w:kern w:val="0"/>
          <w:sz w:val="32"/>
          <w:szCs w:val="32"/>
          <w:lang w:bidi="ar"/>
        </w:rPr>
        <w:t>；邮箱：</w:t>
      </w:r>
      <w:r>
        <w:rPr>
          <w:rFonts w:hint="eastAsia" w:ascii="Times New Roman" w:hAnsi="Times New Roman" w:eastAsia="方正仿宋_GBK" w:cs="Times New Roman"/>
          <w:color w:val="auto"/>
          <w:kern w:val="0"/>
          <w:sz w:val="32"/>
          <w:szCs w:val="32"/>
          <w:lang w:val="en-US" w:eastAsia="zh-CN" w:bidi="ar"/>
        </w:rPr>
        <w:t>604757305</w:t>
      </w:r>
      <w:r>
        <w:rPr>
          <w:rFonts w:ascii="Times New Roman" w:hAnsi="Times New Roman" w:cs="Times New Roman"/>
          <w:color w:val="auto"/>
          <w:kern w:val="0"/>
          <w:sz w:val="32"/>
          <w:szCs w:val="32"/>
          <w:lang w:bidi="ar"/>
        </w:rPr>
        <w:t>@</w:t>
      </w:r>
      <w:r>
        <w:rPr>
          <w:rFonts w:hint="eastAsia" w:ascii="Times New Roman" w:hAnsi="Times New Roman" w:cs="Times New Roman"/>
          <w:color w:val="auto"/>
          <w:kern w:val="0"/>
          <w:sz w:val="32"/>
          <w:szCs w:val="32"/>
          <w:lang w:val="en-US" w:eastAsia="zh-CN" w:bidi="ar"/>
        </w:rPr>
        <w:t>qq</w:t>
      </w:r>
      <w:r>
        <w:rPr>
          <w:rFonts w:ascii="Times New Roman" w:hAnsi="Times New Roman" w:cs="Times New Roman"/>
          <w:color w:val="auto"/>
          <w:kern w:val="0"/>
          <w:sz w:val="32"/>
          <w:szCs w:val="32"/>
          <w:lang w:bidi="ar"/>
        </w:rPr>
        <w:t>.com</w:t>
      </w:r>
      <w:r>
        <w:rPr>
          <w:rFonts w:ascii="Times New Roman" w:hAnsi="Times New Roman" w:eastAsia="方正仿宋_GBK" w:cs="Times New Roman"/>
          <w:color w:val="auto"/>
          <w:kern w:val="0"/>
          <w:sz w:val="32"/>
          <w:szCs w:val="32"/>
          <w:lang w:bidi="ar"/>
        </w:rPr>
        <w:t>。</w:t>
      </w:r>
    </w:p>
    <w:p w14:paraId="29716BF7">
      <w:pPr>
        <w:widowControl/>
        <w:jc w:val="left"/>
        <w:rPr>
          <w:rFonts w:ascii="Times New Roman" w:hAnsi="Times New Roman" w:eastAsia="方正仿宋_GBK" w:cs="Times New Roman"/>
          <w:color w:val="auto"/>
          <w:kern w:val="0"/>
          <w:sz w:val="32"/>
          <w:szCs w:val="32"/>
          <w:lang w:bidi="ar"/>
        </w:rPr>
      </w:pPr>
      <w:r>
        <w:rPr>
          <w:rFonts w:ascii="Times New Roman" w:hAnsi="Times New Roman" w:eastAsia="方正仿宋_GBK" w:cs="Times New Roman"/>
          <w:color w:val="auto"/>
          <w:kern w:val="0"/>
          <w:sz w:val="32"/>
          <w:szCs w:val="32"/>
          <w:lang w:bidi="ar"/>
        </w:rPr>
        <w:t>附件：</w:t>
      </w:r>
      <w:r>
        <w:rPr>
          <w:rFonts w:hint="eastAsia" w:eastAsia="方正仿宋_GBK"/>
          <w:color w:val="auto"/>
          <w:kern w:val="0"/>
          <w:sz w:val="32"/>
          <w:szCs w:val="32"/>
        </w:rPr>
        <w:t>罗平县</w:t>
      </w:r>
      <w:r>
        <w:rPr>
          <w:rFonts w:ascii="Times New Roman" w:hAnsi="Times New Roman" w:eastAsia="方正仿宋_GBK" w:cs="Times New Roman"/>
          <w:color w:val="auto"/>
          <w:kern w:val="0"/>
          <w:sz w:val="32"/>
          <w:szCs w:val="32"/>
          <w:lang w:bidi="ar"/>
        </w:rPr>
        <w:t>秸秆综合利用</w:t>
      </w:r>
      <w:r>
        <w:rPr>
          <w:rFonts w:hint="eastAsia" w:ascii="Times New Roman" w:hAnsi="Times New Roman" w:eastAsia="方正仿宋_GBK" w:cs="Times New Roman"/>
          <w:color w:val="auto"/>
          <w:kern w:val="0"/>
          <w:sz w:val="32"/>
          <w:szCs w:val="32"/>
          <w:lang w:val="en-US" w:eastAsia="zh-CN" w:bidi="ar"/>
        </w:rPr>
        <w:t>重点县</w:t>
      </w:r>
      <w:r>
        <w:rPr>
          <w:rFonts w:ascii="Times New Roman" w:hAnsi="Times New Roman" w:eastAsia="方正仿宋_GBK" w:cs="Times New Roman"/>
          <w:color w:val="auto"/>
          <w:kern w:val="0"/>
          <w:sz w:val="32"/>
          <w:szCs w:val="32"/>
          <w:lang w:bidi="ar"/>
        </w:rPr>
        <w:t>项目建设主体申报表</w:t>
      </w:r>
    </w:p>
    <w:p w14:paraId="7F877D55">
      <w:pPr>
        <w:rPr>
          <w:rFonts w:ascii="方正黑体_GBK" w:hAnsi="Times New Roman" w:eastAsia="方正黑体_GBK" w:cs="Times New Roman"/>
          <w:color w:val="auto"/>
          <w:szCs w:val="21"/>
        </w:rPr>
      </w:pPr>
      <w:r>
        <w:rPr>
          <w:rFonts w:hint="eastAsia" w:ascii="方正黑体_GBK" w:hAnsi="Times New Roman" w:eastAsia="方正黑体_GBK" w:cs="Times New Roman"/>
          <w:color w:val="auto"/>
          <w:szCs w:val="21"/>
        </w:rPr>
        <w:br w:type="page"/>
      </w:r>
    </w:p>
    <w:p w14:paraId="5BA33C22">
      <w:pPr>
        <w:rPr>
          <w:rFonts w:ascii="方正黑体_GBK" w:hAnsi="Times New Roman" w:eastAsia="方正黑体_GBK" w:cs="Times New Roman"/>
          <w:color w:val="auto"/>
          <w:szCs w:val="21"/>
        </w:rPr>
      </w:pPr>
      <w:r>
        <w:rPr>
          <w:rFonts w:hint="eastAsia" w:ascii="方正黑体_GBK" w:hAnsi="Times New Roman" w:eastAsia="方正黑体_GBK" w:cs="Times New Roman"/>
          <w:color w:val="auto"/>
          <w:szCs w:val="21"/>
        </w:rPr>
        <w:t>附表1</w:t>
      </w:r>
    </w:p>
    <w:p w14:paraId="48AE6559">
      <w:pPr>
        <w:pStyle w:val="10"/>
        <w:shd w:val="clear" w:color="auto" w:fill="FFFFFF"/>
        <w:snapToGrid w:val="0"/>
        <w:spacing w:line="600" w:lineRule="exact"/>
        <w:jc w:val="center"/>
        <w:rPr>
          <w:rFonts w:hint="eastAsia" w:ascii="方正小标宋_GBK" w:hAnsi="方正小标宋_GBK" w:eastAsia="方正小标宋_GBK" w:cs="方正小标宋_GBK"/>
          <w:color w:val="auto"/>
          <w:kern w:val="2"/>
          <w:sz w:val="44"/>
          <w:szCs w:val="44"/>
        </w:rPr>
      </w:pPr>
      <w:bookmarkStart w:id="125" w:name="_Toc137747787"/>
      <w:bookmarkStart w:id="126" w:name="_Toc14814"/>
      <w:r>
        <w:rPr>
          <w:rFonts w:hint="eastAsia" w:ascii="方正小标宋_GBK" w:hAnsi="方正小标宋_GBK" w:eastAsia="方正小标宋_GBK" w:cs="方正小标宋_GBK"/>
          <w:color w:val="auto"/>
          <w:kern w:val="2"/>
          <w:sz w:val="44"/>
          <w:szCs w:val="44"/>
        </w:rPr>
        <w:t>罗平县2</w:t>
      </w:r>
      <w:r>
        <w:rPr>
          <w:rFonts w:ascii="方正小标宋_GBK" w:hAnsi="方正小标宋_GBK" w:eastAsia="方正小标宋_GBK" w:cs="方正小标宋_GBK"/>
          <w:color w:val="auto"/>
          <w:kern w:val="2"/>
          <w:sz w:val="44"/>
          <w:szCs w:val="44"/>
        </w:rPr>
        <w:t>023</w:t>
      </w:r>
      <w:r>
        <w:rPr>
          <w:rFonts w:hint="eastAsia" w:ascii="方正小标宋_GBK" w:hAnsi="方正小标宋_GBK" w:eastAsia="方正小标宋_GBK" w:cs="方正小标宋_GBK"/>
          <w:color w:val="auto"/>
          <w:kern w:val="2"/>
          <w:sz w:val="44"/>
          <w:szCs w:val="44"/>
        </w:rPr>
        <w:t>年秸秆综合利用</w:t>
      </w:r>
      <w:r>
        <w:rPr>
          <w:rFonts w:hint="eastAsia" w:ascii="方正小标宋_GBK" w:hAnsi="方正小标宋_GBK" w:eastAsia="方正小标宋_GBK" w:cs="方正小标宋_GBK"/>
          <w:color w:val="auto"/>
          <w:kern w:val="2"/>
          <w:sz w:val="44"/>
          <w:szCs w:val="44"/>
          <w:lang w:val="en-US" w:eastAsia="zh-CN"/>
        </w:rPr>
        <w:t>重点县</w:t>
      </w:r>
      <w:r>
        <w:rPr>
          <w:rFonts w:hint="eastAsia" w:ascii="方正小标宋_GBK" w:hAnsi="方正小标宋_GBK" w:eastAsia="方正小标宋_GBK" w:cs="方正小标宋_GBK"/>
          <w:color w:val="auto"/>
          <w:kern w:val="2"/>
          <w:sz w:val="44"/>
          <w:szCs w:val="44"/>
        </w:rPr>
        <w:t>建设</w:t>
      </w:r>
    </w:p>
    <w:p w14:paraId="5EF043D6">
      <w:pPr>
        <w:pStyle w:val="10"/>
        <w:shd w:val="clear" w:color="auto" w:fill="FFFFFF"/>
        <w:snapToGrid w:val="0"/>
        <w:spacing w:line="600" w:lineRule="exact"/>
        <w:jc w:val="center"/>
        <w:rPr>
          <w:rFonts w:ascii="Times New Roman" w:hAnsi="Times New Roman" w:eastAsia="方正小标宋简体" w:cs="Times New Roman"/>
          <w:color w:val="auto"/>
          <w:sz w:val="44"/>
          <w:szCs w:val="44"/>
        </w:rPr>
      </w:pPr>
      <w:r>
        <w:rPr>
          <w:rFonts w:hint="eastAsia" w:ascii="方正小标宋_GBK" w:hAnsi="方正小标宋_GBK" w:eastAsia="方正小标宋_GBK" w:cs="方正小标宋_GBK"/>
          <w:color w:val="auto"/>
          <w:kern w:val="2"/>
          <w:sz w:val="44"/>
          <w:szCs w:val="44"/>
        </w:rPr>
        <w:t>项目主体申报表</w:t>
      </w:r>
      <w:bookmarkEnd w:id="125"/>
      <w:bookmarkEnd w:id="126"/>
    </w:p>
    <w:tbl>
      <w:tblPr>
        <w:tblStyle w:val="14"/>
        <w:tblW w:w="10046" w:type="dxa"/>
        <w:jc w:val="center"/>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Layout w:type="fixed"/>
        <w:tblCellMar>
          <w:top w:w="0" w:type="dxa"/>
          <w:left w:w="0" w:type="dxa"/>
          <w:bottom w:w="0" w:type="dxa"/>
          <w:right w:w="0" w:type="dxa"/>
        </w:tblCellMar>
      </w:tblPr>
      <w:tblGrid>
        <w:gridCol w:w="1590"/>
        <w:gridCol w:w="301"/>
        <w:gridCol w:w="724"/>
        <w:gridCol w:w="1620"/>
        <w:gridCol w:w="1330"/>
        <w:gridCol w:w="1720"/>
        <w:gridCol w:w="1300"/>
        <w:gridCol w:w="1461"/>
      </w:tblGrid>
      <w:tr w14:paraId="00D4849F">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858" w:hRule="atLeast"/>
          <w:jc w:val="center"/>
        </w:trPr>
        <w:tc>
          <w:tcPr>
            <w:tcW w:w="1891" w:type="dxa"/>
            <w:gridSpan w:val="2"/>
            <w:tcBorders>
              <w:top w:val="single" w:color="000000" w:sz="8" w:space="0"/>
              <w:left w:val="single" w:color="000000" w:sz="8" w:space="0"/>
              <w:bottom w:val="single" w:color="000000" w:sz="8" w:space="0"/>
              <w:right w:val="single" w:color="000000" w:sz="8" w:space="0"/>
            </w:tcBorders>
            <w:tcMar>
              <w:left w:w="108" w:type="dxa"/>
              <w:right w:w="108" w:type="dxa"/>
            </w:tcMar>
            <w:vAlign w:val="center"/>
          </w:tcPr>
          <w:p w14:paraId="431DA1AC">
            <w:pPr>
              <w:pStyle w:val="10"/>
              <w:keepNext w:val="0"/>
              <w:keepLines w:val="0"/>
              <w:suppressLineNumbers w:val="0"/>
              <w:snapToGrid w:val="0"/>
              <w:spacing w:before="0" w:beforeAutospacing="0" w:after="0" w:afterAutospacing="0" w:line="600" w:lineRule="exact"/>
              <w:ind w:left="0" w:right="0"/>
              <w:jc w:val="both"/>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主体名称</w:t>
            </w:r>
          </w:p>
        </w:tc>
        <w:tc>
          <w:tcPr>
            <w:tcW w:w="8155" w:type="dxa"/>
            <w:gridSpan w:val="6"/>
            <w:tcBorders>
              <w:top w:val="single" w:color="000000" w:sz="8" w:space="0"/>
              <w:left w:val="nil"/>
              <w:bottom w:val="single" w:color="000000" w:sz="8" w:space="0"/>
              <w:right w:val="single" w:color="000000" w:sz="8" w:space="0"/>
            </w:tcBorders>
            <w:tcMar>
              <w:left w:w="108" w:type="dxa"/>
              <w:right w:w="108" w:type="dxa"/>
            </w:tcMar>
            <w:vAlign w:val="center"/>
          </w:tcPr>
          <w:p w14:paraId="2907EB98">
            <w:pPr>
              <w:pStyle w:val="10"/>
              <w:keepNext w:val="0"/>
              <w:keepLines w:val="0"/>
              <w:suppressLineNumbers w:val="0"/>
              <w:snapToGrid w:val="0"/>
              <w:spacing w:before="0" w:beforeAutospacing="0" w:after="0" w:afterAutospacing="0" w:line="600" w:lineRule="exact"/>
              <w:ind w:left="0" w:right="0"/>
              <w:jc w:val="center"/>
              <w:rPr>
                <w:rFonts w:hint="eastAsia" w:ascii="Times New Roman" w:hAnsi="Times New Roman" w:eastAsia="仿宋_GB2312" w:cs="Times New Roman"/>
                <w:color w:val="auto"/>
                <w:sz w:val="28"/>
                <w:szCs w:val="28"/>
              </w:rPr>
            </w:pPr>
          </w:p>
        </w:tc>
      </w:tr>
      <w:tr w14:paraId="3E3907DF">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1053" w:hRule="atLeast"/>
          <w:jc w:val="center"/>
        </w:trPr>
        <w:tc>
          <w:tcPr>
            <w:tcW w:w="1590" w:type="dxa"/>
            <w:vMerge w:val="restart"/>
            <w:tcBorders>
              <w:top w:val="nil"/>
              <w:left w:val="single" w:color="000000" w:sz="8" w:space="0"/>
              <w:bottom w:val="single" w:color="000000" w:sz="8" w:space="0"/>
              <w:right w:val="single" w:color="000000" w:sz="8" w:space="0"/>
            </w:tcBorders>
            <w:tcMar>
              <w:left w:w="108" w:type="dxa"/>
              <w:right w:w="108" w:type="dxa"/>
            </w:tcMar>
            <w:vAlign w:val="center"/>
          </w:tcPr>
          <w:p w14:paraId="34AD9E01">
            <w:pPr>
              <w:pStyle w:val="10"/>
              <w:keepNext w:val="0"/>
              <w:keepLines w:val="0"/>
              <w:suppressLineNumbers w:val="0"/>
              <w:snapToGrid w:val="0"/>
              <w:spacing w:before="0" w:beforeAutospacing="0" w:after="0" w:afterAutospacing="0" w:line="600" w:lineRule="exact"/>
              <w:ind w:left="0" w:right="0"/>
              <w:jc w:val="center"/>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负责人</w:t>
            </w:r>
          </w:p>
          <w:p w14:paraId="36B81B6B">
            <w:pPr>
              <w:pStyle w:val="10"/>
              <w:keepNext w:val="0"/>
              <w:keepLines w:val="0"/>
              <w:suppressLineNumbers w:val="0"/>
              <w:snapToGrid w:val="0"/>
              <w:spacing w:before="0" w:beforeAutospacing="0" w:after="0" w:afterAutospacing="0" w:line="600" w:lineRule="exact"/>
              <w:ind w:left="0" w:right="0"/>
              <w:jc w:val="center"/>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情况</w:t>
            </w:r>
          </w:p>
        </w:tc>
        <w:tc>
          <w:tcPr>
            <w:tcW w:w="1025" w:type="dxa"/>
            <w:gridSpan w:val="2"/>
            <w:tcBorders>
              <w:top w:val="nil"/>
              <w:left w:val="nil"/>
              <w:bottom w:val="single" w:color="000000" w:sz="8" w:space="0"/>
              <w:right w:val="single" w:color="000000" w:sz="8" w:space="0"/>
            </w:tcBorders>
            <w:tcMar>
              <w:left w:w="108" w:type="dxa"/>
              <w:right w:w="108" w:type="dxa"/>
            </w:tcMar>
            <w:vAlign w:val="center"/>
          </w:tcPr>
          <w:p w14:paraId="1CA353B0">
            <w:pPr>
              <w:pStyle w:val="10"/>
              <w:keepNext w:val="0"/>
              <w:keepLines w:val="0"/>
              <w:suppressLineNumbers w:val="0"/>
              <w:snapToGrid w:val="0"/>
              <w:spacing w:before="0" w:beforeAutospacing="0" w:after="0" w:afterAutospacing="0" w:line="600" w:lineRule="exact"/>
              <w:ind w:left="0" w:right="0"/>
              <w:jc w:val="center"/>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姓名</w:t>
            </w:r>
          </w:p>
        </w:tc>
        <w:tc>
          <w:tcPr>
            <w:tcW w:w="1620" w:type="dxa"/>
            <w:tcBorders>
              <w:top w:val="nil"/>
              <w:left w:val="nil"/>
              <w:bottom w:val="single" w:color="000000" w:sz="8" w:space="0"/>
              <w:right w:val="single" w:color="000000" w:sz="8" w:space="0"/>
            </w:tcBorders>
            <w:tcMar>
              <w:left w:w="108" w:type="dxa"/>
              <w:right w:w="108" w:type="dxa"/>
            </w:tcMar>
            <w:vAlign w:val="center"/>
          </w:tcPr>
          <w:p w14:paraId="3B16B610">
            <w:pPr>
              <w:pStyle w:val="10"/>
              <w:keepNext w:val="0"/>
              <w:keepLines w:val="0"/>
              <w:suppressLineNumbers w:val="0"/>
              <w:snapToGrid w:val="0"/>
              <w:spacing w:before="0" w:beforeAutospacing="0" w:after="0" w:afterAutospacing="0" w:line="600" w:lineRule="exact"/>
              <w:ind w:left="0" w:right="0"/>
              <w:jc w:val="center"/>
              <w:rPr>
                <w:rFonts w:hint="eastAsia" w:ascii="Times New Roman" w:hAnsi="Times New Roman" w:eastAsia="仿宋_GB2312" w:cs="Times New Roman"/>
                <w:color w:val="auto"/>
                <w:sz w:val="28"/>
                <w:szCs w:val="28"/>
              </w:rPr>
            </w:pPr>
          </w:p>
        </w:tc>
        <w:tc>
          <w:tcPr>
            <w:tcW w:w="1330" w:type="dxa"/>
            <w:tcBorders>
              <w:top w:val="nil"/>
              <w:left w:val="nil"/>
              <w:bottom w:val="single" w:color="000000" w:sz="8" w:space="0"/>
              <w:right w:val="single" w:color="000000" w:sz="8" w:space="0"/>
            </w:tcBorders>
            <w:tcMar>
              <w:left w:w="108" w:type="dxa"/>
              <w:right w:w="108" w:type="dxa"/>
            </w:tcMar>
            <w:vAlign w:val="center"/>
          </w:tcPr>
          <w:p w14:paraId="2E40C9C4">
            <w:pPr>
              <w:pStyle w:val="10"/>
              <w:keepNext w:val="0"/>
              <w:keepLines w:val="0"/>
              <w:suppressLineNumbers w:val="0"/>
              <w:snapToGrid w:val="0"/>
              <w:spacing w:before="0" w:beforeAutospacing="0" w:after="0" w:afterAutospacing="0" w:line="600" w:lineRule="exact"/>
              <w:ind w:left="0" w:right="0"/>
              <w:jc w:val="center"/>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性别</w:t>
            </w:r>
          </w:p>
        </w:tc>
        <w:tc>
          <w:tcPr>
            <w:tcW w:w="1720" w:type="dxa"/>
            <w:tcBorders>
              <w:top w:val="nil"/>
              <w:left w:val="nil"/>
              <w:bottom w:val="single" w:color="000000" w:sz="8" w:space="0"/>
              <w:right w:val="single" w:color="000000" w:sz="8" w:space="0"/>
            </w:tcBorders>
            <w:tcMar>
              <w:left w:w="108" w:type="dxa"/>
              <w:right w:w="108" w:type="dxa"/>
            </w:tcMar>
            <w:vAlign w:val="center"/>
          </w:tcPr>
          <w:p w14:paraId="238D2D45">
            <w:pPr>
              <w:pStyle w:val="10"/>
              <w:keepNext w:val="0"/>
              <w:keepLines w:val="0"/>
              <w:suppressLineNumbers w:val="0"/>
              <w:snapToGrid w:val="0"/>
              <w:spacing w:before="0" w:beforeAutospacing="0" w:after="0" w:afterAutospacing="0" w:line="600" w:lineRule="exact"/>
              <w:ind w:left="0" w:right="0"/>
              <w:jc w:val="center"/>
              <w:rPr>
                <w:rFonts w:hint="eastAsia" w:ascii="Times New Roman" w:hAnsi="Times New Roman" w:eastAsia="仿宋_GB2312" w:cs="Times New Roman"/>
                <w:color w:val="auto"/>
                <w:sz w:val="28"/>
                <w:szCs w:val="28"/>
              </w:rPr>
            </w:pPr>
          </w:p>
        </w:tc>
        <w:tc>
          <w:tcPr>
            <w:tcW w:w="1300" w:type="dxa"/>
            <w:tcBorders>
              <w:top w:val="nil"/>
              <w:left w:val="nil"/>
              <w:bottom w:val="single" w:color="000000" w:sz="8" w:space="0"/>
              <w:right w:val="single" w:color="000000" w:sz="8" w:space="0"/>
            </w:tcBorders>
            <w:tcMar>
              <w:left w:w="108" w:type="dxa"/>
              <w:right w:w="108" w:type="dxa"/>
            </w:tcMar>
            <w:vAlign w:val="center"/>
          </w:tcPr>
          <w:p w14:paraId="47FF063B">
            <w:pPr>
              <w:pStyle w:val="10"/>
              <w:keepNext w:val="0"/>
              <w:keepLines w:val="0"/>
              <w:suppressLineNumbers w:val="0"/>
              <w:snapToGrid w:val="0"/>
              <w:spacing w:before="0" w:beforeAutospacing="0" w:after="0" w:afterAutospacing="0" w:line="600" w:lineRule="exact"/>
              <w:ind w:left="0" w:right="0"/>
              <w:jc w:val="center"/>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文化</w:t>
            </w:r>
          </w:p>
          <w:p w14:paraId="48A27357">
            <w:pPr>
              <w:pStyle w:val="10"/>
              <w:keepNext w:val="0"/>
              <w:keepLines w:val="0"/>
              <w:suppressLineNumbers w:val="0"/>
              <w:snapToGrid w:val="0"/>
              <w:spacing w:before="0" w:beforeAutospacing="0" w:after="0" w:afterAutospacing="0" w:line="600" w:lineRule="exact"/>
              <w:ind w:left="0" w:right="0"/>
              <w:jc w:val="center"/>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程度</w:t>
            </w:r>
          </w:p>
        </w:tc>
        <w:tc>
          <w:tcPr>
            <w:tcW w:w="1461" w:type="dxa"/>
            <w:tcBorders>
              <w:top w:val="nil"/>
              <w:left w:val="nil"/>
              <w:bottom w:val="single" w:color="000000" w:sz="8" w:space="0"/>
              <w:right w:val="single" w:color="000000" w:sz="8" w:space="0"/>
            </w:tcBorders>
            <w:tcMar>
              <w:left w:w="108" w:type="dxa"/>
              <w:right w:w="108" w:type="dxa"/>
            </w:tcMar>
            <w:vAlign w:val="center"/>
          </w:tcPr>
          <w:p w14:paraId="75A6E786">
            <w:pPr>
              <w:pStyle w:val="10"/>
              <w:keepNext w:val="0"/>
              <w:keepLines w:val="0"/>
              <w:suppressLineNumbers w:val="0"/>
              <w:snapToGrid w:val="0"/>
              <w:spacing w:before="0" w:beforeAutospacing="0" w:after="0" w:afterAutospacing="0" w:line="600" w:lineRule="exact"/>
              <w:ind w:left="0" w:right="0"/>
              <w:jc w:val="center"/>
              <w:rPr>
                <w:rFonts w:hint="eastAsia" w:ascii="Times New Roman" w:hAnsi="Times New Roman" w:eastAsia="仿宋_GB2312" w:cs="Times New Roman"/>
                <w:color w:val="auto"/>
                <w:sz w:val="28"/>
                <w:szCs w:val="28"/>
              </w:rPr>
            </w:pPr>
          </w:p>
        </w:tc>
      </w:tr>
      <w:tr w14:paraId="6818F17F">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807" w:hRule="atLeast"/>
          <w:jc w:val="center"/>
        </w:trPr>
        <w:tc>
          <w:tcPr>
            <w:tcW w:w="1590" w:type="dxa"/>
            <w:vMerge w:val="continue"/>
            <w:tcBorders>
              <w:top w:val="nil"/>
              <w:left w:val="single" w:color="000000" w:sz="8" w:space="0"/>
              <w:bottom w:val="single" w:color="000000" w:sz="8" w:space="0"/>
              <w:right w:val="single" w:color="000000" w:sz="8" w:space="0"/>
            </w:tcBorders>
            <w:tcMar>
              <w:left w:w="108" w:type="dxa"/>
              <w:right w:w="108" w:type="dxa"/>
            </w:tcMar>
            <w:vAlign w:val="center"/>
          </w:tcPr>
          <w:p w14:paraId="309FCB2A">
            <w:pPr>
              <w:keepNext w:val="0"/>
              <w:keepLines w:val="0"/>
              <w:suppressLineNumbers w:val="0"/>
              <w:spacing w:before="0" w:beforeAutospacing="0" w:after="0" w:afterAutospacing="0" w:line="600" w:lineRule="exact"/>
              <w:ind w:left="0" w:right="0"/>
              <w:rPr>
                <w:rFonts w:hint="eastAsia" w:ascii="Times New Roman" w:hAnsi="Times New Roman" w:eastAsia="仿宋_GB2312" w:cs="Times New Roman"/>
                <w:color w:val="auto"/>
                <w:sz w:val="28"/>
                <w:szCs w:val="28"/>
              </w:rPr>
            </w:pPr>
          </w:p>
        </w:tc>
        <w:tc>
          <w:tcPr>
            <w:tcW w:w="1025" w:type="dxa"/>
            <w:gridSpan w:val="2"/>
            <w:tcBorders>
              <w:top w:val="nil"/>
              <w:left w:val="nil"/>
              <w:bottom w:val="single" w:color="000000" w:sz="8" w:space="0"/>
              <w:right w:val="single" w:color="000000" w:sz="8" w:space="0"/>
            </w:tcBorders>
            <w:tcMar>
              <w:left w:w="108" w:type="dxa"/>
              <w:right w:w="108" w:type="dxa"/>
            </w:tcMar>
            <w:vAlign w:val="center"/>
          </w:tcPr>
          <w:p w14:paraId="2CE1DC38">
            <w:pPr>
              <w:keepNext w:val="0"/>
              <w:keepLines w:val="0"/>
              <w:suppressLineNumbers w:val="0"/>
              <w:spacing w:before="0" w:beforeAutospacing="0" w:after="0" w:afterAutospacing="0" w:line="460" w:lineRule="exact"/>
              <w:ind w:left="0" w:right="0"/>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职务</w:t>
            </w:r>
          </w:p>
        </w:tc>
        <w:tc>
          <w:tcPr>
            <w:tcW w:w="2950" w:type="dxa"/>
            <w:gridSpan w:val="2"/>
            <w:tcBorders>
              <w:top w:val="nil"/>
              <w:left w:val="nil"/>
              <w:bottom w:val="single" w:color="000000" w:sz="8" w:space="0"/>
              <w:right w:val="single" w:color="000000" w:sz="8" w:space="0"/>
            </w:tcBorders>
            <w:tcMar>
              <w:left w:w="108" w:type="dxa"/>
              <w:right w:w="108" w:type="dxa"/>
            </w:tcMar>
            <w:vAlign w:val="center"/>
          </w:tcPr>
          <w:p w14:paraId="6DAB14D0">
            <w:pPr>
              <w:pStyle w:val="10"/>
              <w:keepNext w:val="0"/>
              <w:keepLines w:val="0"/>
              <w:suppressLineNumbers w:val="0"/>
              <w:snapToGrid w:val="0"/>
              <w:spacing w:before="0" w:beforeAutospacing="0" w:after="0" w:afterAutospacing="0" w:line="600" w:lineRule="exact"/>
              <w:ind w:left="0" w:right="0"/>
              <w:jc w:val="center"/>
              <w:rPr>
                <w:rFonts w:hint="eastAsia" w:ascii="Times New Roman" w:hAnsi="Times New Roman" w:eastAsia="仿宋_GB2312" w:cs="Times New Roman"/>
                <w:color w:val="auto"/>
                <w:sz w:val="28"/>
                <w:szCs w:val="28"/>
              </w:rPr>
            </w:pPr>
          </w:p>
        </w:tc>
        <w:tc>
          <w:tcPr>
            <w:tcW w:w="1720" w:type="dxa"/>
            <w:tcBorders>
              <w:top w:val="nil"/>
              <w:left w:val="nil"/>
              <w:bottom w:val="single" w:color="000000" w:sz="8" w:space="0"/>
              <w:right w:val="single" w:color="000000" w:sz="8" w:space="0"/>
            </w:tcBorders>
            <w:tcMar>
              <w:left w:w="108" w:type="dxa"/>
              <w:right w:w="108" w:type="dxa"/>
            </w:tcMar>
            <w:vAlign w:val="center"/>
          </w:tcPr>
          <w:p w14:paraId="0DFA624F">
            <w:pPr>
              <w:pStyle w:val="10"/>
              <w:keepNext w:val="0"/>
              <w:keepLines w:val="0"/>
              <w:suppressLineNumbers w:val="0"/>
              <w:snapToGrid w:val="0"/>
              <w:spacing w:before="0" w:beforeAutospacing="0" w:after="0" w:afterAutospacing="0" w:line="600" w:lineRule="exact"/>
              <w:ind w:left="0" w:right="0"/>
              <w:jc w:val="center"/>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联系方式</w:t>
            </w:r>
          </w:p>
        </w:tc>
        <w:tc>
          <w:tcPr>
            <w:tcW w:w="2761" w:type="dxa"/>
            <w:gridSpan w:val="2"/>
            <w:tcBorders>
              <w:top w:val="nil"/>
              <w:left w:val="nil"/>
              <w:bottom w:val="single" w:color="000000" w:sz="8" w:space="0"/>
              <w:right w:val="single" w:color="000000" w:sz="8" w:space="0"/>
            </w:tcBorders>
            <w:tcMar>
              <w:left w:w="108" w:type="dxa"/>
              <w:right w:w="108" w:type="dxa"/>
            </w:tcMar>
            <w:vAlign w:val="center"/>
          </w:tcPr>
          <w:p w14:paraId="6B25CBFB">
            <w:pPr>
              <w:pStyle w:val="10"/>
              <w:keepNext w:val="0"/>
              <w:keepLines w:val="0"/>
              <w:suppressLineNumbers w:val="0"/>
              <w:snapToGrid w:val="0"/>
              <w:spacing w:before="0" w:beforeAutospacing="0" w:after="0" w:afterAutospacing="0" w:line="600" w:lineRule="exact"/>
              <w:ind w:left="0" w:right="0"/>
              <w:jc w:val="center"/>
              <w:rPr>
                <w:rFonts w:hint="eastAsia" w:ascii="Times New Roman" w:hAnsi="Times New Roman" w:eastAsia="仿宋_GB2312" w:cs="Times New Roman"/>
                <w:color w:val="auto"/>
                <w:sz w:val="28"/>
                <w:szCs w:val="28"/>
              </w:rPr>
            </w:pPr>
          </w:p>
        </w:tc>
      </w:tr>
      <w:tr w14:paraId="7DB038C4">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957" w:hRule="atLeast"/>
          <w:jc w:val="center"/>
        </w:trPr>
        <w:tc>
          <w:tcPr>
            <w:tcW w:w="2615" w:type="dxa"/>
            <w:gridSpan w:val="3"/>
            <w:tcBorders>
              <w:top w:val="nil"/>
              <w:left w:val="single" w:color="000000" w:sz="8" w:space="0"/>
              <w:bottom w:val="single" w:color="auto" w:sz="4" w:space="0"/>
              <w:right w:val="single" w:color="000000" w:sz="8" w:space="0"/>
            </w:tcBorders>
            <w:tcMar>
              <w:left w:w="108" w:type="dxa"/>
              <w:right w:w="108" w:type="dxa"/>
            </w:tcMar>
            <w:vAlign w:val="center"/>
          </w:tcPr>
          <w:p w14:paraId="1BD9633C">
            <w:pPr>
              <w:pStyle w:val="10"/>
              <w:keepNext w:val="0"/>
              <w:keepLines w:val="0"/>
              <w:suppressLineNumbers w:val="0"/>
              <w:snapToGrid w:val="0"/>
              <w:spacing w:before="0" w:beforeAutospacing="0" w:after="0" w:afterAutospacing="0" w:line="600" w:lineRule="exact"/>
              <w:ind w:left="0" w:right="0"/>
              <w:jc w:val="center"/>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技术负责人</w:t>
            </w:r>
          </w:p>
        </w:tc>
        <w:tc>
          <w:tcPr>
            <w:tcW w:w="2950" w:type="dxa"/>
            <w:gridSpan w:val="2"/>
            <w:tcBorders>
              <w:top w:val="nil"/>
              <w:left w:val="nil"/>
              <w:bottom w:val="single" w:color="000000" w:sz="8" w:space="0"/>
              <w:right w:val="single" w:color="000000" w:sz="8" w:space="0"/>
            </w:tcBorders>
            <w:tcMar>
              <w:left w:w="108" w:type="dxa"/>
              <w:right w:w="108" w:type="dxa"/>
            </w:tcMar>
            <w:vAlign w:val="center"/>
          </w:tcPr>
          <w:p w14:paraId="078380FC">
            <w:pPr>
              <w:pStyle w:val="10"/>
              <w:keepNext w:val="0"/>
              <w:keepLines w:val="0"/>
              <w:suppressLineNumbers w:val="0"/>
              <w:snapToGrid w:val="0"/>
              <w:spacing w:before="0" w:beforeAutospacing="0" w:after="0" w:afterAutospacing="0" w:line="600" w:lineRule="exact"/>
              <w:ind w:left="0" w:right="0"/>
              <w:jc w:val="center"/>
              <w:rPr>
                <w:rFonts w:hint="eastAsia" w:ascii="Times New Roman" w:hAnsi="Times New Roman" w:eastAsia="仿宋_GB2312" w:cs="Times New Roman"/>
                <w:color w:val="auto"/>
                <w:sz w:val="28"/>
                <w:szCs w:val="28"/>
              </w:rPr>
            </w:pPr>
          </w:p>
        </w:tc>
        <w:tc>
          <w:tcPr>
            <w:tcW w:w="1720" w:type="dxa"/>
            <w:tcBorders>
              <w:top w:val="nil"/>
              <w:left w:val="nil"/>
              <w:bottom w:val="single" w:color="000000" w:sz="8" w:space="0"/>
              <w:right w:val="single" w:color="000000" w:sz="8" w:space="0"/>
            </w:tcBorders>
            <w:tcMar>
              <w:left w:w="108" w:type="dxa"/>
              <w:right w:w="108" w:type="dxa"/>
            </w:tcMar>
            <w:vAlign w:val="center"/>
          </w:tcPr>
          <w:p w14:paraId="18EF8F59">
            <w:pPr>
              <w:pStyle w:val="10"/>
              <w:keepNext w:val="0"/>
              <w:keepLines w:val="0"/>
              <w:suppressLineNumbers w:val="0"/>
              <w:snapToGrid w:val="0"/>
              <w:spacing w:before="0" w:beforeAutospacing="0" w:after="0" w:afterAutospacing="0" w:line="600" w:lineRule="exact"/>
              <w:ind w:left="0" w:right="0"/>
              <w:jc w:val="center"/>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联系方式</w:t>
            </w:r>
          </w:p>
        </w:tc>
        <w:tc>
          <w:tcPr>
            <w:tcW w:w="2761" w:type="dxa"/>
            <w:gridSpan w:val="2"/>
            <w:tcBorders>
              <w:top w:val="nil"/>
              <w:left w:val="nil"/>
              <w:bottom w:val="single" w:color="000000" w:sz="8" w:space="0"/>
              <w:right w:val="single" w:color="000000" w:sz="8" w:space="0"/>
            </w:tcBorders>
            <w:tcMar>
              <w:left w:w="108" w:type="dxa"/>
              <w:right w:w="108" w:type="dxa"/>
            </w:tcMar>
            <w:vAlign w:val="center"/>
          </w:tcPr>
          <w:p w14:paraId="623C978D">
            <w:pPr>
              <w:pStyle w:val="10"/>
              <w:keepNext w:val="0"/>
              <w:keepLines w:val="0"/>
              <w:suppressLineNumbers w:val="0"/>
              <w:snapToGrid w:val="0"/>
              <w:spacing w:before="0" w:beforeAutospacing="0" w:after="0" w:afterAutospacing="0" w:line="600" w:lineRule="exact"/>
              <w:ind w:left="0" w:right="0"/>
              <w:jc w:val="center"/>
              <w:rPr>
                <w:rFonts w:hint="eastAsia" w:ascii="Times New Roman" w:hAnsi="Times New Roman" w:eastAsia="仿宋_GB2312" w:cs="Times New Roman"/>
                <w:color w:val="auto"/>
                <w:sz w:val="28"/>
                <w:szCs w:val="28"/>
              </w:rPr>
            </w:pPr>
          </w:p>
        </w:tc>
      </w:tr>
      <w:tr w14:paraId="364B0A35">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2893" w:hRule="atLeast"/>
          <w:jc w:val="center"/>
        </w:trPr>
        <w:tc>
          <w:tcPr>
            <w:tcW w:w="2615" w:type="dxa"/>
            <w:gridSpan w:val="3"/>
            <w:tcBorders>
              <w:top w:val="nil"/>
              <w:left w:val="single" w:color="000000" w:sz="8" w:space="0"/>
              <w:bottom w:val="single" w:color="000000" w:sz="8" w:space="0"/>
              <w:right w:val="single" w:color="000000" w:sz="8" w:space="0"/>
            </w:tcBorders>
            <w:tcMar>
              <w:left w:w="108" w:type="dxa"/>
              <w:right w:w="108" w:type="dxa"/>
            </w:tcMar>
            <w:vAlign w:val="center"/>
          </w:tcPr>
          <w:p w14:paraId="7CF2164C">
            <w:pPr>
              <w:pStyle w:val="10"/>
              <w:keepNext w:val="0"/>
              <w:keepLines w:val="0"/>
              <w:suppressLineNumbers w:val="0"/>
              <w:snapToGrid w:val="0"/>
              <w:spacing w:before="0" w:beforeAutospacing="0" w:after="0" w:afterAutospacing="0" w:line="600" w:lineRule="exact"/>
              <w:ind w:left="0" w:right="0"/>
              <w:jc w:val="center"/>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企业简介</w:t>
            </w:r>
          </w:p>
        </w:tc>
        <w:tc>
          <w:tcPr>
            <w:tcW w:w="7431" w:type="dxa"/>
            <w:gridSpan w:val="5"/>
            <w:tcBorders>
              <w:top w:val="nil"/>
              <w:left w:val="nil"/>
              <w:bottom w:val="single" w:color="000000" w:sz="8" w:space="0"/>
              <w:right w:val="single" w:color="000000" w:sz="8" w:space="0"/>
            </w:tcBorders>
            <w:tcMar>
              <w:left w:w="108" w:type="dxa"/>
              <w:right w:w="108" w:type="dxa"/>
            </w:tcMar>
            <w:vAlign w:val="center"/>
          </w:tcPr>
          <w:p w14:paraId="328BE6D0">
            <w:pPr>
              <w:pStyle w:val="10"/>
              <w:keepNext w:val="0"/>
              <w:keepLines w:val="0"/>
              <w:suppressLineNumbers w:val="0"/>
              <w:snapToGrid w:val="0"/>
              <w:spacing w:before="0" w:beforeAutospacing="0" w:after="0" w:afterAutospacing="0" w:line="600" w:lineRule="exact"/>
              <w:ind w:left="0" w:right="0"/>
              <w:jc w:val="center"/>
              <w:rPr>
                <w:rFonts w:hint="eastAsia" w:ascii="Times New Roman" w:hAnsi="Times New Roman" w:eastAsia="仿宋_GB2312" w:cs="Times New Roman"/>
                <w:color w:val="auto"/>
                <w:sz w:val="28"/>
                <w:szCs w:val="28"/>
              </w:rPr>
            </w:pPr>
          </w:p>
        </w:tc>
      </w:tr>
      <w:tr w14:paraId="32C281B1">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1934" w:hRule="atLeast"/>
          <w:jc w:val="center"/>
        </w:trPr>
        <w:tc>
          <w:tcPr>
            <w:tcW w:w="2615" w:type="dxa"/>
            <w:gridSpan w:val="3"/>
            <w:tcBorders>
              <w:top w:val="nil"/>
              <w:left w:val="single" w:color="000000" w:sz="8" w:space="0"/>
              <w:bottom w:val="single" w:color="000000" w:sz="8" w:space="0"/>
              <w:right w:val="single" w:color="000000" w:sz="8" w:space="0"/>
            </w:tcBorders>
            <w:tcMar>
              <w:left w:w="108" w:type="dxa"/>
              <w:right w:w="108" w:type="dxa"/>
            </w:tcMar>
            <w:vAlign w:val="center"/>
          </w:tcPr>
          <w:p w14:paraId="5890682B">
            <w:pPr>
              <w:pStyle w:val="10"/>
              <w:keepNext w:val="0"/>
              <w:keepLines w:val="0"/>
              <w:suppressLineNumbers w:val="0"/>
              <w:snapToGrid w:val="0"/>
              <w:spacing w:before="0" w:beforeAutospacing="0" w:after="0" w:afterAutospacing="0" w:line="600" w:lineRule="exact"/>
              <w:ind w:left="0" w:right="0"/>
              <w:jc w:val="center"/>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专家组意见</w:t>
            </w:r>
          </w:p>
        </w:tc>
        <w:tc>
          <w:tcPr>
            <w:tcW w:w="7431" w:type="dxa"/>
            <w:gridSpan w:val="5"/>
            <w:tcBorders>
              <w:top w:val="nil"/>
              <w:left w:val="nil"/>
              <w:bottom w:val="single" w:color="000000" w:sz="8" w:space="0"/>
              <w:right w:val="single" w:color="000000" w:sz="8" w:space="0"/>
            </w:tcBorders>
            <w:tcMar>
              <w:left w:w="108" w:type="dxa"/>
              <w:right w:w="108" w:type="dxa"/>
            </w:tcMar>
            <w:vAlign w:val="center"/>
          </w:tcPr>
          <w:p w14:paraId="392C6D4F">
            <w:pPr>
              <w:pStyle w:val="10"/>
              <w:keepNext w:val="0"/>
              <w:keepLines w:val="0"/>
              <w:suppressLineNumbers w:val="0"/>
              <w:snapToGrid w:val="0"/>
              <w:spacing w:before="0" w:beforeAutospacing="0" w:after="0" w:afterAutospacing="0" w:line="600" w:lineRule="exact"/>
              <w:ind w:left="0" w:right="0"/>
              <w:jc w:val="center"/>
              <w:rPr>
                <w:rFonts w:hint="eastAsia" w:ascii="Times New Roman" w:hAnsi="Times New Roman" w:eastAsia="仿宋_GB2312" w:cs="Times New Roman"/>
                <w:snapToGrid w:val="0"/>
                <w:color w:val="auto"/>
                <w:sz w:val="28"/>
                <w:szCs w:val="28"/>
              </w:rPr>
            </w:pPr>
          </w:p>
          <w:p w14:paraId="12010DF2">
            <w:pPr>
              <w:pStyle w:val="10"/>
              <w:keepNext w:val="0"/>
              <w:keepLines w:val="0"/>
              <w:suppressLineNumbers w:val="0"/>
              <w:snapToGrid w:val="0"/>
              <w:spacing w:before="0" w:beforeAutospacing="0" w:after="0" w:afterAutospacing="0" w:line="600" w:lineRule="exact"/>
              <w:ind w:left="0" w:right="0"/>
              <w:jc w:val="center"/>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snapToGrid w:val="0"/>
                <w:color w:val="auto"/>
                <w:sz w:val="28"/>
                <w:szCs w:val="28"/>
              </w:rPr>
              <w:t xml:space="preserve">         </w:t>
            </w:r>
            <w:r>
              <w:rPr>
                <w:rFonts w:hint="eastAsia" w:ascii="Times New Roman" w:hAnsi="Times New Roman" w:eastAsia="仿宋_GB2312" w:cs="Times New Roman"/>
                <w:color w:val="auto"/>
                <w:sz w:val="28"/>
                <w:szCs w:val="28"/>
              </w:rPr>
              <w:t>签字：</w:t>
            </w:r>
          </w:p>
          <w:p w14:paraId="11091FF8">
            <w:pPr>
              <w:pStyle w:val="10"/>
              <w:keepNext w:val="0"/>
              <w:keepLines w:val="0"/>
              <w:suppressLineNumbers w:val="0"/>
              <w:snapToGrid w:val="0"/>
              <w:spacing w:before="0" w:beforeAutospacing="0" w:after="0" w:afterAutospacing="0" w:line="600" w:lineRule="exact"/>
              <w:ind w:left="0" w:right="0"/>
              <w:jc w:val="center"/>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 xml:space="preserve">                年　 月　 日</w:t>
            </w:r>
          </w:p>
        </w:tc>
      </w:tr>
      <w:tr w14:paraId="1D83CC88">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2024" w:hRule="atLeast"/>
          <w:jc w:val="center"/>
        </w:trPr>
        <w:tc>
          <w:tcPr>
            <w:tcW w:w="2615" w:type="dxa"/>
            <w:gridSpan w:val="3"/>
            <w:tcBorders>
              <w:top w:val="nil"/>
              <w:left w:val="single" w:color="000000" w:sz="8" w:space="0"/>
              <w:bottom w:val="single" w:color="000000" w:sz="8" w:space="0"/>
              <w:right w:val="single" w:color="000000" w:sz="8" w:space="0"/>
            </w:tcBorders>
            <w:tcMar>
              <w:left w:w="108" w:type="dxa"/>
              <w:right w:w="108" w:type="dxa"/>
            </w:tcMar>
            <w:vAlign w:val="center"/>
          </w:tcPr>
          <w:p w14:paraId="6E161900">
            <w:pPr>
              <w:pStyle w:val="10"/>
              <w:keepNext w:val="0"/>
              <w:keepLines w:val="0"/>
              <w:suppressLineNumbers w:val="0"/>
              <w:snapToGrid w:val="0"/>
              <w:spacing w:before="0" w:beforeAutospacing="0" w:after="0" w:afterAutospacing="0" w:line="600" w:lineRule="exact"/>
              <w:ind w:left="0" w:right="0"/>
              <w:jc w:val="center"/>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领导小组</w:t>
            </w:r>
          </w:p>
          <w:p w14:paraId="4D4DFC62">
            <w:pPr>
              <w:pStyle w:val="10"/>
              <w:keepNext w:val="0"/>
              <w:keepLines w:val="0"/>
              <w:suppressLineNumbers w:val="0"/>
              <w:snapToGrid w:val="0"/>
              <w:spacing w:before="0" w:beforeAutospacing="0" w:after="0" w:afterAutospacing="0" w:line="600" w:lineRule="exact"/>
              <w:ind w:left="0" w:right="0"/>
              <w:jc w:val="center"/>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办公室意见</w:t>
            </w:r>
          </w:p>
        </w:tc>
        <w:tc>
          <w:tcPr>
            <w:tcW w:w="7431" w:type="dxa"/>
            <w:gridSpan w:val="5"/>
            <w:tcBorders>
              <w:top w:val="nil"/>
              <w:left w:val="nil"/>
              <w:bottom w:val="single" w:color="000000" w:sz="8" w:space="0"/>
              <w:right w:val="single" w:color="000000" w:sz="8" w:space="0"/>
            </w:tcBorders>
            <w:tcMar>
              <w:left w:w="108" w:type="dxa"/>
              <w:right w:w="108" w:type="dxa"/>
            </w:tcMar>
            <w:vAlign w:val="center"/>
          </w:tcPr>
          <w:p w14:paraId="708B2D34">
            <w:pPr>
              <w:pStyle w:val="10"/>
              <w:keepNext w:val="0"/>
              <w:keepLines w:val="0"/>
              <w:suppressLineNumbers w:val="0"/>
              <w:snapToGrid w:val="0"/>
              <w:spacing w:before="0" w:beforeAutospacing="0" w:after="0" w:afterAutospacing="0" w:line="600" w:lineRule="exact"/>
              <w:ind w:left="0" w:right="0" w:firstLine="3360" w:firstLineChars="1200"/>
              <w:jc w:val="both"/>
              <w:rPr>
                <w:rFonts w:hint="eastAsia" w:ascii="Times New Roman" w:hAnsi="Times New Roman" w:eastAsia="仿宋_GB2312" w:cs="Times New Roman"/>
                <w:color w:val="auto"/>
                <w:sz w:val="28"/>
                <w:szCs w:val="28"/>
              </w:rPr>
            </w:pPr>
          </w:p>
          <w:p w14:paraId="0A7A586A">
            <w:pPr>
              <w:pStyle w:val="10"/>
              <w:keepNext w:val="0"/>
              <w:keepLines w:val="0"/>
              <w:suppressLineNumbers w:val="0"/>
              <w:snapToGrid w:val="0"/>
              <w:spacing w:before="0" w:beforeAutospacing="0" w:after="0" w:afterAutospacing="0" w:line="600" w:lineRule="exact"/>
              <w:ind w:left="0" w:right="0" w:firstLine="3920" w:firstLineChars="1400"/>
              <w:jc w:val="both"/>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盖章：</w:t>
            </w:r>
          </w:p>
          <w:p w14:paraId="5E4E51C2">
            <w:pPr>
              <w:pStyle w:val="10"/>
              <w:keepNext w:val="0"/>
              <w:keepLines w:val="0"/>
              <w:suppressLineNumbers w:val="0"/>
              <w:snapToGrid w:val="0"/>
              <w:spacing w:before="0" w:beforeAutospacing="0" w:after="0" w:afterAutospacing="0" w:line="600" w:lineRule="exact"/>
              <w:ind w:left="0" w:right="0"/>
              <w:jc w:val="center"/>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 xml:space="preserve">               年　 月　 日</w:t>
            </w:r>
          </w:p>
        </w:tc>
      </w:tr>
    </w:tbl>
    <w:p w14:paraId="5FDC9C1B">
      <w:pPr>
        <w:spacing w:line="550" w:lineRule="exact"/>
        <w:ind w:firstLine="600" w:firstLineChars="200"/>
        <w:rPr>
          <w:rFonts w:ascii="Times New Roman" w:hAnsi="Times New Roman" w:eastAsia="方正仿宋_GBK" w:cs="Times New Roman"/>
          <w:color w:val="auto"/>
          <w:kern w:val="0"/>
          <w:sz w:val="30"/>
          <w:szCs w:val="30"/>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1D22BF60">
      <w:pPr>
        <w:widowControl/>
        <w:shd w:val="clear" w:color="auto" w:fill="FFFFFF"/>
        <w:snapToGrid w:val="0"/>
        <w:spacing w:line="600" w:lineRule="exact"/>
        <w:rPr>
          <w:rFonts w:ascii="Times New Roman" w:hAnsi="Times New Roman" w:eastAsia="方正黑体_GBK" w:cs="Times New Roman"/>
          <w:color w:val="auto"/>
          <w:szCs w:val="21"/>
        </w:rPr>
      </w:pPr>
      <w:r>
        <w:rPr>
          <w:rFonts w:ascii="Times New Roman" w:hAnsi="Times New Roman" w:eastAsia="方正黑体_GBK" w:cs="Times New Roman"/>
          <w:color w:val="auto"/>
          <w:szCs w:val="21"/>
        </w:rPr>
        <w:t>附表：2</w:t>
      </w:r>
    </w:p>
    <w:p w14:paraId="2ECFB983">
      <w:pPr>
        <w:shd w:val="clear" w:color="auto" w:fill="FFFFFF"/>
        <w:spacing w:line="600" w:lineRule="exact"/>
        <w:jc w:val="center"/>
        <w:rPr>
          <w:rFonts w:ascii="方正小标宋_GBK" w:hAnsi="方正小标宋_GBK" w:eastAsia="方正小标宋_GBK" w:cs="方正小标宋_GBK"/>
          <w:color w:val="auto"/>
          <w:sz w:val="44"/>
          <w:szCs w:val="44"/>
        </w:rPr>
      </w:pPr>
      <w:bookmarkStart w:id="127" w:name="_Toc137747788"/>
      <w:bookmarkStart w:id="128" w:name="_Toc4267"/>
      <w:r>
        <w:rPr>
          <w:rFonts w:hint="eastAsia" w:ascii="方正小标宋_GBK" w:hAnsi="方正小标宋_GBK" w:eastAsia="方正小标宋_GBK" w:cs="方正小标宋_GBK"/>
          <w:color w:val="auto"/>
          <w:sz w:val="44"/>
          <w:szCs w:val="44"/>
        </w:rPr>
        <w:t>罗平县</w:t>
      </w:r>
      <w:r>
        <w:rPr>
          <w:rFonts w:ascii="方正小标宋_GBK" w:hAnsi="方正小标宋_GBK" w:eastAsia="方正小标宋_GBK" w:cs="方正小标宋_GBK"/>
          <w:color w:val="auto"/>
          <w:sz w:val="44"/>
          <w:szCs w:val="44"/>
        </w:rPr>
        <w:t xml:space="preserve"> 2023</w:t>
      </w:r>
      <w:r>
        <w:rPr>
          <w:rFonts w:hint="eastAsia" w:ascii="方正小标宋_GBK" w:hAnsi="方正小标宋_GBK" w:eastAsia="方正小标宋_GBK" w:cs="方正小标宋_GBK"/>
          <w:color w:val="auto"/>
          <w:sz w:val="44"/>
          <w:szCs w:val="44"/>
        </w:rPr>
        <w:t>年农作物</w:t>
      </w:r>
      <w:r>
        <w:rPr>
          <w:rFonts w:hint="eastAsia" w:ascii="方正小标宋_GBK" w:hAnsi="方正小标宋_GBK" w:eastAsia="方正小标宋_GBK" w:cs="方正小标宋_GBK"/>
          <w:color w:val="auto"/>
          <w:sz w:val="44"/>
          <w:szCs w:val="44"/>
          <w:lang w:val="en-US" w:eastAsia="zh-CN"/>
        </w:rPr>
        <w:t>秸秆</w:t>
      </w:r>
      <w:r>
        <w:rPr>
          <w:rFonts w:hint="eastAsia" w:ascii="方正小标宋_GBK" w:hAnsi="方正小标宋_GBK" w:eastAsia="方正小标宋_GBK" w:cs="方正小标宋_GBK"/>
          <w:color w:val="auto"/>
          <w:sz w:val="44"/>
          <w:szCs w:val="44"/>
        </w:rPr>
        <w:t>综合利用</w:t>
      </w:r>
      <w:r>
        <w:rPr>
          <w:rFonts w:hint="eastAsia" w:ascii="方正小标宋_GBK" w:hAnsi="方正小标宋_GBK" w:eastAsia="方正小标宋_GBK" w:cs="方正小标宋_GBK"/>
          <w:color w:val="auto"/>
          <w:sz w:val="44"/>
          <w:szCs w:val="44"/>
          <w:lang w:val="en-US" w:eastAsia="zh-CN"/>
        </w:rPr>
        <w:t>重点县</w:t>
      </w:r>
      <w:r>
        <w:rPr>
          <w:rFonts w:hint="eastAsia" w:ascii="方正小标宋_GBK" w:hAnsi="方正小标宋_GBK" w:eastAsia="方正小标宋_GBK" w:cs="方正小标宋_GBK"/>
          <w:color w:val="auto"/>
          <w:sz w:val="44"/>
          <w:szCs w:val="44"/>
        </w:rPr>
        <w:t>建设项目实施方案</w:t>
      </w:r>
      <w:bookmarkEnd w:id="127"/>
      <w:bookmarkEnd w:id="128"/>
    </w:p>
    <w:p w14:paraId="1E24FDAA">
      <w:pPr>
        <w:shd w:val="clear" w:color="auto" w:fill="FFFFFF"/>
        <w:spacing w:line="600" w:lineRule="exact"/>
        <w:jc w:val="center"/>
        <w:rPr>
          <w:rFonts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县级审核及项目建设主体遴选专家组名单</w:t>
      </w:r>
    </w:p>
    <w:tbl>
      <w:tblPr>
        <w:tblStyle w:val="15"/>
        <w:tblW w:w="14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1487"/>
        <w:gridCol w:w="2694"/>
        <w:gridCol w:w="2835"/>
        <w:gridCol w:w="1984"/>
        <w:gridCol w:w="1701"/>
        <w:gridCol w:w="2693"/>
      </w:tblGrid>
      <w:tr w14:paraId="068ED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0" w:type="auto"/>
            <w:vAlign w:val="center"/>
          </w:tcPr>
          <w:p w14:paraId="4D59E91D">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r>
              <w:rPr>
                <w:rFonts w:hint="eastAsia" w:ascii="Times New Roman" w:hAnsi="Times New Roman" w:eastAsia="宋体" w:cs="宋体"/>
                <w:color w:val="auto"/>
                <w:sz w:val="24"/>
                <w:szCs w:val="28"/>
              </w:rPr>
              <w:t>序号</w:t>
            </w:r>
          </w:p>
        </w:tc>
        <w:tc>
          <w:tcPr>
            <w:tcW w:w="1487" w:type="dxa"/>
            <w:vAlign w:val="center"/>
          </w:tcPr>
          <w:p w14:paraId="326FF630">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r>
              <w:rPr>
                <w:rFonts w:hint="eastAsia" w:ascii="Times New Roman" w:hAnsi="Times New Roman" w:eastAsia="宋体" w:cs="宋体"/>
                <w:color w:val="auto"/>
                <w:sz w:val="24"/>
                <w:szCs w:val="28"/>
              </w:rPr>
              <w:t>姓名</w:t>
            </w:r>
          </w:p>
        </w:tc>
        <w:tc>
          <w:tcPr>
            <w:tcW w:w="2694" w:type="dxa"/>
            <w:vAlign w:val="center"/>
          </w:tcPr>
          <w:p w14:paraId="55890832">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r>
              <w:rPr>
                <w:rFonts w:hint="eastAsia" w:ascii="Times New Roman" w:hAnsi="Times New Roman" w:eastAsia="宋体" w:cs="宋体"/>
                <w:color w:val="auto"/>
                <w:sz w:val="24"/>
                <w:szCs w:val="28"/>
              </w:rPr>
              <w:t>工作单位</w:t>
            </w:r>
          </w:p>
        </w:tc>
        <w:tc>
          <w:tcPr>
            <w:tcW w:w="2835" w:type="dxa"/>
            <w:vAlign w:val="center"/>
          </w:tcPr>
          <w:p w14:paraId="6295D3BE">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r>
              <w:rPr>
                <w:rFonts w:hint="eastAsia" w:ascii="Times New Roman" w:hAnsi="Times New Roman" w:eastAsia="宋体" w:cs="宋体"/>
                <w:color w:val="auto"/>
                <w:sz w:val="24"/>
                <w:szCs w:val="28"/>
              </w:rPr>
              <w:t>职务职称</w:t>
            </w:r>
          </w:p>
        </w:tc>
        <w:tc>
          <w:tcPr>
            <w:tcW w:w="1984" w:type="dxa"/>
            <w:vAlign w:val="center"/>
          </w:tcPr>
          <w:p w14:paraId="2717EAD5">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r>
              <w:rPr>
                <w:rFonts w:hint="eastAsia" w:ascii="Times New Roman" w:hAnsi="Times New Roman" w:eastAsia="宋体" w:cs="宋体"/>
                <w:color w:val="auto"/>
                <w:sz w:val="24"/>
                <w:szCs w:val="28"/>
              </w:rPr>
              <w:t>联系电话</w:t>
            </w:r>
          </w:p>
        </w:tc>
        <w:tc>
          <w:tcPr>
            <w:tcW w:w="1701" w:type="dxa"/>
            <w:vAlign w:val="center"/>
          </w:tcPr>
          <w:p w14:paraId="7F8C9038">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r>
              <w:rPr>
                <w:rFonts w:hint="eastAsia" w:ascii="Times New Roman" w:hAnsi="Times New Roman" w:eastAsia="宋体" w:cs="宋体"/>
                <w:color w:val="auto"/>
                <w:sz w:val="24"/>
                <w:szCs w:val="28"/>
              </w:rPr>
              <w:t>签字</w:t>
            </w:r>
          </w:p>
        </w:tc>
        <w:tc>
          <w:tcPr>
            <w:tcW w:w="2693" w:type="dxa"/>
            <w:vAlign w:val="center"/>
          </w:tcPr>
          <w:p w14:paraId="6D15A9CA">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r>
              <w:rPr>
                <w:rFonts w:hint="eastAsia" w:ascii="Times New Roman" w:hAnsi="Times New Roman" w:eastAsia="宋体" w:cs="宋体"/>
                <w:color w:val="auto"/>
                <w:sz w:val="24"/>
                <w:szCs w:val="28"/>
              </w:rPr>
              <w:t>备注</w:t>
            </w:r>
          </w:p>
        </w:tc>
      </w:tr>
      <w:tr w14:paraId="79067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Align w:val="center"/>
          </w:tcPr>
          <w:p w14:paraId="1114795A">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r>
              <w:rPr>
                <w:rFonts w:hint="eastAsia" w:ascii="Times New Roman" w:hAnsi="Times New Roman" w:eastAsia="宋体" w:cs="宋体"/>
                <w:color w:val="auto"/>
                <w:sz w:val="24"/>
                <w:szCs w:val="28"/>
              </w:rPr>
              <w:t>1</w:t>
            </w:r>
          </w:p>
        </w:tc>
        <w:tc>
          <w:tcPr>
            <w:tcW w:w="1487" w:type="dxa"/>
            <w:vAlign w:val="center"/>
          </w:tcPr>
          <w:p w14:paraId="2DBEF587">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2694" w:type="dxa"/>
            <w:vAlign w:val="center"/>
          </w:tcPr>
          <w:p w14:paraId="4CD0F940">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lang w:eastAsia="zh-CN"/>
              </w:rPr>
            </w:pPr>
            <w:r>
              <w:rPr>
                <w:rFonts w:hint="eastAsia" w:ascii="Times New Roman" w:hAnsi="Times New Roman" w:eastAsia="宋体" w:cs="宋体"/>
                <w:color w:val="auto"/>
                <w:sz w:val="24"/>
                <w:szCs w:val="28"/>
                <w:lang w:eastAsia="zh-CN"/>
              </w:rPr>
              <w:t xml:space="preserve"> </w:t>
            </w:r>
          </w:p>
        </w:tc>
        <w:tc>
          <w:tcPr>
            <w:tcW w:w="2835" w:type="dxa"/>
            <w:vAlign w:val="center"/>
          </w:tcPr>
          <w:p w14:paraId="07EE7255">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1984" w:type="dxa"/>
            <w:vAlign w:val="center"/>
          </w:tcPr>
          <w:p w14:paraId="5F0C62F7">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1701" w:type="dxa"/>
            <w:vAlign w:val="center"/>
          </w:tcPr>
          <w:p w14:paraId="5D6AB7E8">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2693" w:type="dxa"/>
            <w:vAlign w:val="center"/>
          </w:tcPr>
          <w:p w14:paraId="53A5591D">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r>
      <w:tr w14:paraId="25E37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Align w:val="center"/>
          </w:tcPr>
          <w:p w14:paraId="1418C211">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r>
              <w:rPr>
                <w:rFonts w:hint="eastAsia" w:ascii="Times New Roman" w:hAnsi="Times New Roman" w:eastAsia="宋体" w:cs="宋体"/>
                <w:color w:val="auto"/>
                <w:sz w:val="24"/>
                <w:szCs w:val="28"/>
              </w:rPr>
              <w:t>2</w:t>
            </w:r>
          </w:p>
        </w:tc>
        <w:tc>
          <w:tcPr>
            <w:tcW w:w="1487" w:type="dxa"/>
            <w:vAlign w:val="center"/>
          </w:tcPr>
          <w:p w14:paraId="57B92E71">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2694" w:type="dxa"/>
            <w:vAlign w:val="center"/>
          </w:tcPr>
          <w:p w14:paraId="7DD75667">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lang w:val="en-US" w:eastAsia="zh-CN"/>
              </w:rPr>
            </w:pPr>
            <w:r>
              <w:rPr>
                <w:rFonts w:hint="eastAsia" w:ascii="Times New Roman" w:hAnsi="Times New Roman" w:eastAsia="宋体" w:cs="宋体"/>
                <w:color w:val="auto"/>
                <w:sz w:val="24"/>
                <w:szCs w:val="28"/>
                <w:lang w:val="en-US" w:eastAsia="zh-CN"/>
              </w:rPr>
              <w:t xml:space="preserve"> </w:t>
            </w:r>
          </w:p>
        </w:tc>
        <w:tc>
          <w:tcPr>
            <w:tcW w:w="2835" w:type="dxa"/>
            <w:vAlign w:val="center"/>
          </w:tcPr>
          <w:p w14:paraId="367F2D73">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1984" w:type="dxa"/>
            <w:vAlign w:val="center"/>
          </w:tcPr>
          <w:p w14:paraId="29BF09D9">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1701" w:type="dxa"/>
            <w:vAlign w:val="center"/>
          </w:tcPr>
          <w:p w14:paraId="717358AC">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2693" w:type="dxa"/>
            <w:vAlign w:val="center"/>
          </w:tcPr>
          <w:p w14:paraId="30B02C23">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r>
      <w:tr w14:paraId="2E24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Align w:val="center"/>
          </w:tcPr>
          <w:p w14:paraId="0E5F2269">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r>
              <w:rPr>
                <w:rFonts w:hint="eastAsia" w:ascii="Times New Roman" w:hAnsi="Times New Roman" w:eastAsia="宋体" w:cs="宋体"/>
                <w:color w:val="auto"/>
                <w:sz w:val="24"/>
                <w:szCs w:val="28"/>
              </w:rPr>
              <w:t>3</w:t>
            </w:r>
          </w:p>
        </w:tc>
        <w:tc>
          <w:tcPr>
            <w:tcW w:w="1487" w:type="dxa"/>
            <w:vAlign w:val="center"/>
          </w:tcPr>
          <w:p w14:paraId="15CBC243">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2694" w:type="dxa"/>
            <w:vAlign w:val="center"/>
          </w:tcPr>
          <w:p w14:paraId="59B523BE">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2835" w:type="dxa"/>
            <w:vAlign w:val="center"/>
          </w:tcPr>
          <w:p w14:paraId="49FEF648">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1984" w:type="dxa"/>
            <w:vAlign w:val="center"/>
          </w:tcPr>
          <w:p w14:paraId="29B79D2C">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1701" w:type="dxa"/>
            <w:vAlign w:val="center"/>
          </w:tcPr>
          <w:p w14:paraId="50438764">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2693" w:type="dxa"/>
            <w:vAlign w:val="center"/>
          </w:tcPr>
          <w:p w14:paraId="2199E234">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r>
      <w:tr w14:paraId="62539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Align w:val="center"/>
          </w:tcPr>
          <w:p w14:paraId="6EC18B7D">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r>
              <w:rPr>
                <w:rFonts w:hint="eastAsia" w:ascii="Times New Roman" w:hAnsi="Times New Roman" w:eastAsia="宋体" w:cs="宋体"/>
                <w:color w:val="auto"/>
                <w:sz w:val="24"/>
                <w:szCs w:val="28"/>
              </w:rPr>
              <w:t>4</w:t>
            </w:r>
          </w:p>
        </w:tc>
        <w:tc>
          <w:tcPr>
            <w:tcW w:w="1487" w:type="dxa"/>
            <w:vAlign w:val="center"/>
          </w:tcPr>
          <w:p w14:paraId="7F28CF26">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2694" w:type="dxa"/>
            <w:vAlign w:val="center"/>
          </w:tcPr>
          <w:p w14:paraId="7F4CF690">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2835" w:type="dxa"/>
            <w:vAlign w:val="center"/>
          </w:tcPr>
          <w:p w14:paraId="5E43D6D7">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1984" w:type="dxa"/>
            <w:vAlign w:val="center"/>
          </w:tcPr>
          <w:p w14:paraId="368004E0">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1701" w:type="dxa"/>
            <w:vAlign w:val="center"/>
          </w:tcPr>
          <w:p w14:paraId="32DD3EB8">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2693" w:type="dxa"/>
            <w:vAlign w:val="center"/>
          </w:tcPr>
          <w:p w14:paraId="4E65FAFD">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r>
      <w:tr w14:paraId="2BEA2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Align w:val="center"/>
          </w:tcPr>
          <w:p w14:paraId="0A6C4BBD">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r>
              <w:rPr>
                <w:rFonts w:hint="eastAsia" w:ascii="Times New Roman" w:hAnsi="Times New Roman" w:eastAsia="宋体" w:cs="宋体"/>
                <w:color w:val="auto"/>
                <w:sz w:val="24"/>
                <w:szCs w:val="28"/>
              </w:rPr>
              <w:t>5</w:t>
            </w:r>
          </w:p>
        </w:tc>
        <w:tc>
          <w:tcPr>
            <w:tcW w:w="1487" w:type="dxa"/>
            <w:vAlign w:val="center"/>
          </w:tcPr>
          <w:p w14:paraId="48A32478">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2694" w:type="dxa"/>
            <w:vAlign w:val="center"/>
          </w:tcPr>
          <w:p w14:paraId="65716018">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2835" w:type="dxa"/>
            <w:vAlign w:val="center"/>
          </w:tcPr>
          <w:p w14:paraId="1433176A">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1984" w:type="dxa"/>
            <w:vAlign w:val="center"/>
          </w:tcPr>
          <w:p w14:paraId="79DE04B3">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1701" w:type="dxa"/>
            <w:vAlign w:val="center"/>
          </w:tcPr>
          <w:p w14:paraId="3C228CBF">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2693" w:type="dxa"/>
            <w:vAlign w:val="center"/>
          </w:tcPr>
          <w:p w14:paraId="28EEAC45">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r>
      <w:tr w14:paraId="4120E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Align w:val="center"/>
          </w:tcPr>
          <w:p w14:paraId="58FC1006">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r>
              <w:rPr>
                <w:rFonts w:hint="eastAsia" w:ascii="Times New Roman" w:hAnsi="Times New Roman" w:eastAsia="宋体" w:cs="宋体"/>
                <w:color w:val="auto"/>
                <w:sz w:val="24"/>
                <w:szCs w:val="28"/>
              </w:rPr>
              <w:t>6</w:t>
            </w:r>
          </w:p>
        </w:tc>
        <w:tc>
          <w:tcPr>
            <w:tcW w:w="1487" w:type="dxa"/>
            <w:vAlign w:val="center"/>
          </w:tcPr>
          <w:p w14:paraId="41D484E3">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2694" w:type="dxa"/>
            <w:vAlign w:val="center"/>
          </w:tcPr>
          <w:p w14:paraId="5B8B2D98">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2835" w:type="dxa"/>
            <w:vAlign w:val="center"/>
          </w:tcPr>
          <w:p w14:paraId="29490CC7">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1984" w:type="dxa"/>
            <w:vAlign w:val="center"/>
          </w:tcPr>
          <w:p w14:paraId="5933A2E3">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1701" w:type="dxa"/>
            <w:vAlign w:val="center"/>
          </w:tcPr>
          <w:p w14:paraId="5127E79F">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2693" w:type="dxa"/>
            <w:vAlign w:val="center"/>
          </w:tcPr>
          <w:p w14:paraId="41879A1A">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r>
      <w:tr w14:paraId="00E88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0" w:type="auto"/>
            <w:vAlign w:val="center"/>
          </w:tcPr>
          <w:p w14:paraId="135FFFE9">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r>
              <w:rPr>
                <w:rFonts w:hint="eastAsia" w:ascii="Times New Roman" w:hAnsi="Times New Roman" w:eastAsia="宋体" w:cs="宋体"/>
                <w:color w:val="auto"/>
                <w:sz w:val="24"/>
                <w:szCs w:val="28"/>
              </w:rPr>
              <w:t>7</w:t>
            </w:r>
          </w:p>
        </w:tc>
        <w:tc>
          <w:tcPr>
            <w:tcW w:w="1487" w:type="dxa"/>
            <w:vAlign w:val="center"/>
          </w:tcPr>
          <w:p w14:paraId="30598719">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2694" w:type="dxa"/>
            <w:vAlign w:val="center"/>
          </w:tcPr>
          <w:p w14:paraId="3FA634C2">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2835" w:type="dxa"/>
            <w:vAlign w:val="center"/>
          </w:tcPr>
          <w:p w14:paraId="0206C4AB">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1984" w:type="dxa"/>
            <w:vAlign w:val="center"/>
          </w:tcPr>
          <w:p w14:paraId="588428D3">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1701" w:type="dxa"/>
            <w:vAlign w:val="center"/>
          </w:tcPr>
          <w:p w14:paraId="42477276">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c>
          <w:tcPr>
            <w:tcW w:w="2693" w:type="dxa"/>
            <w:vAlign w:val="center"/>
          </w:tcPr>
          <w:p w14:paraId="38CD6965">
            <w:pPr>
              <w:keepNext w:val="0"/>
              <w:keepLines w:val="0"/>
              <w:suppressLineNumbers w:val="0"/>
              <w:spacing w:before="468" w:beforeAutospacing="0" w:after="0" w:afterAutospacing="0"/>
              <w:ind w:left="0" w:right="0"/>
              <w:jc w:val="center"/>
              <w:rPr>
                <w:rFonts w:hint="eastAsia" w:ascii="Times New Roman" w:hAnsi="Times New Roman" w:eastAsia="宋体" w:cs="宋体"/>
                <w:color w:val="auto"/>
                <w:sz w:val="24"/>
                <w:szCs w:val="28"/>
              </w:rPr>
            </w:pPr>
          </w:p>
        </w:tc>
      </w:tr>
    </w:tbl>
    <w:p w14:paraId="35926919">
      <w:pPr>
        <w:spacing w:line="550" w:lineRule="exact"/>
        <w:ind w:firstLine="600" w:firstLineChars="200"/>
        <w:rPr>
          <w:rFonts w:ascii="Times New Roman" w:hAnsi="Times New Roman" w:eastAsia="方正仿宋_GBK" w:cs="Times New Roman"/>
          <w:color w:val="auto"/>
          <w:kern w:val="0"/>
          <w:sz w:val="30"/>
          <w:szCs w:val="30"/>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17577CA7">
      <w:pPr>
        <w:pStyle w:val="11"/>
        <w:spacing w:before="0" w:after="0" w:line="550" w:lineRule="exact"/>
        <w:jc w:val="both"/>
        <w:rPr>
          <w:rFonts w:eastAsia="方正小标宋_GBK" w:asciiTheme="minorHAnsi" w:hAnsiTheme="minorHAnsi" w:cstheme="minorBidi"/>
          <w:b w:val="0"/>
          <w:bCs w:val="0"/>
          <w:color w:val="auto"/>
          <w:sz w:val="40"/>
          <w:szCs w:val="48"/>
        </w:rPr>
      </w:pPr>
      <w:bookmarkStart w:id="129" w:name="_Toc137747789"/>
      <w:bookmarkStart w:id="130" w:name="_Toc25547"/>
      <w:bookmarkStart w:id="131" w:name="_Toc15004"/>
      <w:r>
        <w:rPr>
          <w:rFonts w:hint="eastAsia" w:eastAsia="方正小标宋_GBK" w:asciiTheme="minorHAnsi" w:hAnsiTheme="minorHAnsi" w:cstheme="minorBidi"/>
          <w:b w:val="0"/>
          <w:bCs w:val="0"/>
          <w:color w:val="auto"/>
          <w:sz w:val="40"/>
          <w:szCs w:val="48"/>
        </w:rPr>
        <w:t>附件2：</w:t>
      </w:r>
      <w:bookmarkEnd w:id="129"/>
      <w:bookmarkEnd w:id="130"/>
    </w:p>
    <w:p w14:paraId="25855D43">
      <w:pPr>
        <w:pStyle w:val="11"/>
        <w:spacing w:before="0" w:after="0" w:line="550" w:lineRule="exact"/>
        <w:outlineLvl w:val="9"/>
        <w:rPr>
          <w:rFonts w:ascii="宋体" w:hAnsi="宋体"/>
          <w:color w:val="auto"/>
          <w:sz w:val="24"/>
          <w:szCs w:val="24"/>
        </w:rPr>
      </w:pPr>
      <w:bookmarkStart w:id="132" w:name="_Toc137747790"/>
      <w:bookmarkStart w:id="133" w:name="_Toc18370"/>
      <w:r>
        <w:rPr>
          <w:rFonts w:ascii="宋体" w:hAnsi="宋体"/>
          <w:color w:val="auto"/>
          <w:sz w:val="32"/>
        </w:rPr>
        <w:t>罗平县202</w:t>
      </w:r>
      <w:r>
        <w:rPr>
          <w:rFonts w:hint="eastAsia" w:ascii="宋体" w:hAnsi="宋体"/>
          <w:color w:val="auto"/>
          <w:sz w:val="32"/>
        </w:rPr>
        <w:t>3</w:t>
      </w:r>
      <w:r>
        <w:rPr>
          <w:rFonts w:ascii="宋体" w:hAnsi="宋体"/>
          <w:color w:val="auto"/>
          <w:sz w:val="32"/>
        </w:rPr>
        <w:t>年农作物秸秆综合</w:t>
      </w:r>
      <w:r>
        <w:rPr>
          <w:rFonts w:hint="eastAsia" w:ascii="宋体" w:hAnsi="宋体"/>
          <w:color w:val="auto"/>
          <w:sz w:val="32"/>
          <w:lang w:val="en-US" w:eastAsia="zh-CN"/>
        </w:rPr>
        <w:t>利用</w:t>
      </w:r>
      <w:r>
        <w:rPr>
          <w:rFonts w:ascii="宋体" w:hAnsi="宋体"/>
          <w:color w:val="auto"/>
          <w:sz w:val="32"/>
        </w:rPr>
        <w:t>重点县建设项目资金预算明细表</w:t>
      </w:r>
      <w:bookmarkEnd w:id="131"/>
      <w:bookmarkEnd w:id="132"/>
      <w:bookmarkEnd w:id="133"/>
    </w:p>
    <w:p w14:paraId="03CE4048">
      <w:pPr>
        <w:pStyle w:val="3"/>
        <w:ind w:firstLine="420"/>
        <w:rPr>
          <w:rFonts w:ascii="Times New Roman" w:hAnsi="Times New Roman" w:cs="Times New Roman"/>
          <w:color w:val="auto"/>
        </w:rPr>
      </w:pPr>
    </w:p>
    <w:tbl>
      <w:tblPr>
        <w:tblStyle w:val="14"/>
        <w:tblW w:w="142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8"/>
        <w:gridCol w:w="5380"/>
        <w:gridCol w:w="612"/>
        <w:gridCol w:w="778"/>
        <w:gridCol w:w="1033"/>
        <w:gridCol w:w="1141"/>
        <w:gridCol w:w="1320"/>
        <w:gridCol w:w="1320"/>
        <w:gridCol w:w="2066"/>
      </w:tblGrid>
      <w:tr w14:paraId="45C44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598" w:type="dxa"/>
            <w:vMerge w:val="restart"/>
            <w:tcBorders>
              <w:tl2br w:val="nil"/>
              <w:tr2bl w:val="nil"/>
            </w:tcBorders>
            <w:shd w:val="clear" w:color="000000" w:fill="auto"/>
            <w:tcMar>
              <w:top w:w="15" w:type="dxa"/>
              <w:left w:w="15" w:type="dxa"/>
              <w:right w:w="15" w:type="dxa"/>
            </w:tcMar>
            <w:vAlign w:val="center"/>
          </w:tcPr>
          <w:p w14:paraId="00121EE8">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序号</w:t>
            </w:r>
          </w:p>
        </w:tc>
        <w:tc>
          <w:tcPr>
            <w:tcW w:w="5380" w:type="dxa"/>
            <w:vMerge w:val="restart"/>
            <w:tcBorders>
              <w:tl2br w:val="nil"/>
              <w:tr2bl w:val="nil"/>
            </w:tcBorders>
            <w:shd w:val="clear" w:color="000000" w:fill="auto"/>
            <w:tcMar>
              <w:top w:w="15" w:type="dxa"/>
              <w:left w:w="15" w:type="dxa"/>
              <w:right w:w="15" w:type="dxa"/>
            </w:tcMar>
            <w:vAlign w:val="center"/>
          </w:tcPr>
          <w:p w14:paraId="2CB7A11F">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项目名称</w:t>
            </w:r>
          </w:p>
        </w:tc>
        <w:tc>
          <w:tcPr>
            <w:tcW w:w="612" w:type="dxa"/>
            <w:vMerge w:val="restart"/>
            <w:tcBorders>
              <w:tl2br w:val="nil"/>
              <w:tr2bl w:val="nil"/>
            </w:tcBorders>
            <w:shd w:val="clear" w:color="000000" w:fill="auto"/>
            <w:tcMar>
              <w:top w:w="15" w:type="dxa"/>
              <w:left w:w="15" w:type="dxa"/>
              <w:right w:w="15" w:type="dxa"/>
            </w:tcMar>
            <w:vAlign w:val="center"/>
          </w:tcPr>
          <w:p w14:paraId="00DF546D">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单位</w:t>
            </w:r>
          </w:p>
        </w:tc>
        <w:tc>
          <w:tcPr>
            <w:tcW w:w="778" w:type="dxa"/>
            <w:vMerge w:val="restart"/>
            <w:tcBorders>
              <w:tl2br w:val="nil"/>
              <w:tr2bl w:val="nil"/>
            </w:tcBorders>
            <w:shd w:val="clear" w:color="000000" w:fill="auto"/>
            <w:tcMar>
              <w:top w:w="15" w:type="dxa"/>
              <w:left w:w="15" w:type="dxa"/>
              <w:right w:w="15" w:type="dxa"/>
            </w:tcMar>
            <w:vAlign w:val="center"/>
          </w:tcPr>
          <w:p w14:paraId="612B3096">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规模</w:t>
            </w:r>
          </w:p>
        </w:tc>
        <w:tc>
          <w:tcPr>
            <w:tcW w:w="1033" w:type="dxa"/>
            <w:vMerge w:val="restart"/>
            <w:tcBorders>
              <w:tl2br w:val="nil"/>
              <w:tr2bl w:val="nil"/>
            </w:tcBorders>
            <w:shd w:val="clear" w:color="000000" w:fill="auto"/>
            <w:tcMar>
              <w:top w:w="15" w:type="dxa"/>
              <w:left w:w="15" w:type="dxa"/>
              <w:right w:w="15" w:type="dxa"/>
            </w:tcMar>
            <w:vAlign w:val="center"/>
          </w:tcPr>
          <w:p w14:paraId="790325AE">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单价（万元）</w:t>
            </w:r>
          </w:p>
        </w:tc>
        <w:tc>
          <w:tcPr>
            <w:tcW w:w="1141" w:type="dxa"/>
            <w:vMerge w:val="restart"/>
            <w:tcBorders>
              <w:tl2br w:val="nil"/>
              <w:tr2bl w:val="nil"/>
            </w:tcBorders>
            <w:shd w:val="clear" w:color="000000" w:fill="auto"/>
            <w:tcMar>
              <w:top w:w="15" w:type="dxa"/>
              <w:left w:w="15" w:type="dxa"/>
              <w:right w:w="15" w:type="dxa"/>
            </w:tcMar>
            <w:vAlign w:val="center"/>
          </w:tcPr>
          <w:p w14:paraId="11B5A240">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投资（万元）</w:t>
            </w:r>
          </w:p>
        </w:tc>
        <w:tc>
          <w:tcPr>
            <w:tcW w:w="2640" w:type="dxa"/>
            <w:gridSpan w:val="2"/>
            <w:tcBorders>
              <w:tl2br w:val="nil"/>
              <w:tr2bl w:val="nil"/>
            </w:tcBorders>
            <w:shd w:val="clear" w:color="000000" w:fill="auto"/>
            <w:tcMar>
              <w:top w:w="15" w:type="dxa"/>
              <w:left w:w="15" w:type="dxa"/>
              <w:right w:w="15" w:type="dxa"/>
            </w:tcMar>
            <w:vAlign w:val="center"/>
          </w:tcPr>
          <w:p w14:paraId="029BE484">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资金（万元）</w:t>
            </w:r>
          </w:p>
        </w:tc>
        <w:tc>
          <w:tcPr>
            <w:tcW w:w="2066" w:type="dxa"/>
            <w:vMerge w:val="restart"/>
            <w:tcBorders>
              <w:tl2br w:val="nil"/>
              <w:tr2bl w:val="nil"/>
            </w:tcBorders>
            <w:shd w:val="clear" w:color="000000" w:fill="auto"/>
            <w:tcMar>
              <w:top w:w="15" w:type="dxa"/>
              <w:left w:w="15" w:type="dxa"/>
              <w:right w:w="15" w:type="dxa"/>
            </w:tcMar>
            <w:vAlign w:val="center"/>
          </w:tcPr>
          <w:p w14:paraId="38119BA0">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b/>
                <w:bCs/>
                <w:color w:val="auto"/>
              </w:rPr>
              <w:t>备   注</w:t>
            </w:r>
          </w:p>
        </w:tc>
      </w:tr>
      <w:tr w14:paraId="07F12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598" w:type="dxa"/>
            <w:vMerge w:val="continue"/>
            <w:tcBorders>
              <w:tl2br w:val="nil"/>
              <w:tr2bl w:val="nil"/>
            </w:tcBorders>
            <w:shd w:val="clear" w:color="000000" w:fill="auto"/>
            <w:vAlign w:val="center"/>
          </w:tcPr>
          <w:p w14:paraId="0818A831">
            <w:pPr>
              <w:keepNext w:val="0"/>
              <w:keepLines w:val="0"/>
              <w:suppressLineNumbers w:val="0"/>
              <w:spacing w:before="0" w:beforeAutospacing="0" w:after="0" w:afterAutospacing="0"/>
              <w:ind w:left="0" w:right="0"/>
              <w:rPr>
                <w:rFonts w:hint="eastAsia" w:ascii="Times New Roman" w:hAnsi="Times New Roman" w:cs="Times New Roman"/>
                <w:b/>
                <w:bCs/>
                <w:color w:val="auto"/>
              </w:rPr>
            </w:pPr>
          </w:p>
        </w:tc>
        <w:tc>
          <w:tcPr>
            <w:tcW w:w="5380" w:type="dxa"/>
            <w:vMerge w:val="continue"/>
            <w:tcBorders>
              <w:tl2br w:val="nil"/>
              <w:tr2bl w:val="nil"/>
            </w:tcBorders>
            <w:shd w:val="clear" w:color="000000" w:fill="auto"/>
            <w:vAlign w:val="center"/>
          </w:tcPr>
          <w:p w14:paraId="4CEB12AB">
            <w:pPr>
              <w:keepNext w:val="0"/>
              <w:keepLines w:val="0"/>
              <w:suppressLineNumbers w:val="0"/>
              <w:spacing w:before="0" w:beforeAutospacing="0" w:after="0" w:afterAutospacing="0"/>
              <w:ind w:left="0" w:right="0"/>
              <w:rPr>
                <w:rFonts w:hint="eastAsia" w:ascii="Times New Roman" w:hAnsi="Times New Roman" w:cs="Times New Roman"/>
                <w:b/>
                <w:bCs/>
                <w:color w:val="auto"/>
              </w:rPr>
            </w:pPr>
          </w:p>
        </w:tc>
        <w:tc>
          <w:tcPr>
            <w:tcW w:w="612" w:type="dxa"/>
            <w:vMerge w:val="continue"/>
            <w:tcBorders>
              <w:tl2br w:val="nil"/>
              <w:tr2bl w:val="nil"/>
            </w:tcBorders>
            <w:shd w:val="clear" w:color="000000" w:fill="auto"/>
            <w:vAlign w:val="center"/>
          </w:tcPr>
          <w:p w14:paraId="6A671B40">
            <w:pPr>
              <w:keepNext w:val="0"/>
              <w:keepLines w:val="0"/>
              <w:suppressLineNumbers w:val="0"/>
              <w:spacing w:before="0" w:beforeAutospacing="0" w:after="0" w:afterAutospacing="0"/>
              <w:ind w:left="0" w:right="0"/>
              <w:rPr>
                <w:rFonts w:hint="eastAsia" w:ascii="Times New Roman" w:hAnsi="Times New Roman" w:cs="Times New Roman"/>
                <w:b/>
                <w:bCs/>
                <w:color w:val="auto"/>
              </w:rPr>
            </w:pPr>
          </w:p>
        </w:tc>
        <w:tc>
          <w:tcPr>
            <w:tcW w:w="778" w:type="dxa"/>
            <w:vMerge w:val="continue"/>
            <w:tcBorders>
              <w:tl2br w:val="nil"/>
              <w:tr2bl w:val="nil"/>
            </w:tcBorders>
            <w:shd w:val="clear" w:color="000000" w:fill="auto"/>
            <w:vAlign w:val="center"/>
          </w:tcPr>
          <w:p w14:paraId="123AB8D6">
            <w:pPr>
              <w:keepNext w:val="0"/>
              <w:keepLines w:val="0"/>
              <w:suppressLineNumbers w:val="0"/>
              <w:spacing w:before="0" w:beforeAutospacing="0" w:after="0" w:afterAutospacing="0"/>
              <w:ind w:left="0" w:right="0"/>
              <w:rPr>
                <w:rFonts w:hint="eastAsia" w:ascii="Times New Roman" w:hAnsi="Times New Roman" w:cs="Times New Roman"/>
                <w:b/>
                <w:bCs/>
                <w:color w:val="auto"/>
              </w:rPr>
            </w:pPr>
          </w:p>
        </w:tc>
        <w:tc>
          <w:tcPr>
            <w:tcW w:w="1033" w:type="dxa"/>
            <w:vMerge w:val="continue"/>
            <w:tcBorders>
              <w:tl2br w:val="nil"/>
              <w:tr2bl w:val="nil"/>
            </w:tcBorders>
            <w:shd w:val="clear" w:color="000000" w:fill="auto"/>
            <w:vAlign w:val="center"/>
          </w:tcPr>
          <w:p w14:paraId="4FCBA3F8">
            <w:pPr>
              <w:keepNext w:val="0"/>
              <w:keepLines w:val="0"/>
              <w:suppressLineNumbers w:val="0"/>
              <w:spacing w:before="0" w:beforeAutospacing="0" w:after="0" w:afterAutospacing="0"/>
              <w:ind w:left="0" w:right="0"/>
              <w:rPr>
                <w:rFonts w:hint="eastAsia" w:ascii="Times New Roman" w:hAnsi="Times New Roman" w:cs="Times New Roman"/>
                <w:b/>
                <w:bCs/>
                <w:color w:val="auto"/>
              </w:rPr>
            </w:pPr>
          </w:p>
        </w:tc>
        <w:tc>
          <w:tcPr>
            <w:tcW w:w="1141" w:type="dxa"/>
            <w:vMerge w:val="continue"/>
            <w:tcBorders>
              <w:tl2br w:val="nil"/>
              <w:tr2bl w:val="nil"/>
            </w:tcBorders>
            <w:shd w:val="clear" w:color="000000" w:fill="auto"/>
            <w:vAlign w:val="center"/>
          </w:tcPr>
          <w:p w14:paraId="5378B7B0">
            <w:pPr>
              <w:keepNext w:val="0"/>
              <w:keepLines w:val="0"/>
              <w:suppressLineNumbers w:val="0"/>
              <w:spacing w:before="0" w:beforeAutospacing="0" w:after="0" w:afterAutospacing="0"/>
              <w:ind w:left="0" w:right="0"/>
              <w:rPr>
                <w:rFonts w:hint="eastAsia" w:ascii="Times New Roman" w:hAnsi="Times New Roman" w:cs="Times New Roman"/>
                <w:b/>
                <w:bCs/>
                <w:color w:val="auto"/>
              </w:rPr>
            </w:pPr>
          </w:p>
        </w:tc>
        <w:tc>
          <w:tcPr>
            <w:tcW w:w="1320" w:type="dxa"/>
            <w:tcBorders>
              <w:tl2br w:val="nil"/>
              <w:tr2bl w:val="nil"/>
            </w:tcBorders>
            <w:shd w:val="clear" w:color="000000" w:fill="auto"/>
            <w:tcMar>
              <w:top w:w="15" w:type="dxa"/>
              <w:left w:w="15" w:type="dxa"/>
              <w:right w:w="15" w:type="dxa"/>
            </w:tcMar>
            <w:vAlign w:val="center"/>
          </w:tcPr>
          <w:p w14:paraId="617E59D8">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补助资金</w:t>
            </w:r>
          </w:p>
        </w:tc>
        <w:tc>
          <w:tcPr>
            <w:tcW w:w="1320" w:type="dxa"/>
            <w:tcBorders>
              <w:tl2br w:val="nil"/>
              <w:tr2bl w:val="nil"/>
            </w:tcBorders>
            <w:shd w:val="clear" w:color="000000" w:fill="auto"/>
            <w:tcMar>
              <w:top w:w="15" w:type="dxa"/>
              <w:left w:w="15" w:type="dxa"/>
              <w:right w:w="15" w:type="dxa"/>
            </w:tcMar>
            <w:vAlign w:val="center"/>
          </w:tcPr>
          <w:p w14:paraId="67886F77">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自筹资金</w:t>
            </w:r>
          </w:p>
        </w:tc>
        <w:tc>
          <w:tcPr>
            <w:tcW w:w="2066" w:type="dxa"/>
            <w:vMerge w:val="continue"/>
            <w:tcBorders>
              <w:tl2br w:val="nil"/>
              <w:tr2bl w:val="nil"/>
            </w:tcBorders>
            <w:shd w:val="clear" w:color="000000" w:fill="auto"/>
            <w:vAlign w:val="center"/>
          </w:tcPr>
          <w:p w14:paraId="3B0CD2FD">
            <w:pPr>
              <w:keepNext w:val="0"/>
              <w:keepLines w:val="0"/>
              <w:suppressLineNumbers w:val="0"/>
              <w:spacing w:before="0" w:beforeAutospacing="0" w:after="0" w:afterAutospacing="0"/>
              <w:ind w:left="0" w:right="0"/>
              <w:rPr>
                <w:rFonts w:hint="eastAsia" w:ascii="Times New Roman" w:hAnsi="Times New Roman" w:cs="Times New Roman"/>
                <w:color w:val="auto"/>
              </w:rPr>
            </w:pPr>
          </w:p>
        </w:tc>
      </w:tr>
      <w:tr w14:paraId="3AD7E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598" w:type="dxa"/>
            <w:tcBorders>
              <w:tl2br w:val="nil"/>
              <w:tr2bl w:val="nil"/>
            </w:tcBorders>
            <w:shd w:val="clear" w:color="000000" w:fill="auto"/>
            <w:tcMar>
              <w:top w:w="15" w:type="dxa"/>
              <w:left w:w="15" w:type="dxa"/>
              <w:right w:w="15" w:type="dxa"/>
            </w:tcMar>
            <w:vAlign w:val="center"/>
          </w:tcPr>
          <w:p w14:paraId="568E4D1F">
            <w:pPr>
              <w:keepNext w:val="0"/>
              <w:keepLines w:val="0"/>
              <w:suppressLineNumbers w:val="0"/>
              <w:spacing w:before="0" w:beforeAutospacing="0" w:after="0" w:afterAutospacing="0"/>
              <w:ind w:left="0" w:right="0"/>
              <w:jc w:val="center"/>
              <w:rPr>
                <w:rFonts w:hint="eastAsia" w:ascii="Times New Roman" w:hAnsi="Times New Roman" w:cs="Times New Roman"/>
                <w:b/>
                <w:color w:val="auto"/>
              </w:rPr>
            </w:pPr>
            <w:r>
              <w:rPr>
                <w:rFonts w:hint="eastAsia" w:ascii="Times New Roman" w:hAnsi="Times New Roman" w:cs="Times New Roman"/>
                <w:b/>
                <w:color w:val="auto"/>
              </w:rPr>
              <w:t>一</w:t>
            </w:r>
          </w:p>
        </w:tc>
        <w:tc>
          <w:tcPr>
            <w:tcW w:w="5380" w:type="dxa"/>
            <w:tcBorders>
              <w:tl2br w:val="nil"/>
              <w:tr2bl w:val="nil"/>
            </w:tcBorders>
            <w:shd w:val="clear" w:color="000000" w:fill="auto"/>
            <w:tcMar>
              <w:top w:w="15" w:type="dxa"/>
              <w:left w:w="15" w:type="dxa"/>
              <w:right w:w="15" w:type="dxa"/>
            </w:tcMar>
            <w:vAlign w:val="center"/>
          </w:tcPr>
          <w:p w14:paraId="0FDEE5C2">
            <w:pPr>
              <w:keepNext w:val="0"/>
              <w:keepLines w:val="0"/>
              <w:suppressLineNumbers w:val="0"/>
              <w:spacing w:before="0" w:beforeAutospacing="0" w:after="0" w:afterAutospacing="0"/>
              <w:ind w:left="0" w:right="0"/>
              <w:jc w:val="center"/>
              <w:rPr>
                <w:rFonts w:hint="eastAsia" w:ascii="Times New Roman" w:hAnsi="Times New Roman" w:eastAsia="黑体" w:cs="Times New Roman"/>
                <w:color w:val="auto"/>
              </w:rPr>
            </w:pPr>
            <w:r>
              <w:rPr>
                <w:rFonts w:hint="eastAsia" w:ascii="Times New Roman" w:hAnsi="Times New Roman" w:cs="Times New Roman"/>
                <w:b/>
                <w:bCs/>
                <w:color w:val="auto"/>
                <w:szCs w:val="21"/>
              </w:rPr>
              <w:t>秸秆沃土模式收储运体系构建</w:t>
            </w:r>
          </w:p>
        </w:tc>
        <w:tc>
          <w:tcPr>
            <w:tcW w:w="3564" w:type="dxa"/>
            <w:gridSpan w:val="4"/>
            <w:tcBorders>
              <w:tl2br w:val="single" w:color="000000" w:sz="4" w:space="0"/>
            </w:tcBorders>
            <w:shd w:val="clear" w:color="000000" w:fill="auto"/>
            <w:tcMar>
              <w:top w:w="15" w:type="dxa"/>
              <w:left w:w="15" w:type="dxa"/>
              <w:right w:w="15" w:type="dxa"/>
            </w:tcMar>
            <w:vAlign w:val="center"/>
          </w:tcPr>
          <w:p w14:paraId="22815C31">
            <w:pPr>
              <w:keepNext w:val="0"/>
              <w:keepLines w:val="0"/>
              <w:suppressLineNumbers w:val="0"/>
              <w:spacing w:before="0" w:beforeAutospacing="0" w:after="0" w:afterAutospacing="0"/>
              <w:ind w:left="0" w:right="0"/>
              <w:jc w:val="center"/>
              <w:rPr>
                <w:rFonts w:hint="eastAsia" w:ascii="Times New Roman" w:hAnsi="Times New Roman" w:cs="Times New Roman"/>
                <w:b/>
                <w:color w:val="auto"/>
              </w:rPr>
            </w:pPr>
          </w:p>
        </w:tc>
        <w:tc>
          <w:tcPr>
            <w:tcW w:w="1320" w:type="dxa"/>
            <w:tcBorders>
              <w:tl2br w:val="nil"/>
              <w:tr2bl w:val="nil"/>
            </w:tcBorders>
            <w:shd w:val="clear" w:color="000000" w:fill="auto"/>
            <w:tcMar>
              <w:top w:w="15" w:type="dxa"/>
              <w:left w:w="15" w:type="dxa"/>
              <w:right w:w="15" w:type="dxa"/>
            </w:tcMar>
            <w:vAlign w:val="center"/>
          </w:tcPr>
          <w:p w14:paraId="1410526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lang w:val="en-US" w:eastAsia="zh-CN"/>
              </w:rPr>
            </w:pPr>
            <w:r>
              <w:rPr>
                <w:rFonts w:hint="eastAsia" w:ascii="Times New Roman" w:hAnsi="Times New Roman" w:cs="Times New Roman"/>
                <w:b/>
                <w:color w:val="auto"/>
                <w:lang w:val="en-US" w:eastAsia="zh-CN"/>
              </w:rPr>
              <w:t>112</w:t>
            </w:r>
          </w:p>
        </w:tc>
        <w:tc>
          <w:tcPr>
            <w:tcW w:w="1320" w:type="dxa"/>
            <w:tcBorders>
              <w:tl2br w:val="nil"/>
              <w:tr2bl w:val="nil"/>
            </w:tcBorders>
            <w:shd w:val="clear" w:color="000000" w:fill="auto"/>
            <w:tcMar>
              <w:top w:w="15" w:type="dxa"/>
              <w:left w:w="15" w:type="dxa"/>
              <w:right w:w="15" w:type="dxa"/>
            </w:tcMar>
            <w:vAlign w:val="center"/>
          </w:tcPr>
          <w:p w14:paraId="792C8F06">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lang w:val="en-US" w:eastAsia="zh-CN"/>
              </w:rPr>
            </w:pPr>
            <w:r>
              <w:rPr>
                <w:rFonts w:hint="eastAsia" w:ascii="Times New Roman" w:hAnsi="Times New Roman" w:cs="Times New Roman"/>
                <w:b/>
                <w:color w:val="auto"/>
                <w:lang w:val="en-US" w:eastAsia="zh-CN"/>
              </w:rPr>
              <w:t>110</w:t>
            </w:r>
          </w:p>
        </w:tc>
        <w:tc>
          <w:tcPr>
            <w:tcW w:w="2066" w:type="dxa"/>
            <w:tcBorders>
              <w:tl2br w:val="nil"/>
              <w:tr2bl w:val="nil"/>
            </w:tcBorders>
            <w:shd w:val="clear" w:color="000000" w:fill="auto"/>
            <w:tcMar>
              <w:top w:w="15" w:type="dxa"/>
              <w:left w:w="15" w:type="dxa"/>
              <w:right w:w="15" w:type="dxa"/>
            </w:tcMar>
            <w:vAlign w:val="center"/>
          </w:tcPr>
          <w:p w14:paraId="4735FF00">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r>
      <w:tr w14:paraId="7A98B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598" w:type="dxa"/>
            <w:tcBorders>
              <w:tl2br w:val="nil"/>
              <w:tr2bl w:val="nil"/>
            </w:tcBorders>
            <w:shd w:val="clear" w:color="000000" w:fill="auto"/>
            <w:tcMar>
              <w:top w:w="15" w:type="dxa"/>
              <w:left w:w="15" w:type="dxa"/>
              <w:right w:w="15" w:type="dxa"/>
            </w:tcMar>
            <w:vAlign w:val="center"/>
          </w:tcPr>
          <w:p w14:paraId="073327F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1</w:t>
            </w:r>
          </w:p>
        </w:tc>
        <w:tc>
          <w:tcPr>
            <w:tcW w:w="5380" w:type="dxa"/>
            <w:tcBorders>
              <w:tl2br w:val="nil"/>
              <w:tr2bl w:val="nil"/>
            </w:tcBorders>
            <w:shd w:val="clear" w:color="000000" w:fill="auto"/>
            <w:tcMar>
              <w:top w:w="15" w:type="dxa"/>
              <w:left w:w="15" w:type="dxa"/>
              <w:right w:w="15" w:type="dxa"/>
            </w:tcMar>
            <w:vAlign w:val="center"/>
          </w:tcPr>
          <w:p w14:paraId="73B68D5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b/>
                <w:bCs/>
                <w:color w:val="auto"/>
                <w:szCs w:val="21"/>
              </w:rPr>
              <w:t>建立秸秆沃土收储运“网格化”联合管理平台</w:t>
            </w:r>
          </w:p>
        </w:tc>
        <w:tc>
          <w:tcPr>
            <w:tcW w:w="612" w:type="dxa"/>
            <w:tcBorders>
              <w:tl2br w:val="nil"/>
              <w:tr2bl w:val="nil"/>
            </w:tcBorders>
            <w:shd w:val="clear" w:color="000000" w:fill="auto"/>
            <w:tcMar>
              <w:top w:w="15" w:type="dxa"/>
              <w:left w:w="15" w:type="dxa"/>
              <w:right w:w="15" w:type="dxa"/>
            </w:tcMar>
            <w:vAlign w:val="center"/>
          </w:tcPr>
          <w:p w14:paraId="662AAA68">
            <w:pPr>
              <w:keepNext w:val="0"/>
              <w:keepLines w:val="0"/>
              <w:suppressLineNumbers w:val="0"/>
              <w:spacing w:before="0" w:beforeAutospacing="0" w:after="0" w:afterAutospacing="0"/>
              <w:ind w:left="0" w:right="0"/>
              <w:jc w:val="center"/>
              <w:rPr>
                <w:rFonts w:hint="eastAsia" w:ascii="Times New Roman" w:hAnsi="Times New Roman" w:cs="Times New Roman"/>
                <w:b/>
                <w:color w:val="auto"/>
              </w:rPr>
            </w:pPr>
            <w:r>
              <w:rPr>
                <w:rFonts w:hint="eastAsia" w:ascii="Times New Roman" w:hAnsi="Times New Roman" w:eastAsia="宋体" w:cs="Times New Roman"/>
                <w:b/>
                <w:bCs/>
                <w:color w:val="auto"/>
                <w:szCs w:val="21"/>
              </w:rPr>
              <w:t>套</w:t>
            </w:r>
          </w:p>
        </w:tc>
        <w:tc>
          <w:tcPr>
            <w:tcW w:w="778" w:type="dxa"/>
            <w:tcBorders>
              <w:tl2br w:val="nil"/>
              <w:tr2bl w:val="nil"/>
            </w:tcBorders>
            <w:shd w:val="clear" w:color="000000" w:fill="auto"/>
            <w:tcMar>
              <w:top w:w="15" w:type="dxa"/>
              <w:left w:w="15" w:type="dxa"/>
              <w:right w:w="15" w:type="dxa"/>
            </w:tcMar>
            <w:vAlign w:val="center"/>
          </w:tcPr>
          <w:p w14:paraId="6E66D1E4">
            <w:pPr>
              <w:keepNext w:val="0"/>
              <w:keepLines w:val="0"/>
              <w:suppressLineNumbers w:val="0"/>
              <w:spacing w:before="0" w:beforeAutospacing="0" w:after="0" w:afterAutospacing="0"/>
              <w:ind w:left="0" w:right="0"/>
              <w:jc w:val="center"/>
              <w:rPr>
                <w:rFonts w:hint="eastAsia" w:ascii="Times New Roman" w:hAnsi="Times New Roman" w:cs="Times New Roman"/>
                <w:b/>
                <w:color w:val="auto"/>
              </w:rPr>
            </w:pPr>
            <w:r>
              <w:rPr>
                <w:rFonts w:hint="eastAsia" w:ascii="Times New Roman" w:hAnsi="Times New Roman" w:cs="Times New Roman"/>
                <w:b/>
                <w:color w:val="auto"/>
              </w:rPr>
              <w:t>1</w:t>
            </w:r>
          </w:p>
        </w:tc>
        <w:tc>
          <w:tcPr>
            <w:tcW w:w="1033" w:type="dxa"/>
            <w:tcBorders>
              <w:tl2br w:val="nil"/>
              <w:tr2bl w:val="nil"/>
            </w:tcBorders>
            <w:shd w:val="clear" w:color="000000" w:fill="auto"/>
            <w:tcMar>
              <w:top w:w="15" w:type="dxa"/>
              <w:left w:w="15" w:type="dxa"/>
              <w:right w:w="15" w:type="dxa"/>
            </w:tcMar>
            <w:vAlign w:val="center"/>
          </w:tcPr>
          <w:p w14:paraId="788B2A8A">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lang w:val="en-US" w:eastAsia="zh-CN"/>
              </w:rPr>
            </w:pPr>
            <w:r>
              <w:rPr>
                <w:rFonts w:hint="eastAsia" w:ascii="Times New Roman" w:hAnsi="Times New Roman" w:cs="Times New Roman"/>
                <w:b/>
                <w:color w:val="auto"/>
                <w:lang w:val="en-US" w:eastAsia="zh-CN"/>
              </w:rPr>
              <w:t>12</w:t>
            </w:r>
          </w:p>
        </w:tc>
        <w:tc>
          <w:tcPr>
            <w:tcW w:w="1141" w:type="dxa"/>
            <w:tcBorders>
              <w:tl2br w:val="nil"/>
              <w:tr2bl w:val="nil"/>
            </w:tcBorders>
            <w:shd w:val="clear" w:color="000000" w:fill="auto"/>
            <w:tcMar>
              <w:top w:w="15" w:type="dxa"/>
              <w:left w:w="15" w:type="dxa"/>
              <w:right w:w="15" w:type="dxa"/>
            </w:tcMar>
            <w:vAlign w:val="center"/>
          </w:tcPr>
          <w:p w14:paraId="03BC767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lang w:val="en-US" w:eastAsia="zh-CN"/>
              </w:rPr>
            </w:pPr>
            <w:r>
              <w:rPr>
                <w:rFonts w:hint="eastAsia" w:ascii="Times New Roman" w:hAnsi="Times New Roman" w:cs="Times New Roman"/>
                <w:b/>
                <w:color w:val="auto"/>
                <w:lang w:val="en-US" w:eastAsia="zh-CN"/>
              </w:rPr>
              <w:t>12</w:t>
            </w:r>
          </w:p>
        </w:tc>
        <w:tc>
          <w:tcPr>
            <w:tcW w:w="1320" w:type="dxa"/>
            <w:tcBorders>
              <w:tl2br w:val="nil"/>
              <w:tr2bl w:val="nil"/>
            </w:tcBorders>
            <w:shd w:val="clear" w:color="000000" w:fill="auto"/>
            <w:tcMar>
              <w:top w:w="15" w:type="dxa"/>
              <w:left w:w="15" w:type="dxa"/>
              <w:right w:w="15" w:type="dxa"/>
            </w:tcMar>
            <w:vAlign w:val="center"/>
          </w:tcPr>
          <w:p w14:paraId="12E621DF">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lang w:eastAsia="zh-CN"/>
              </w:rPr>
            </w:pPr>
            <w:r>
              <w:rPr>
                <w:rFonts w:hint="eastAsia" w:ascii="Times New Roman" w:hAnsi="Times New Roman" w:cs="Times New Roman"/>
                <w:b/>
                <w:color w:val="auto"/>
              </w:rPr>
              <w:t>1</w:t>
            </w:r>
            <w:r>
              <w:rPr>
                <w:rFonts w:hint="eastAsia" w:ascii="Times New Roman" w:hAnsi="Times New Roman" w:cs="Times New Roman"/>
                <w:b/>
                <w:color w:val="auto"/>
                <w:lang w:val="en-US" w:eastAsia="zh-CN"/>
              </w:rPr>
              <w:t>2</w:t>
            </w:r>
          </w:p>
        </w:tc>
        <w:tc>
          <w:tcPr>
            <w:tcW w:w="1320" w:type="dxa"/>
            <w:tcBorders>
              <w:tl2br w:val="nil"/>
              <w:tr2bl w:val="nil"/>
            </w:tcBorders>
            <w:shd w:val="clear" w:color="000000" w:fill="auto"/>
            <w:tcMar>
              <w:top w:w="15" w:type="dxa"/>
              <w:left w:w="15" w:type="dxa"/>
              <w:right w:w="15" w:type="dxa"/>
            </w:tcMar>
            <w:vAlign w:val="center"/>
          </w:tcPr>
          <w:p w14:paraId="65CFD49E">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lang w:val="en-US" w:eastAsia="zh-CN"/>
              </w:rPr>
            </w:pPr>
            <w:r>
              <w:rPr>
                <w:rFonts w:hint="eastAsia" w:ascii="Times New Roman" w:hAnsi="Times New Roman" w:cs="Times New Roman"/>
                <w:b/>
                <w:color w:val="auto"/>
                <w:lang w:val="en-US" w:eastAsia="zh-CN"/>
              </w:rPr>
              <w:t>0</w:t>
            </w:r>
          </w:p>
        </w:tc>
        <w:tc>
          <w:tcPr>
            <w:tcW w:w="2066" w:type="dxa"/>
            <w:tcBorders>
              <w:tl2br w:val="nil"/>
              <w:tr2bl w:val="nil"/>
            </w:tcBorders>
            <w:shd w:val="clear" w:color="000000" w:fill="auto"/>
            <w:tcMar>
              <w:top w:w="15" w:type="dxa"/>
              <w:left w:w="15" w:type="dxa"/>
              <w:right w:w="15" w:type="dxa"/>
            </w:tcMar>
            <w:vAlign w:val="center"/>
          </w:tcPr>
          <w:p w14:paraId="0121F2F1">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r>
      <w:tr w14:paraId="37B12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598" w:type="dxa"/>
            <w:tcBorders>
              <w:tl2br w:val="nil"/>
              <w:tr2bl w:val="nil"/>
            </w:tcBorders>
            <w:shd w:val="clear" w:color="000000" w:fill="auto"/>
            <w:tcMar>
              <w:top w:w="15" w:type="dxa"/>
              <w:left w:w="15" w:type="dxa"/>
              <w:right w:w="15" w:type="dxa"/>
            </w:tcMar>
            <w:vAlign w:val="center"/>
          </w:tcPr>
          <w:p w14:paraId="17B31F6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2</w:t>
            </w:r>
          </w:p>
        </w:tc>
        <w:tc>
          <w:tcPr>
            <w:tcW w:w="5380" w:type="dxa"/>
            <w:tcBorders>
              <w:tl2br w:val="nil"/>
              <w:tr2bl w:val="nil"/>
            </w:tcBorders>
            <w:shd w:val="clear" w:color="000000" w:fill="auto"/>
            <w:tcMar>
              <w:top w:w="15" w:type="dxa"/>
              <w:left w:w="15" w:type="dxa"/>
              <w:right w:w="15" w:type="dxa"/>
            </w:tcMar>
            <w:vAlign w:val="center"/>
          </w:tcPr>
          <w:p w14:paraId="13831A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b/>
                <w:bCs/>
                <w:color w:val="auto"/>
                <w:szCs w:val="21"/>
                <w:lang w:val="en-US" w:eastAsia="zh-CN"/>
              </w:rPr>
              <w:t>建立</w:t>
            </w:r>
            <w:r>
              <w:rPr>
                <w:rFonts w:hint="eastAsia" w:ascii="Times New Roman" w:hAnsi="Times New Roman" w:eastAsia="宋体" w:cs="Times New Roman"/>
                <w:b/>
                <w:bCs/>
                <w:color w:val="auto"/>
                <w:szCs w:val="21"/>
              </w:rPr>
              <w:t>秸秆收</w:t>
            </w:r>
            <w:r>
              <w:rPr>
                <w:rFonts w:hint="eastAsia" w:ascii="Times New Roman" w:hAnsi="Times New Roman" w:eastAsia="宋体" w:cs="Times New Roman"/>
                <w:b/>
                <w:bCs/>
                <w:color w:val="auto"/>
                <w:szCs w:val="21"/>
                <w:lang w:val="en-US" w:eastAsia="zh-CN"/>
              </w:rPr>
              <w:t>储运体系各相关环节</w:t>
            </w:r>
          </w:p>
        </w:tc>
        <w:tc>
          <w:tcPr>
            <w:tcW w:w="3564" w:type="dxa"/>
            <w:gridSpan w:val="4"/>
            <w:tcBorders>
              <w:tl2br w:val="single" w:color="000000" w:sz="4" w:space="0"/>
            </w:tcBorders>
            <w:shd w:val="clear" w:color="000000" w:fill="auto"/>
            <w:tcMar>
              <w:top w:w="15" w:type="dxa"/>
              <w:left w:w="15" w:type="dxa"/>
              <w:right w:w="15" w:type="dxa"/>
            </w:tcMar>
            <w:vAlign w:val="center"/>
          </w:tcPr>
          <w:p w14:paraId="10911CBD">
            <w:pPr>
              <w:keepNext w:val="0"/>
              <w:keepLines w:val="0"/>
              <w:suppressLineNumbers w:val="0"/>
              <w:spacing w:before="0" w:beforeAutospacing="0" w:after="0" w:afterAutospacing="0"/>
              <w:ind w:left="0" w:right="0"/>
              <w:jc w:val="center"/>
              <w:rPr>
                <w:rFonts w:hint="eastAsia" w:ascii="Times New Roman" w:hAnsi="Times New Roman" w:cs="Times New Roman"/>
                <w:b/>
                <w:color w:val="auto"/>
              </w:rPr>
            </w:pPr>
          </w:p>
        </w:tc>
        <w:tc>
          <w:tcPr>
            <w:tcW w:w="1320" w:type="dxa"/>
            <w:tcBorders>
              <w:tl2br w:val="nil"/>
              <w:tr2bl w:val="nil"/>
            </w:tcBorders>
            <w:shd w:val="clear" w:color="000000" w:fill="auto"/>
            <w:tcMar>
              <w:top w:w="15" w:type="dxa"/>
              <w:left w:w="15" w:type="dxa"/>
              <w:right w:w="15" w:type="dxa"/>
            </w:tcMar>
            <w:vAlign w:val="center"/>
          </w:tcPr>
          <w:p w14:paraId="281BD228">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90</w:t>
            </w:r>
          </w:p>
        </w:tc>
        <w:tc>
          <w:tcPr>
            <w:tcW w:w="1320" w:type="dxa"/>
            <w:tcBorders>
              <w:tl2br w:val="nil"/>
              <w:tr2bl w:val="nil"/>
            </w:tcBorders>
            <w:shd w:val="clear" w:color="000000" w:fill="auto"/>
            <w:tcMar>
              <w:top w:w="15" w:type="dxa"/>
              <w:left w:w="15" w:type="dxa"/>
              <w:right w:w="15" w:type="dxa"/>
            </w:tcMar>
            <w:vAlign w:val="center"/>
          </w:tcPr>
          <w:p w14:paraId="45F196D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110</w:t>
            </w:r>
          </w:p>
        </w:tc>
        <w:tc>
          <w:tcPr>
            <w:tcW w:w="2066" w:type="dxa"/>
            <w:tcBorders>
              <w:tl2br w:val="nil"/>
              <w:tr2bl w:val="nil"/>
            </w:tcBorders>
            <w:shd w:val="clear" w:color="000000" w:fill="auto"/>
            <w:tcMar>
              <w:top w:w="15" w:type="dxa"/>
              <w:left w:w="15" w:type="dxa"/>
              <w:right w:w="15" w:type="dxa"/>
            </w:tcMar>
            <w:vAlign w:val="center"/>
          </w:tcPr>
          <w:p w14:paraId="6D5C1289">
            <w:pPr>
              <w:keepNext w:val="0"/>
              <w:keepLines w:val="0"/>
              <w:widowControl/>
              <w:suppressLineNumbers w:val="0"/>
              <w:spacing w:before="0" w:beforeAutospacing="0" w:after="0" w:afterAutospacing="0"/>
              <w:ind w:left="0" w:right="0"/>
              <w:jc w:val="center"/>
              <w:textAlignment w:val="center"/>
              <w:rPr>
                <w:rFonts w:hint="default" w:ascii="宋体" w:hAnsi="宋体" w:cs="宋体" w:eastAsiaTheme="minorEastAsia"/>
                <w:color w:val="auto"/>
                <w:kern w:val="2"/>
                <w:sz w:val="15"/>
                <w:szCs w:val="15"/>
                <w:highlight w:val="yellow"/>
                <w:lang w:val="en-US" w:eastAsia="zh-CN" w:bidi="ar-SA"/>
              </w:rPr>
            </w:pPr>
            <w:r>
              <w:rPr>
                <w:rFonts w:hint="eastAsia" w:ascii="Calibri" w:hAnsi="Calibri" w:eastAsia="宋体" w:cs="Calibri"/>
                <w:i w:val="0"/>
                <w:color w:val="auto"/>
                <w:kern w:val="0"/>
                <w:sz w:val="15"/>
                <w:szCs w:val="15"/>
                <w:u w:val="none"/>
                <w:lang w:val="en-US" w:eastAsia="zh-CN" w:bidi="ar"/>
              </w:rPr>
              <w:t xml:space="preserve"> </w:t>
            </w:r>
          </w:p>
        </w:tc>
      </w:tr>
      <w:tr w14:paraId="1E7103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598" w:type="dxa"/>
            <w:tcBorders>
              <w:tl2br w:val="nil"/>
              <w:tr2bl w:val="nil"/>
            </w:tcBorders>
            <w:shd w:val="clear" w:color="000000" w:fill="auto"/>
            <w:tcMar>
              <w:top w:w="15" w:type="dxa"/>
              <w:left w:w="15" w:type="dxa"/>
              <w:right w:w="15" w:type="dxa"/>
            </w:tcMar>
            <w:vAlign w:val="center"/>
          </w:tcPr>
          <w:p w14:paraId="56501C3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（1）</w:t>
            </w:r>
          </w:p>
        </w:tc>
        <w:tc>
          <w:tcPr>
            <w:tcW w:w="5380" w:type="dxa"/>
            <w:tcBorders>
              <w:tl2br w:val="nil"/>
              <w:tr2bl w:val="nil"/>
            </w:tcBorders>
            <w:shd w:val="clear" w:color="000000" w:fill="auto"/>
            <w:tcMar>
              <w:top w:w="15" w:type="dxa"/>
              <w:left w:w="15" w:type="dxa"/>
              <w:right w:w="15" w:type="dxa"/>
            </w:tcMar>
            <w:vAlign w:val="center"/>
          </w:tcPr>
          <w:p w14:paraId="3A8D1D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秸秆收集</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打捆或打包、运输等环节</w:t>
            </w:r>
          </w:p>
        </w:tc>
        <w:tc>
          <w:tcPr>
            <w:tcW w:w="612" w:type="dxa"/>
            <w:tcBorders>
              <w:tl2br w:val="nil"/>
              <w:tr2bl w:val="nil"/>
            </w:tcBorders>
            <w:shd w:val="clear" w:color="000000" w:fill="auto"/>
            <w:tcMar>
              <w:top w:w="15" w:type="dxa"/>
              <w:left w:w="15" w:type="dxa"/>
              <w:right w:w="15" w:type="dxa"/>
            </w:tcMar>
            <w:vAlign w:val="center"/>
          </w:tcPr>
          <w:p w14:paraId="0EFDCCF3">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color w:val="auto"/>
                <w:lang w:eastAsia="zh-CN"/>
              </w:rPr>
            </w:pPr>
            <w:r>
              <w:rPr>
                <w:rFonts w:hint="eastAsia" w:ascii="Times New Roman" w:hAnsi="Times New Roman" w:cs="Times New Roman"/>
                <w:b/>
                <w:color w:val="auto"/>
                <w:lang w:val="en-US" w:eastAsia="zh-CN"/>
              </w:rPr>
              <w:t>吨</w:t>
            </w:r>
          </w:p>
        </w:tc>
        <w:tc>
          <w:tcPr>
            <w:tcW w:w="778" w:type="dxa"/>
            <w:tcBorders>
              <w:tl2br w:val="nil"/>
              <w:tr2bl w:val="nil"/>
            </w:tcBorders>
            <w:shd w:val="clear" w:color="000000" w:fill="auto"/>
            <w:tcMar>
              <w:top w:w="15" w:type="dxa"/>
              <w:left w:w="15" w:type="dxa"/>
              <w:right w:w="15" w:type="dxa"/>
            </w:tcMar>
            <w:vAlign w:val="center"/>
          </w:tcPr>
          <w:p w14:paraId="07EB6796">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lang w:val="en-US" w:eastAsia="zh-CN"/>
              </w:rPr>
            </w:pPr>
            <w:r>
              <w:rPr>
                <w:rFonts w:hint="eastAsia" w:ascii="Times New Roman" w:hAnsi="Times New Roman" w:cs="Times New Roman"/>
                <w:b/>
                <w:color w:val="auto"/>
                <w:lang w:val="en-US" w:eastAsia="zh-CN"/>
              </w:rPr>
              <w:t xml:space="preserve"> 10000</w:t>
            </w:r>
          </w:p>
        </w:tc>
        <w:tc>
          <w:tcPr>
            <w:tcW w:w="1033" w:type="dxa"/>
            <w:tcBorders>
              <w:tl2br w:val="nil"/>
              <w:tr2bl w:val="nil"/>
            </w:tcBorders>
            <w:shd w:val="clear" w:color="000000" w:fill="auto"/>
            <w:tcMar>
              <w:top w:w="15" w:type="dxa"/>
              <w:left w:w="15" w:type="dxa"/>
              <w:right w:w="15" w:type="dxa"/>
            </w:tcMar>
            <w:vAlign w:val="center"/>
          </w:tcPr>
          <w:p w14:paraId="125E9F5C">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lang w:val="en-US" w:eastAsia="zh-CN"/>
              </w:rPr>
            </w:pPr>
            <w:r>
              <w:rPr>
                <w:rFonts w:hint="eastAsia" w:ascii="Times New Roman" w:hAnsi="Times New Roman" w:cs="Times New Roman"/>
                <w:b/>
                <w:color w:val="auto"/>
                <w:lang w:val="en-US" w:eastAsia="zh-CN"/>
              </w:rPr>
              <w:t>0.008</w:t>
            </w:r>
          </w:p>
        </w:tc>
        <w:tc>
          <w:tcPr>
            <w:tcW w:w="1141" w:type="dxa"/>
            <w:tcBorders>
              <w:tl2br w:val="nil"/>
              <w:tr2bl w:val="nil"/>
            </w:tcBorders>
            <w:shd w:val="clear" w:color="000000" w:fill="auto"/>
            <w:tcMar>
              <w:top w:w="15" w:type="dxa"/>
              <w:left w:w="15" w:type="dxa"/>
              <w:right w:w="15" w:type="dxa"/>
            </w:tcMar>
            <w:vAlign w:val="center"/>
          </w:tcPr>
          <w:p w14:paraId="16CC6E8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lang w:val="en-US" w:eastAsia="zh-CN"/>
              </w:rPr>
            </w:pPr>
            <w:r>
              <w:rPr>
                <w:rFonts w:hint="eastAsia" w:ascii="Times New Roman" w:hAnsi="Times New Roman" w:cs="Times New Roman"/>
                <w:b/>
                <w:color w:val="auto"/>
                <w:lang w:val="en-US" w:eastAsia="zh-CN"/>
              </w:rPr>
              <w:t>80</w:t>
            </w:r>
          </w:p>
        </w:tc>
        <w:tc>
          <w:tcPr>
            <w:tcW w:w="1320" w:type="dxa"/>
            <w:tcBorders>
              <w:tl2br w:val="nil"/>
              <w:tr2bl w:val="nil"/>
            </w:tcBorders>
            <w:shd w:val="clear" w:color="000000" w:fill="auto"/>
            <w:tcMar>
              <w:top w:w="15" w:type="dxa"/>
              <w:left w:w="15" w:type="dxa"/>
              <w:right w:w="15" w:type="dxa"/>
            </w:tcMar>
            <w:vAlign w:val="center"/>
          </w:tcPr>
          <w:p w14:paraId="529CA6D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35</w:t>
            </w:r>
          </w:p>
        </w:tc>
        <w:tc>
          <w:tcPr>
            <w:tcW w:w="1320" w:type="dxa"/>
            <w:tcBorders>
              <w:tl2br w:val="nil"/>
              <w:tr2bl w:val="nil"/>
            </w:tcBorders>
            <w:shd w:val="clear" w:color="000000" w:fill="auto"/>
            <w:tcMar>
              <w:top w:w="15" w:type="dxa"/>
              <w:left w:w="15" w:type="dxa"/>
              <w:right w:w="15" w:type="dxa"/>
            </w:tcMar>
            <w:vAlign w:val="center"/>
          </w:tcPr>
          <w:p w14:paraId="1F9A405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45</w:t>
            </w:r>
          </w:p>
        </w:tc>
        <w:tc>
          <w:tcPr>
            <w:tcW w:w="2066" w:type="dxa"/>
            <w:tcBorders>
              <w:tl2br w:val="nil"/>
              <w:tr2bl w:val="nil"/>
            </w:tcBorders>
            <w:shd w:val="clear" w:color="000000" w:fill="auto"/>
            <w:tcMar>
              <w:top w:w="15" w:type="dxa"/>
              <w:left w:w="15" w:type="dxa"/>
              <w:right w:w="15" w:type="dxa"/>
            </w:tcMar>
            <w:vAlign w:val="center"/>
          </w:tcPr>
          <w:p w14:paraId="36B33966">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auto"/>
                <w:kern w:val="2"/>
                <w:sz w:val="15"/>
                <w:szCs w:val="15"/>
                <w:lang w:val="en-US" w:eastAsia="zh-CN" w:bidi="ar-SA"/>
              </w:rPr>
            </w:pPr>
          </w:p>
        </w:tc>
      </w:tr>
      <w:tr w14:paraId="70BC0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598" w:type="dxa"/>
            <w:tcBorders>
              <w:tl2br w:val="nil"/>
              <w:tr2bl w:val="nil"/>
            </w:tcBorders>
            <w:shd w:val="clear" w:color="000000" w:fill="auto"/>
            <w:tcMar>
              <w:top w:w="15" w:type="dxa"/>
              <w:left w:w="15" w:type="dxa"/>
              <w:right w:w="15" w:type="dxa"/>
            </w:tcMar>
            <w:vAlign w:val="center"/>
          </w:tcPr>
          <w:p w14:paraId="6693694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（2）</w:t>
            </w:r>
          </w:p>
        </w:tc>
        <w:tc>
          <w:tcPr>
            <w:tcW w:w="5380" w:type="dxa"/>
            <w:tcBorders>
              <w:tl2br w:val="nil"/>
              <w:tr2bl w:val="nil"/>
            </w:tcBorders>
            <w:shd w:val="clear" w:color="000000" w:fill="auto"/>
            <w:tcMar>
              <w:top w:w="15" w:type="dxa"/>
              <w:left w:w="15" w:type="dxa"/>
              <w:right w:w="15" w:type="dxa"/>
            </w:tcMar>
            <w:vAlign w:val="center"/>
          </w:tcPr>
          <w:p w14:paraId="6889C4C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储存产地和配套设施</w:t>
            </w:r>
            <w:r>
              <w:rPr>
                <w:rFonts w:hint="eastAsia" w:ascii="Times New Roman" w:hAnsi="Times New Roman" w:eastAsia="宋体" w:cs="Times New Roman"/>
                <w:color w:val="auto"/>
                <w:szCs w:val="21"/>
                <w:lang w:val="en-US" w:eastAsia="zh-CN"/>
              </w:rPr>
              <w:t>补助</w:t>
            </w:r>
          </w:p>
        </w:tc>
        <w:tc>
          <w:tcPr>
            <w:tcW w:w="612" w:type="dxa"/>
            <w:tcBorders>
              <w:tl2br w:val="nil"/>
              <w:tr2bl w:val="nil"/>
            </w:tcBorders>
            <w:shd w:val="clear" w:color="000000" w:fill="auto"/>
            <w:tcMar>
              <w:top w:w="15" w:type="dxa"/>
              <w:left w:w="15" w:type="dxa"/>
              <w:right w:w="15" w:type="dxa"/>
            </w:tcMar>
            <w:vAlign w:val="center"/>
          </w:tcPr>
          <w:p w14:paraId="46118ED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b/>
                <w:color w:val="auto"/>
                <w:lang w:val="en-US" w:eastAsia="zh-CN"/>
              </w:rPr>
              <w:t xml:space="preserve">个 </w:t>
            </w:r>
          </w:p>
        </w:tc>
        <w:tc>
          <w:tcPr>
            <w:tcW w:w="778" w:type="dxa"/>
            <w:tcBorders>
              <w:tl2br w:val="nil"/>
              <w:tr2bl w:val="nil"/>
            </w:tcBorders>
            <w:shd w:val="clear" w:color="000000" w:fill="auto"/>
            <w:tcMar>
              <w:top w:w="15" w:type="dxa"/>
              <w:left w:w="15" w:type="dxa"/>
              <w:right w:w="15" w:type="dxa"/>
            </w:tcMar>
            <w:vAlign w:val="center"/>
          </w:tcPr>
          <w:p w14:paraId="41D4980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lang w:val="en-US" w:eastAsia="zh-CN"/>
              </w:rPr>
            </w:pPr>
            <w:r>
              <w:rPr>
                <w:rFonts w:hint="eastAsia" w:ascii="Times New Roman" w:hAnsi="Times New Roman" w:cs="Times New Roman"/>
                <w:b/>
                <w:color w:val="auto"/>
                <w:lang w:val="en-US" w:eastAsia="zh-CN"/>
              </w:rPr>
              <w:t xml:space="preserve"> 4</w:t>
            </w:r>
          </w:p>
        </w:tc>
        <w:tc>
          <w:tcPr>
            <w:tcW w:w="1033" w:type="dxa"/>
            <w:tcBorders>
              <w:tl2br w:val="nil"/>
              <w:tr2bl w:val="nil"/>
            </w:tcBorders>
            <w:shd w:val="clear" w:color="000000" w:fill="auto"/>
            <w:tcMar>
              <w:top w:w="15" w:type="dxa"/>
              <w:left w:w="15" w:type="dxa"/>
              <w:right w:w="15" w:type="dxa"/>
            </w:tcMar>
            <w:vAlign w:val="center"/>
          </w:tcPr>
          <w:p w14:paraId="0987756C">
            <w:pPr>
              <w:keepNext w:val="0"/>
              <w:keepLines w:val="0"/>
              <w:suppressLineNumbers w:val="0"/>
              <w:spacing w:before="0" w:beforeAutospacing="0" w:after="0" w:afterAutospacing="0"/>
              <w:ind w:left="0" w:right="0"/>
              <w:jc w:val="center"/>
              <w:rPr>
                <w:rFonts w:hint="eastAsia" w:ascii="Times New Roman" w:hAnsi="Times New Roman" w:cs="Times New Roman"/>
                <w:b/>
                <w:color w:val="auto"/>
              </w:rPr>
            </w:pPr>
            <w:r>
              <w:rPr>
                <w:rFonts w:hint="eastAsia" w:ascii="Times New Roman" w:hAnsi="Times New Roman" w:cs="Times New Roman"/>
                <w:b/>
                <w:color w:val="auto"/>
              </w:rPr>
              <w:t>5</w:t>
            </w:r>
          </w:p>
        </w:tc>
        <w:tc>
          <w:tcPr>
            <w:tcW w:w="1141" w:type="dxa"/>
            <w:tcBorders>
              <w:tl2br w:val="nil"/>
              <w:tr2bl w:val="nil"/>
            </w:tcBorders>
            <w:shd w:val="clear" w:color="000000" w:fill="auto"/>
            <w:tcMar>
              <w:top w:w="15" w:type="dxa"/>
              <w:left w:w="15" w:type="dxa"/>
              <w:right w:w="15" w:type="dxa"/>
            </w:tcMar>
            <w:vAlign w:val="center"/>
          </w:tcPr>
          <w:p w14:paraId="5721AA8A">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lang w:val="en-US" w:eastAsia="zh-CN"/>
              </w:rPr>
            </w:pPr>
            <w:r>
              <w:rPr>
                <w:rFonts w:hint="eastAsia" w:ascii="Times New Roman" w:hAnsi="Times New Roman" w:cs="Times New Roman"/>
                <w:b/>
                <w:color w:val="auto"/>
                <w:lang w:val="en-US" w:eastAsia="zh-CN"/>
              </w:rPr>
              <w:t>20</w:t>
            </w:r>
          </w:p>
        </w:tc>
        <w:tc>
          <w:tcPr>
            <w:tcW w:w="1320" w:type="dxa"/>
            <w:tcBorders>
              <w:tl2br w:val="nil"/>
              <w:tr2bl w:val="nil"/>
            </w:tcBorders>
            <w:shd w:val="clear" w:color="000000" w:fill="auto"/>
            <w:tcMar>
              <w:top w:w="15" w:type="dxa"/>
              <w:left w:w="15" w:type="dxa"/>
              <w:right w:w="15" w:type="dxa"/>
            </w:tcMar>
            <w:vAlign w:val="center"/>
          </w:tcPr>
          <w:p w14:paraId="46C2CEC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10</w:t>
            </w:r>
          </w:p>
        </w:tc>
        <w:tc>
          <w:tcPr>
            <w:tcW w:w="1320" w:type="dxa"/>
            <w:tcBorders>
              <w:tl2br w:val="nil"/>
              <w:tr2bl w:val="nil"/>
            </w:tcBorders>
            <w:shd w:val="clear" w:color="000000" w:fill="auto"/>
            <w:tcMar>
              <w:top w:w="15" w:type="dxa"/>
              <w:left w:w="15" w:type="dxa"/>
              <w:right w:w="15" w:type="dxa"/>
            </w:tcMar>
            <w:vAlign w:val="center"/>
          </w:tcPr>
          <w:p w14:paraId="5D2BD63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10</w:t>
            </w:r>
          </w:p>
        </w:tc>
        <w:tc>
          <w:tcPr>
            <w:tcW w:w="2066" w:type="dxa"/>
            <w:tcBorders>
              <w:tl2br w:val="nil"/>
              <w:tr2bl w:val="nil"/>
            </w:tcBorders>
            <w:shd w:val="clear" w:color="000000" w:fill="auto"/>
            <w:tcMar>
              <w:top w:w="15" w:type="dxa"/>
              <w:left w:w="15" w:type="dxa"/>
              <w:right w:w="15" w:type="dxa"/>
            </w:tcMar>
            <w:vAlign w:val="center"/>
          </w:tcPr>
          <w:p w14:paraId="01665791">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auto"/>
                <w:kern w:val="2"/>
                <w:sz w:val="15"/>
                <w:szCs w:val="15"/>
                <w:lang w:val="en-US" w:eastAsia="zh-CN" w:bidi="ar-SA"/>
              </w:rPr>
            </w:pPr>
          </w:p>
        </w:tc>
      </w:tr>
      <w:tr w14:paraId="2877B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598" w:type="dxa"/>
            <w:tcBorders>
              <w:tl2br w:val="nil"/>
              <w:tr2bl w:val="nil"/>
            </w:tcBorders>
            <w:shd w:val="clear" w:color="000000" w:fill="auto"/>
            <w:tcMar>
              <w:top w:w="15" w:type="dxa"/>
              <w:left w:w="15" w:type="dxa"/>
              <w:right w:w="15" w:type="dxa"/>
            </w:tcMar>
            <w:vAlign w:val="center"/>
          </w:tcPr>
          <w:p w14:paraId="26B8C8B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（3）</w:t>
            </w:r>
          </w:p>
        </w:tc>
        <w:tc>
          <w:tcPr>
            <w:tcW w:w="5380" w:type="dxa"/>
            <w:tcBorders>
              <w:tl2br w:val="nil"/>
              <w:tr2bl w:val="nil"/>
            </w:tcBorders>
            <w:shd w:val="clear" w:color="000000" w:fill="auto"/>
            <w:tcMar>
              <w:top w:w="15" w:type="dxa"/>
              <w:left w:w="15" w:type="dxa"/>
              <w:right w:w="15" w:type="dxa"/>
            </w:tcMar>
            <w:vAlign w:val="center"/>
          </w:tcPr>
          <w:p w14:paraId="0CEF87B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秸秆收集运输车辆租用</w:t>
            </w:r>
            <w:r>
              <w:rPr>
                <w:rFonts w:hint="eastAsia" w:ascii="Times New Roman" w:hAnsi="Times New Roman" w:eastAsia="宋体" w:cs="Times New Roman"/>
                <w:color w:val="auto"/>
                <w:szCs w:val="21"/>
                <w:lang w:val="en-US" w:eastAsia="zh-CN"/>
              </w:rPr>
              <w:t xml:space="preserve"> </w:t>
            </w:r>
          </w:p>
        </w:tc>
        <w:tc>
          <w:tcPr>
            <w:tcW w:w="612" w:type="dxa"/>
            <w:tcBorders>
              <w:tl2br w:val="nil"/>
              <w:tr2bl w:val="nil"/>
            </w:tcBorders>
            <w:shd w:val="clear" w:color="000000" w:fill="auto"/>
            <w:tcMar>
              <w:top w:w="15" w:type="dxa"/>
              <w:left w:w="15" w:type="dxa"/>
              <w:right w:w="15" w:type="dxa"/>
            </w:tcMar>
            <w:vAlign w:val="center"/>
          </w:tcPr>
          <w:p w14:paraId="6EDEE92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b/>
                <w:bCs/>
                <w:color w:val="auto"/>
                <w:szCs w:val="21"/>
                <w:lang w:val="en-US" w:eastAsia="zh-CN"/>
              </w:rPr>
              <w:t>辆</w:t>
            </w:r>
          </w:p>
        </w:tc>
        <w:tc>
          <w:tcPr>
            <w:tcW w:w="778" w:type="dxa"/>
            <w:tcBorders>
              <w:tl2br w:val="nil"/>
              <w:tr2bl w:val="nil"/>
            </w:tcBorders>
            <w:shd w:val="clear" w:color="000000" w:fill="auto"/>
            <w:tcMar>
              <w:top w:w="15" w:type="dxa"/>
              <w:left w:w="15" w:type="dxa"/>
              <w:right w:w="15" w:type="dxa"/>
            </w:tcMar>
            <w:vAlign w:val="center"/>
          </w:tcPr>
          <w:p w14:paraId="3D0158A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lang w:val="en-US" w:eastAsia="zh-CN"/>
              </w:rPr>
            </w:pPr>
            <w:r>
              <w:rPr>
                <w:rFonts w:hint="eastAsia" w:ascii="Times New Roman" w:hAnsi="Times New Roman" w:cs="Times New Roman"/>
                <w:b/>
                <w:color w:val="auto"/>
                <w:lang w:val="en-US" w:eastAsia="zh-CN"/>
              </w:rPr>
              <w:t>20</w:t>
            </w:r>
          </w:p>
        </w:tc>
        <w:tc>
          <w:tcPr>
            <w:tcW w:w="1033" w:type="dxa"/>
            <w:tcBorders>
              <w:tl2br w:val="nil"/>
              <w:tr2bl w:val="nil"/>
            </w:tcBorders>
            <w:shd w:val="clear" w:color="000000" w:fill="auto"/>
            <w:tcMar>
              <w:top w:w="15" w:type="dxa"/>
              <w:left w:w="15" w:type="dxa"/>
              <w:right w:w="15" w:type="dxa"/>
            </w:tcMar>
            <w:vAlign w:val="center"/>
          </w:tcPr>
          <w:p w14:paraId="06FF9645">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lang w:val="en-US" w:eastAsia="zh-CN"/>
              </w:rPr>
            </w:pPr>
            <w:r>
              <w:rPr>
                <w:rFonts w:hint="eastAsia" w:ascii="Times New Roman" w:hAnsi="Times New Roman" w:cs="Times New Roman"/>
                <w:b/>
                <w:color w:val="auto"/>
                <w:lang w:val="en-US" w:eastAsia="zh-CN"/>
              </w:rPr>
              <w:t>1</w:t>
            </w:r>
          </w:p>
        </w:tc>
        <w:tc>
          <w:tcPr>
            <w:tcW w:w="1141" w:type="dxa"/>
            <w:tcBorders>
              <w:tl2br w:val="nil"/>
              <w:tr2bl w:val="nil"/>
            </w:tcBorders>
            <w:shd w:val="clear" w:color="000000" w:fill="auto"/>
            <w:tcMar>
              <w:top w:w="15" w:type="dxa"/>
              <w:left w:w="15" w:type="dxa"/>
              <w:right w:w="15" w:type="dxa"/>
            </w:tcMar>
            <w:vAlign w:val="center"/>
          </w:tcPr>
          <w:p w14:paraId="1092BB2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lang w:val="en-US" w:eastAsia="zh-CN"/>
              </w:rPr>
            </w:pPr>
            <w:r>
              <w:rPr>
                <w:rFonts w:hint="eastAsia" w:ascii="Times New Roman" w:hAnsi="Times New Roman" w:cs="Times New Roman"/>
                <w:b/>
                <w:color w:val="auto"/>
                <w:lang w:val="en-US" w:eastAsia="zh-CN"/>
              </w:rPr>
              <w:t>20</w:t>
            </w:r>
          </w:p>
        </w:tc>
        <w:tc>
          <w:tcPr>
            <w:tcW w:w="1320" w:type="dxa"/>
            <w:tcBorders>
              <w:tl2br w:val="nil"/>
              <w:tr2bl w:val="nil"/>
            </w:tcBorders>
            <w:shd w:val="clear" w:color="000000" w:fill="auto"/>
            <w:tcMar>
              <w:top w:w="15" w:type="dxa"/>
              <w:left w:w="15" w:type="dxa"/>
              <w:right w:w="15" w:type="dxa"/>
            </w:tcMar>
            <w:vAlign w:val="center"/>
          </w:tcPr>
          <w:p w14:paraId="3E56C7D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10</w:t>
            </w:r>
          </w:p>
        </w:tc>
        <w:tc>
          <w:tcPr>
            <w:tcW w:w="1320" w:type="dxa"/>
            <w:tcBorders>
              <w:tl2br w:val="nil"/>
              <w:tr2bl w:val="nil"/>
            </w:tcBorders>
            <w:shd w:val="clear" w:color="000000" w:fill="auto"/>
            <w:tcMar>
              <w:top w:w="15" w:type="dxa"/>
              <w:left w:w="15" w:type="dxa"/>
              <w:right w:w="15" w:type="dxa"/>
            </w:tcMar>
            <w:vAlign w:val="center"/>
          </w:tcPr>
          <w:p w14:paraId="2B42623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10</w:t>
            </w:r>
          </w:p>
        </w:tc>
        <w:tc>
          <w:tcPr>
            <w:tcW w:w="2066" w:type="dxa"/>
            <w:tcBorders>
              <w:tl2br w:val="nil"/>
              <w:tr2bl w:val="nil"/>
            </w:tcBorders>
            <w:shd w:val="clear" w:color="000000" w:fill="auto"/>
            <w:tcMar>
              <w:top w:w="15" w:type="dxa"/>
              <w:left w:w="15" w:type="dxa"/>
              <w:right w:w="15" w:type="dxa"/>
            </w:tcMar>
            <w:vAlign w:val="center"/>
          </w:tcPr>
          <w:p w14:paraId="373F2A55">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auto"/>
                <w:kern w:val="2"/>
                <w:sz w:val="15"/>
                <w:szCs w:val="15"/>
                <w:lang w:val="en-US" w:eastAsia="zh-CN" w:bidi="ar-SA"/>
              </w:rPr>
            </w:pPr>
          </w:p>
        </w:tc>
      </w:tr>
      <w:tr w14:paraId="5FEF6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598" w:type="dxa"/>
            <w:tcBorders>
              <w:tl2br w:val="nil"/>
              <w:tr2bl w:val="nil"/>
            </w:tcBorders>
            <w:shd w:val="clear" w:color="000000" w:fill="auto"/>
            <w:tcMar>
              <w:top w:w="15" w:type="dxa"/>
              <w:left w:w="15" w:type="dxa"/>
              <w:right w:w="15" w:type="dxa"/>
            </w:tcMar>
            <w:vAlign w:val="center"/>
          </w:tcPr>
          <w:p w14:paraId="4C7DD83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（4）</w:t>
            </w:r>
          </w:p>
        </w:tc>
        <w:tc>
          <w:tcPr>
            <w:tcW w:w="5380" w:type="dxa"/>
            <w:tcBorders>
              <w:tl2br w:val="nil"/>
              <w:tr2bl w:val="nil"/>
            </w:tcBorders>
            <w:shd w:val="clear" w:color="000000" w:fill="auto"/>
            <w:tcMar>
              <w:top w:w="15" w:type="dxa"/>
              <w:left w:w="15" w:type="dxa"/>
              <w:right w:w="15" w:type="dxa"/>
            </w:tcMar>
            <w:vAlign w:val="center"/>
          </w:tcPr>
          <w:p w14:paraId="6BAB95E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农机技术服务费</w:t>
            </w:r>
            <w:r>
              <w:rPr>
                <w:rFonts w:hint="eastAsia" w:ascii="Times New Roman" w:hAnsi="Times New Roman" w:eastAsia="宋体" w:cs="Times New Roman"/>
                <w:color w:val="auto"/>
                <w:szCs w:val="21"/>
                <w:lang w:val="en-US" w:eastAsia="zh-CN"/>
              </w:rPr>
              <w:t xml:space="preserve"> </w:t>
            </w:r>
          </w:p>
        </w:tc>
        <w:tc>
          <w:tcPr>
            <w:tcW w:w="612" w:type="dxa"/>
            <w:tcBorders>
              <w:tl2br w:val="nil"/>
              <w:tr2bl w:val="nil"/>
            </w:tcBorders>
            <w:shd w:val="clear" w:color="000000" w:fill="auto"/>
            <w:tcMar>
              <w:top w:w="15" w:type="dxa"/>
              <w:left w:w="15" w:type="dxa"/>
              <w:right w:w="15" w:type="dxa"/>
            </w:tcMar>
            <w:vAlign w:val="center"/>
          </w:tcPr>
          <w:p w14:paraId="3A23D6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778" w:type="dxa"/>
            <w:tcBorders>
              <w:tl2br w:val="nil"/>
              <w:tr2bl w:val="nil"/>
            </w:tcBorders>
            <w:shd w:val="clear" w:color="000000" w:fill="auto"/>
            <w:tcMar>
              <w:top w:w="15" w:type="dxa"/>
              <w:left w:w="15" w:type="dxa"/>
              <w:right w:w="15" w:type="dxa"/>
            </w:tcMar>
            <w:vAlign w:val="center"/>
          </w:tcPr>
          <w:p w14:paraId="1933676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lang w:val="en-US" w:eastAsia="zh-CN"/>
              </w:rPr>
            </w:pPr>
            <w:r>
              <w:rPr>
                <w:rFonts w:hint="eastAsia" w:ascii="Times New Roman" w:hAnsi="Times New Roman" w:cs="Times New Roman"/>
                <w:b/>
                <w:color w:val="auto"/>
                <w:lang w:val="en-US" w:eastAsia="zh-CN"/>
              </w:rPr>
              <w:t xml:space="preserve">10000 </w:t>
            </w:r>
          </w:p>
        </w:tc>
        <w:tc>
          <w:tcPr>
            <w:tcW w:w="1033" w:type="dxa"/>
            <w:tcBorders>
              <w:tl2br w:val="nil"/>
              <w:tr2bl w:val="nil"/>
            </w:tcBorders>
            <w:shd w:val="clear" w:color="000000" w:fill="auto"/>
            <w:tcMar>
              <w:top w:w="15" w:type="dxa"/>
              <w:left w:w="15" w:type="dxa"/>
              <w:right w:w="15" w:type="dxa"/>
            </w:tcMar>
            <w:vAlign w:val="center"/>
          </w:tcPr>
          <w:p w14:paraId="40A04FD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lang w:val="en-US" w:eastAsia="zh-CN"/>
              </w:rPr>
            </w:pPr>
            <w:r>
              <w:rPr>
                <w:rFonts w:hint="eastAsia" w:ascii="Times New Roman" w:hAnsi="Times New Roman" w:cs="Times New Roman"/>
                <w:b/>
                <w:color w:val="auto"/>
                <w:lang w:val="en-US" w:eastAsia="zh-CN"/>
              </w:rPr>
              <w:t>0.008</w:t>
            </w:r>
          </w:p>
        </w:tc>
        <w:tc>
          <w:tcPr>
            <w:tcW w:w="1141" w:type="dxa"/>
            <w:tcBorders>
              <w:tl2br w:val="nil"/>
              <w:tr2bl w:val="nil"/>
            </w:tcBorders>
            <w:shd w:val="clear" w:color="000000" w:fill="auto"/>
            <w:tcMar>
              <w:top w:w="15" w:type="dxa"/>
              <w:left w:w="15" w:type="dxa"/>
              <w:right w:w="15" w:type="dxa"/>
            </w:tcMar>
            <w:vAlign w:val="center"/>
          </w:tcPr>
          <w:p w14:paraId="407EC1E0">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lang w:val="en-US" w:eastAsia="zh-CN"/>
              </w:rPr>
            </w:pPr>
            <w:r>
              <w:rPr>
                <w:rFonts w:hint="eastAsia" w:ascii="Times New Roman" w:hAnsi="Times New Roman" w:cs="Times New Roman"/>
                <w:b/>
                <w:color w:val="auto"/>
                <w:lang w:val="en-US" w:eastAsia="zh-CN"/>
              </w:rPr>
              <w:t>80</w:t>
            </w:r>
          </w:p>
        </w:tc>
        <w:tc>
          <w:tcPr>
            <w:tcW w:w="1320" w:type="dxa"/>
            <w:tcBorders>
              <w:tl2br w:val="nil"/>
              <w:tr2bl w:val="nil"/>
            </w:tcBorders>
            <w:shd w:val="clear" w:color="000000" w:fill="auto"/>
            <w:tcMar>
              <w:top w:w="15" w:type="dxa"/>
              <w:left w:w="15" w:type="dxa"/>
              <w:right w:w="15" w:type="dxa"/>
            </w:tcMar>
            <w:vAlign w:val="center"/>
          </w:tcPr>
          <w:p w14:paraId="4CFBC28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35</w:t>
            </w:r>
          </w:p>
        </w:tc>
        <w:tc>
          <w:tcPr>
            <w:tcW w:w="1320" w:type="dxa"/>
            <w:tcBorders>
              <w:tl2br w:val="nil"/>
              <w:tr2bl w:val="nil"/>
            </w:tcBorders>
            <w:shd w:val="clear" w:color="000000" w:fill="auto"/>
            <w:tcMar>
              <w:top w:w="15" w:type="dxa"/>
              <w:left w:w="15" w:type="dxa"/>
              <w:right w:w="15" w:type="dxa"/>
            </w:tcMar>
            <w:vAlign w:val="center"/>
          </w:tcPr>
          <w:p w14:paraId="5A3145E8">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45</w:t>
            </w:r>
          </w:p>
        </w:tc>
        <w:tc>
          <w:tcPr>
            <w:tcW w:w="2066" w:type="dxa"/>
            <w:tcBorders>
              <w:tl2br w:val="nil"/>
              <w:tr2bl w:val="nil"/>
            </w:tcBorders>
            <w:shd w:val="clear" w:color="000000" w:fill="auto"/>
            <w:tcMar>
              <w:top w:w="15" w:type="dxa"/>
              <w:left w:w="15" w:type="dxa"/>
              <w:right w:w="15" w:type="dxa"/>
            </w:tcMar>
            <w:vAlign w:val="center"/>
          </w:tcPr>
          <w:p w14:paraId="300401CB">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r>
      <w:tr w14:paraId="1D141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598" w:type="dxa"/>
            <w:tcBorders>
              <w:tl2br w:val="nil"/>
              <w:tr2bl w:val="nil"/>
            </w:tcBorders>
            <w:shd w:val="clear" w:color="000000" w:fill="auto"/>
            <w:tcMar>
              <w:top w:w="15" w:type="dxa"/>
              <w:left w:w="15" w:type="dxa"/>
              <w:right w:w="15" w:type="dxa"/>
            </w:tcMar>
            <w:vAlign w:val="center"/>
          </w:tcPr>
          <w:p w14:paraId="001C46B1">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3</w:t>
            </w:r>
          </w:p>
        </w:tc>
        <w:tc>
          <w:tcPr>
            <w:tcW w:w="5380" w:type="dxa"/>
            <w:tcBorders>
              <w:tl2br w:val="nil"/>
              <w:tr2bl w:val="nil"/>
            </w:tcBorders>
            <w:shd w:val="clear" w:color="000000" w:fill="auto"/>
            <w:tcMar>
              <w:top w:w="15" w:type="dxa"/>
              <w:left w:w="15" w:type="dxa"/>
              <w:right w:w="15" w:type="dxa"/>
            </w:tcMar>
            <w:vAlign w:val="center"/>
          </w:tcPr>
          <w:p w14:paraId="632787C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b/>
                <w:bCs/>
                <w:color w:val="auto"/>
                <w:szCs w:val="21"/>
              </w:rPr>
              <w:t>收集系统研发</w:t>
            </w:r>
          </w:p>
        </w:tc>
        <w:tc>
          <w:tcPr>
            <w:tcW w:w="3564" w:type="dxa"/>
            <w:gridSpan w:val="4"/>
            <w:tcBorders>
              <w:tl2br w:val="single" w:color="000000" w:sz="4" w:space="0"/>
            </w:tcBorders>
            <w:shd w:val="clear" w:color="000000" w:fill="auto"/>
            <w:tcMar>
              <w:top w:w="15" w:type="dxa"/>
              <w:left w:w="15" w:type="dxa"/>
              <w:right w:w="15" w:type="dxa"/>
            </w:tcMar>
            <w:vAlign w:val="center"/>
          </w:tcPr>
          <w:p w14:paraId="41A8B872">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auto"/>
                <w:kern w:val="2"/>
                <w:sz w:val="21"/>
                <w:szCs w:val="24"/>
                <w:lang w:val="en-US" w:eastAsia="zh-CN" w:bidi="ar-SA"/>
              </w:rPr>
            </w:pPr>
          </w:p>
        </w:tc>
        <w:tc>
          <w:tcPr>
            <w:tcW w:w="1320" w:type="dxa"/>
            <w:tcBorders>
              <w:tl2br w:val="nil"/>
              <w:tr2bl w:val="nil"/>
            </w:tcBorders>
            <w:shd w:val="clear" w:color="000000" w:fill="auto"/>
            <w:tcMar>
              <w:top w:w="15" w:type="dxa"/>
              <w:left w:w="15" w:type="dxa"/>
              <w:right w:w="15" w:type="dxa"/>
            </w:tcMar>
            <w:vAlign w:val="center"/>
          </w:tcPr>
          <w:p w14:paraId="1A49130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10</w:t>
            </w:r>
          </w:p>
        </w:tc>
        <w:tc>
          <w:tcPr>
            <w:tcW w:w="1320" w:type="dxa"/>
            <w:tcBorders>
              <w:tl2br w:val="nil"/>
              <w:tr2bl w:val="nil"/>
            </w:tcBorders>
            <w:shd w:val="clear" w:color="000000" w:fill="auto"/>
            <w:tcMar>
              <w:top w:w="15" w:type="dxa"/>
              <w:left w:w="15" w:type="dxa"/>
              <w:right w:w="15" w:type="dxa"/>
            </w:tcMar>
            <w:vAlign w:val="center"/>
          </w:tcPr>
          <w:p w14:paraId="6EAA9040">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0</w:t>
            </w:r>
          </w:p>
        </w:tc>
        <w:tc>
          <w:tcPr>
            <w:tcW w:w="2066" w:type="dxa"/>
            <w:tcBorders>
              <w:tl2br w:val="nil"/>
              <w:tr2bl w:val="nil"/>
            </w:tcBorders>
            <w:shd w:val="clear" w:color="000000" w:fill="auto"/>
            <w:tcMar>
              <w:top w:w="15" w:type="dxa"/>
              <w:left w:w="15" w:type="dxa"/>
              <w:right w:w="15" w:type="dxa"/>
            </w:tcMar>
            <w:vAlign w:val="center"/>
          </w:tcPr>
          <w:p w14:paraId="61639AED">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r>
      <w:tr w14:paraId="13295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598" w:type="dxa"/>
            <w:tcBorders>
              <w:tl2br w:val="nil"/>
              <w:tr2bl w:val="nil"/>
            </w:tcBorders>
            <w:shd w:val="clear" w:color="000000" w:fill="auto"/>
            <w:tcMar>
              <w:top w:w="15" w:type="dxa"/>
              <w:left w:w="15" w:type="dxa"/>
              <w:right w:w="15" w:type="dxa"/>
            </w:tcMar>
            <w:vAlign w:val="center"/>
          </w:tcPr>
          <w:p w14:paraId="5BC8CB7B">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rPr>
              <w:t>（1）</w:t>
            </w:r>
          </w:p>
        </w:tc>
        <w:tc>
          <w:tcPr>
            <w:tcW w:w="5380" w:type="dxa"/>
            <w:tcBorders>
              <w:tl2br w:val="nil"/>
              <w:tr2bl w:val="nil"/>
            </w:tcBorders>
            <w:shd w:val="clear" w:color="000000" w:fill="auto"/>
            <w:tcMar>
              <w:top w:w="15" w:type="dxa"/>
              <w:left w:w="15" w:type="dxa"/>
              <w:right w:w="15" w:type="dxa"/>
            </w:tcMar>
            <w:vAlign w:val="center"/>
          </w:tcPr>
          <w:p w14:paraId="556CB2EF">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color w:val="auto"/>
                <w:kern w:val="2"/>
                <w:sz w:val="21"/>
                <w:szCs w:val="21"/>
                <w:lang w:val="en-US" w:eastAsia="zh-CN" w:bidi="ar-SA"/>
              </w:rPr>
            </w:pPr>
            <w:r>
              <w:rPr>
                <w:rFonts w:hint="eastAsia"/>
                <w:color w:val="auto"/>
                <w:szCs w:val="21"/>
              </w:rPr>
              <w:t>秸秆收集装置研发与推广</w:t>
            </w:r>
          </w:p>
        </w:tc>
        <w:tc>
          <w:tcPr>
            <w:tcW w:w="612" w:type="dxa"/>
            <w:tcBorders>
              <w:tl2br w:val="nil"/>
              <w:tr2bl w:val="nil"/>
            </w:tcBorders>
            <w:shd w:val="clear" w:color="000000" w:fill="auto"/>
            <w:tcMar>
              <w:top w:w="15" w:type="dxa"/>
              <w:left w:w="15" w:type="dxa"/>
              <w:right w:w="15" w:type="dxa"/>
            </w:tcMar>
            <w:vAlign w:val="center"/>
          </w:tcPr>
          <w:p w14:paraId="49E4C064">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szCs w:val="21"/>
              </w:rPr>
              <w:t>套</w:t>
            </w:r>
          </w:p>
        </w:tc>
        <w:tc>
          <w:tcPr>
            <w:tcW w:w="778" w:type="dxa"/>
            <w:tcBorders>
              <w:tl2br w:val="nil"/>
              <w:tr2bl w:val="nil"/>
            </w:tcBorders>
            <w:shd w:val="clear" w:color="000000" w:fill="auto"/>
            <w:tcMar>
              <w:top w:w="15" w:type="dxa"/>
              <w:left w:w="15" w:type="dxa"/>
              <w:right w:w="15" w:type="dxa"/>
            </w:tcMar>
            <w:vAlign w:val="center"/>
          </w:tcPr>
          <w:p w14:paraId="752090FB">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kern w:val="2"/>
                <w:sz w:val="21"/>
                <w:szCs w:val="24"/>
                <w:lang w:val="en-US" w:eastAsia="zh-CN" w:bidi="ar-SA"/>
              </w:rPr>
            </w:pPr>
            <w:r>
              <w:rPr>
                <w:rFonts w:hint="eastAsia" w:ascii="Times New Roman" w:hAnsi="Times New Roman" w:cs="Times New Roman"/>
                <w:b/>
                <w:bCs/>
                <w:color w:val="auto"/>
              </w:rPr>
              <w:t>1</w:t>
            </w:r>
          </w:p>
        </w:tc>
        <w:tc>
          <w:tcPr>
            <w:tcW w:w="1033" w:type="dxa"/>
            <w:tcBorders>
              <w:tl2br w:val="nil"/>
              <w:tr2bl w:val="nil"/>
            </w:tcBorders>
            <w:shd w:val="clear" w:color="000000" w:fill="auto"/>
            <w:tcMar>
              <w:top w:w="15" w:type="dxa"/>
              <w:left w:w="15" w:type="dxa"/>
              <w:right w:w="15" w:type="dxa"/>
            </w:tcMar>
            <w:vAlign w:val="center"/>
          </w:tcPr>
          <w:p w14:paraId="002A2F97">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kern w:val="2"/>
                <w:sz w:val="21"/>
                <w:szCs w:val="24"/>
                <w:lang w:val="en-US" w:eastAsia="zh-CN" w:bidi="ar-SA"/>
              </w:rPr>
            </w:pPr>
            <w:r>
              <w:rPr>
                <w:rFonts w:hint="eastAsia" w:ascii="Times New Roman" w:hAnsi="Times New Roman" w:cs="Times New Roman"/>
                <w:b/>
                <w:bCs/>
                <w:color w:val="auto"/>
              </w:rPr>
              <w:t>10</w:t>
            </w:r>
          </w:p>
        </w:tc>
        <w:tc>
          <w:tcPr>
            <w:tcW w:w="1141" w:type="dxa"/>
            <w:tcBorders>
              <w:tl2br w:val="nil"/>
              <w:tr2bl w:val="nil"/>
            </w:tcBorders>
            <w:shd w:val="clear" w:color="000000" w:fill="auto"/>
            <w:tcMar>
              <w:top w:w="15" w:type="dxa"/>
              <w:left w:w="15" w:type="dxa"/>
              <w:right w:w="15" w:type="dxa"/>
            </w:tcMar>
            <w:vAlign w:val="center"/>
          </w:tcPr>
          <w:p w14:paraId="2E8E5937">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kern w:val="2"/>
                <w:sz w:val="21"/>
                <w:szCs w:val="24"/>
                <w:lang w:val="en-US" w:eastAsia="zh-CN" w:bidi="ar-SA"/>
              </w:rPr>
            </w:pPr>
            <w:r>
              <w:rPr>
                <w:rFonts w:hint="eastAsia" w:ascii="Times New Roman" w:hAnsi="Times New Roman" w:cs="Times New Roman"/>
                <w:b/>
                <w:bCs/>
                <w:color w:val="auto"/>
              </w:rPr>
              <w:t>10</w:t>
            </w:r>
          </w:p>
        </w:tc>
        <w:tc>
          <w:tcPr>
            <w:tcW w:w="1320" w:type="dxa"/>
            <w:tcBorders>
              <w:tl2br w:val="nil"/>
              <w:tr2bl w:val="nil"/>
            </w:tcBorders>
            <w:shd w:val="clear" w:color="000000" w:fill="auto"/>
            <w:tcMar>
              <w:top w:w="15" w:type="dxa"/>
              <w:left w:w="15" w:type="dxa"/>
              <w:right w:w="15" w:type="dxa"/>
            </w:tcMar>
            <w:vAlign w:val="center"/>
          </w:tcPr>
          <w:p w14:paraId="62B2B3B9">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kern w:val="2"/>
                <w:sz w:val="21"/>
                <w:szCs w:val="24"/>
                <w:lang w:val="en-US" w:eastAsia="zh-CN" w:bidi="ar-SA"/>
              </w:rPr>
            </w:pPr>
            <w:r>
              <w:rPr>
                <w:rFonts w:hint="eastAsia" w:ascii="Times New Roman" w:hAnsi="Times New Roman" w:cs="Times New Roman"/>
                <w:b/>
                <w:bCs/>
                <w:color w:val="auto"/>
              </w:rPr>
              <w:t>10</w:t>
            </w:r>
          </w:p>
        </w:tc>
        <w:tc>
          <w:tcPr>
            <w:tcW w:w="1320" w:type="dxa"/>
            <w:tcBorders>
              <w:tl2br w:val="nil"/>
              <w:tr2bl w:val="nil"/>
            </w:tcBorders>
            <w:shd w:val="clear" w:color="000000" w:fill="auto"/>
            <w:tcMar>
              <w:top w:w="15" w:type="dxa"/>
              <w:left w:w="15" w:type="dxa"/>
              <w:right w:w="15" w:type="dxa"/>
            </w:tcMar>
            <w:vAlign w:val="center"/>
          </w:tcPr>
          <w:p w14:paraId="6317A800">
            <w:pPr>
              <w:keepNext w:val="0"/>
              <w:keepLines w:val="0"/>
              <w:suppressLineNumbers w:val="0"/>
              <w:spacing w:before="0" w:beforeAutospacing="0" w:after="0" w:afterAutospacing="0"/>
              <w:ind w:left="0" w:right="0"/>
              <w:jc w:val="center"/>
              <w:rPr>
                <w:rFonts w:hint="eastAsia" w:asciiTheme="minorHAnsi" w:hAnsiTheme="minorHAnsi" w:eastAsiaTheme="minorEastAsia" w:cstheme="minorBidi"/>
                <w:b/>
                <w:bCs/>
                <w:color w:val="auto"/>
                <w:kern w:val="2"/>
                <w:sz w:val="21"/>
                <w:szCs w:val="21"/>
                <w:lang w:val="en-US" w:eastAsia="zh-CN" w:bidi="ar-SA"/>
              </w:rPr>
            </w:pPr>
            <w:r>
              <w:rPr>
                <w:rFonts w:hint="eastAsia"/>
                <w:b/>
                <w:bCs/>
                <w:color w:val="auto"/>
                <w:szCs w:val="21"/>
              </w:rPr>
              <w:t>0</w:t>
            </w:r>
          </w:p>
        </w:tc>
        <w:tc>
          <w:tcPr>
            <w:tcW w:w="2066" w:type="dxa"/>
            <w:tcBorders>
              <w:tl2br w:val="nil"/>
              <w:tr2bl w:val="nil"/>
            </w:tcBorders>
            <w:shd w:val="clear" w:color="000000" w:fill="auto"/>
            <w:tcMar>
              <w:top w:w="15" w:type="dxa"/>
              <w:left w:w="15" w:type="dxa"/>
              <w:right w:w="15" w:type="dxa"/>
            </w:tcMar>
            <w:vAlign w:val="center"/>
          </w:tcPr>
          <w:p w14:paraId="42D7EB0B">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auto"/>
                <w:kern w:val="2"/>
                <w:sz w:val="21"/>
                <w:szCs w:val="24"/>
                <w:lang w:val="en-US" w:eastAsia="zh-CN" w:bidi="ar-SA"/>
              </w:rPr>
            </w:pPr>
          </w:p>
        </w:tc>
      </w:tr>
      <w:tr w14:paraId="502FB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598" w:type="dxa"/>
            <w:tcBorders>
              <w:tl2br w:val="nil"/>
              <w:tr2bl w:val="nil"/>
            </w:tcBorders>
            <w:shd w:val="clear" w:color="000000" w:fill="auto"/>
            <w:tcMar>
              <w:top w:w="15" w:type="dxa"/>
              <w:left w:w="15" w:type="dxa"/>
              <w:right w:w="15" w:type="dxa"/>
            </w:tcMar>
            <w:vAlign w:val="center"/>
          </w:tcPr>
          <w:p w14:paraId="7F1D7FF0">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eastAsia="宋体" w:cs="Times New Roman"/>
                <w:b/>
                <w:bCs/>
                <w:color w:val="auto"/>
                <w:szCs w:val="21"/>
              </w:rPr>
              <w:t>二</w:t>
            </w:r>
          </w:p>
        </w:tc>
        <w:tc>
          <w:tcPr>
            <w:tcW w:w="5380" w:type="dxa"/>
            <w:tcBorders>
              <w:tl2br w:val="nil"/>
              <w:tr2bl w:val="nil"/>
            </w:tcBorders>
            <w:shd w:val="clear" w:color="000000" w:fill="auto"/>
            <w:tcMar>
              <w:top w:w="15" w:type="dxa"/>
              <w:left w:w="15" w:type="dxa"/>
              <w:right w:w="15" w:type="dxa"/>
            </w:tcMar>
            <w:vAlign w:val="center"/>
          </w:tcPr>
          <w:p w14:paraId="23FAF311">
            <w:pPr>
              <w:keepNext w:val="0"/>
              <w:keepLines w:val="0"/>
              <w:suppressLineNumbers w:val="0"/>
              <w:spacing w:before="0" w:beforeAutospacing="0" w:after="0" w:afterAutospacing="0"/>
              <w:ind w:left="0" w:right="0"/>
              <w:jc w:val="center"/>
              <w:rPr>
                <w:rFonts w:hint="eastAsia" w:ascii="Times New Roman" w:hAnsi="Times New Roman" w:eastAsia="黑体" w:cs="Times New Roman"/>
                <w:b/>
                <w:bCs/>
                <w:color w:val="auto"/>
              </w:rPr>
            </w:pPr>
            <w:r>
              <w:rPr>
                <w:rFonts w:hint="eastAsia" w:ascii="Times New Roman" w:hAnsi="Times New Roman" w:cs="Times New Roman"/>
                <w:b/>
                <w:bCs/>
                <w:color w:val="auto"/>
                <w:szCs w:val="21"/>
              </w:rPr>
              <w:t>秸秆沃土模式构建与示范</w:t>
            </w:r>
          </w:p>
        </w:tc>
        <w:tc>
          <w:tcPr>
            <w:tcW w:w="3564" w:type="dxa"/>
            <w:gridSpan w:val="4"/>
            <w:tcBorders>
              <w:tl2br w:val="single" w:color="000000" w:sz="4" w:space="0"/>
            </w:tcBorders>
            <w:shd w:val="clear" w:color="000000" w:fill="auto"/>
            <w:tcMar>
              <w:top w:w="15" w:type="dxa"/>
              <w:left w:w="15" w:type="dxa"/>
              <w:right w:w="15" w:type="dxa"/>
            </w:tcMar>
            <w:vAlign w:val="center"/>
          </w:tcPr>
          <w:p w14:paraId="4627F2A3">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c>
          <w:tcPr>
            <w:tcW w:w="1320" w:type="dxa"/>
            <w:tcBorders>
              <w:tl2br w:val="nil"/>
              <w:tr2bl w:val="nil"/>
            </w:tcBorders>
            <w:shd w:val="clear" w:color="000000" w:fill="auto"/>
            <w:tcMar>
              <w:top w:w="15" w:type="dxa"/>
              <w:left w:w="15" w:type="dxa"/>
              <w:right w:w="15" w:type="dxa"/>
            </w:tcMar>
            <w:vAlign w:val="center"/>
          </w:tcPr>
          <w:p w14:paraId="685077D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lang w:val="en-US" w:eastAsia="zh-CN"/>
              </w:rPr>
            </w:pPr>
            <w:r>
              <w:rPr>
                <w:rFonts w:hint="eastAsia" w:ascii="Times New Roman" w:hAnsi="Times New Roman" w:cs="Times New Roman"/>
                <w:b/>
                <w:color w:val="auto"/>
                <w:lang w:val="en-US" w:eastAsia="zh-CN"/>
              </w:rPr>
              <w:t>230</w:t>
            </w:r>
          </w:p>
        </w:tc>
        <w:tc>
          <w:tcPr>
            <w:tcW w:w="1320" w:type="dxa"/>
            <w:tcBorders>
              <w:tl2br w:val="nil"/>
              <w:tr2bl w:val="nil"/>
            </w:tcBorders>
            <w:shd w:val="clear" w:color="000000" w:fill="auto"/>
            <w:tcMar>
              <w:top w:w="15" w:type="dxa"/>
              <w:left w:w="15" w:type="dxa"/>
              <w:right w:w="15" w:type="dxa"/>
            </w:tcMar>
            <w:vAlign w:val="center"/>
          </w:tcPr>
          <w:p w14:paraId="6620B76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lang w:val="en-US" w:eastAsia="zh-CN"/>
              </w:rPr>
            </w:pPr>
            <w:r>
              <w:rPr>
                <w:rFonts w:hint="eastAsia" w:ascii="Times New Roman" w:hAnsi="Times New Roman" w:cs="Times New Roman"/>
                <w:b/>
                <w:color w:val="auto"/>
              </w:rPr>
              <w:t>8</w:t>
            </w:r>
            <w:r>
              <w:rPr>
                <w:rFonts w:hint="eastAsia" w:ascii="Times New Roman" w:hAnsi="Times New Roman" w:cs="Times New Roman"/>
                <w:b/>
                <w:color w:val="auto"/>
                <w:lang w:val="en-US" w:eastAsia="zh-CN"/>
              </w:rPr>
              <w:t>10</w:t>
            </w:r>
          </w:p>
        </w:tc>
        <w:tc>
          <w:tcPr>
            <w:tcW w:w="2066" w:type="dxa"/>
            <w:tcBorders>
              <w:tl2br w:val="nil"/>
              <w:tr2bl w:val="nil"/>
            </w:tcBorders>
            <w:shd w:val="clear" w:color="000000" w:fill="auto"/>
            <w:tcMar>
              <w:top w:w="15" w:type="dxa"/>
              <w:left w:w="15" w:type="dxa"/>
              <w:right w:w="15" w:type="dxa"/>
            </w:tcMar>
            <w:vAlign w:val="center"/>
          </w:tcPr>
          <w:p w14:paraId="132D2CED">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r>
      <w:tr w14:paraId="5F7E3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598" w:type="dxa"/>
            <w:tcBorders>
              <w:tl2br w:val="nil"/>
              <w:tr2bl w:val="nil"/>
            </w:tcBorders>
            <w:shd w:val="clear" w:color="000000" w:fill="auto"/>
            <w:tcMar>
              <w:top w:w="15" w:type="dxa"/>
              <w:left w:w="15" w:type="dxa"/>
              <w:right w:w="15" w:type="dxa"/>
            </w:tcMar>
            <w:vAlign w:val="center"/>
          </w:tcPr>
          <w:p w14:paraId="68BC1DA4">
            <w:pPr>
              <w:keepNext w:val="0"/>
              <w:keepLines w:val="0"/>
              <w:suppressLineNumbers w:val="0"/>
              <w:spacing w:before="0" w:beforeAutospacing="0" w:after="0" w:afterAutospacing="0"/>
              <w:ind w:left="0" w:right="0"/>
              <w:jc w:val="center"/>
              <w:rPr>
                <w:rFonts w:hint="eastAsia" w:ascii="Times New Roman" w:hAnsi="Times New Roman" w:cs="Times New Roman"/>
                <w:b/>
                <w:color w:val="auto"/>
              </w:rPr>
            </w:pPr>
            <w:r>
              <w:rPr>
                <w:rFonts w:hint="eastAsia" w:ascii="Times New Roman" w:hAnsi="Times New Roman" w:cs="Times New Roman"/>
                <w:b/>
                <w:color w:val="auto"/>
              </w:rPr>
              <w:t>1</w:t>
            </w:r>
          </w:p>
        </w:tc>
        <w:tc>
          <w:tcPr>
            <w:tcW w:w="5380" w:type="dxa"/>
            <w:tcBorders>
              <w:tl2br w:val="nil"/>
              <w:tr2bl w:val="nil"/>
            </w:tcBorders>
            <w:shd w:val="clear" w:color="000000" w:fill="auto"/>
            <w:tcMar>
              <w:top w:w="15" w:type="dxa"/>
              <w:left w:w="15" w:type="dxa"/>
              <w:right w:w="15" w:type="dxa"/>
            </w:tcMar>
            <w:vAlign w:val="center"/>
          </w:tcPr>
          <w:p w14:paraId="44CA8845">
            <w:pPr>
              <w:keepNext w:val="0"/>
              <w:keepLines w:val="0"/>
              <w:suppressLineNumbers w:val="0"/>
              <w:spacing w:before="0" w:beforeAutospacing="0" w:after="0" w:afterAutospacing="0"/>
              <w:ind w:left="0" w:right="0"/>
              <w:jc w:val="center"/>
              <w:rPr>
                <w:rFonts w:hint="eastAsia" w:ascii="Times New Roman" w:hAnsi="Times New Roman" w:cs="Times New Roman"/>
                <w:b/>
                <w:color w:val="auto"/>
              </w:rPr>
            </w:pPr>
            <w:r>
              <w:rPr>
                <w:rFonts w:hint="eastAsia" w:ascii="Times New Roman" w:hAnsi="Times New Roman" w:eastAsia="宋体" w:cs="Times New Roman"/>
                <w:b/>
                <w:bCs/>
                <w:color w:val="auto"/>
                <w:szCs w:val="21"/>
              </w:rPr>
              <w:t>建设沃土模式异位利用“秸秆基有机肥加工生产”示范</w:t>
            </w:r>
          </w:p>
        </w:tc>
        <w:tc>
          <w:tcPr>
            <w:tcW w:w="3564" w:type="dxa"/>
            <w:gridSpan w:val="4"/>
            <w:tcBorders>
              <w:tl2br w:val="single" w:color="000000" w:sz="4" w:space="0"/>
            </w:tcBorders>
            <w:shd w:val="clear" w:color="000000" w:fill="auto"/>
            <w:tcMar>
              <w:top w:w="15" w:type="dxa"/>
              <w:left w:w="15" w:type="dxa"/>
              <w:right w:w="15" w:type="dxa"/>
            </w:tcMar>
            <w:vAlign w:val="center"/>
          </w:tcPr>
          <w:p w14:paraId="7F0D1D64">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c>
          <w:tcPr>
            <w:tcW w:w="1320" w:type="dxa"/>
            <w:tcBorders>
              <w:tl2br w:val="nil"/>
              <w:tr2bl w:val="nil"/>
            </w:tcBorders>
            <w:shd w:val="clear" w:color="000000" w:fill="auto"/>
            <w:tcMar>
              <w:top w:w="15" w:type="dxa"/>
              <w:left w:w="15" w:type="dxa"/>
              <w:right w:w="15" w:type="dxa"/>
            </w:tcMar>
            <w:vAlign w:val="center"/>
          </w:tcPr>
          <w:p w14:paraId="1B8277E6">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b/>
                <w:bCs/>
                <w:color w:val="auto"/>
              </w:rPr>
              <w:t>2</w:t>
            </w:r>
            <w:r>
              <w:rPr>
                <w:rFonts w:hint="eastAsia" w:ascii="Times New Roman" w:hAnsi="Times New Roman" w:cs="Times New Roman"/>
                <w:b/>
                <w:bCs/>
                <w:color w:val="auto"/>
                <w:lang w:val="en-US" w:eastAsia="zh-CN"/>
              </w:rPr>
              <w:t>10</w:t>
            </w:r>
          </w:p>
        </w:tc>
        <w:tc>
          <w:tcPr>
            <w:tcW w:w="1320" w:type="dxa"/>
            <w:tcBorders>
              <w:tl2br w:val="nil"/>
              <w:tr2bl w:val="nil"/>
            </w:tcBorders>
            <w:shd w:val="clear" w:color="000000" w:fill="auto"/>
            <w:tcMar>
              <w:top w:w="15" w:type="dxa"/>
              <w:left w:w="15" w:type="dxa"/>
              <w:right w:w="15" w:type="dxa"/>
            </w:tcMar>
            <w:vAlign w:val="center"/>
          </w:tcPr>
          <w:p w14:paraId="4BCBBF38">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b/>
                <w:bCs/>
                <w:color w:val="auto"/>
              </w:rPr>
              <w:t>810</w:t>
            </w:r>
          </w:p>
        </w:tc>
        <w:tc>
          <w:tcPr>
            <w:tcW w:w="2066" w:type="dxa"/>
            <w:tcBorders>
              <w:tl2br w:val="nil"/>
              <w:tr2bl w:val="nil"/>
            </w:tcBorders>
            <w:shd w:val="clear" w:color="000000" w:fill="auto"/>
            <w:tcMar>
              <w:top w:w="15" w:type="dxa"/>
              <w:left w:w="15" w:type="dxa"/>
              <w:right w:w="15" w:type="dxa"/>
            </w:tcMar>
            <w:vAlign w:val="center"/>
          </w:tcPr>
          <w:p w14:paraId="6961359A">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r>
      <w:tr w14:paraId="20BAA1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598" w:type="dxa"/>
            <w:tcBorders>
              <w:tl2br w:val="nil"/>
              <w:tr2bl w:val="nil"/>
            </w:tcBorders>
            <w:shd w:val="clear" w:color="000000" w:fill="auto"/>
            <w:tcMar>
              <w:top w:w="15" w:type="dxa"/>
              <w:left w:w="15" w:type="dxa"/>
              <w:right w:w="15" w:type="dxa"/>
            </w:tcMar>
            <w:vAlign w:val="center"/>
          </w:tcPr>
          <w:p w14:paraId="249EF77B">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（1）</w:t>
            </w:r>
          </w:p>
        </w:tc>
        <w:tc>
          <w:tcPr>
            <w:tcW w:w="5380" w:type="dxa"/>
            <w:tcBorders>
              <w:tl2br w:val="nil"/>
              <w:tr2bl w:val="nil"/>
            </w:tcBorders>
            <w:shd w:val="clear" w:color="000000" w:fill="auto"/>
            <w:tcMar>
              <w:top w:w="15" w:type="dxa"/>
              <w:left w:w="15" w:type="dxa"/>
              <w:right w:w="15" w:type="dxa"/>
            </w:tcMar>
            <w:vAlign w:val="center"/>
          </w:tcPr>
          <w:p w14:paraId="03F3958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滚筒式发酵罐</w:t>
            </w:r>
          </w:p>
        </w:tc>
        <w:tc>
          <w:tcPr>
            <w:tcW w:w="612" w:type="dxa"/>
            <w:tcBorders>
              <w:tl2br w:val="nil"/>
              <w:tr2bl w:val="nil"/>
            </w:tcBorders>
            <w:shd w:val="clear" w:color="000000" w:fill="auto"/>
            <w:tcMar>
              <w:top w:w="15" w:type="dxa"/>
              <w:left w:w="15" w:type="dxa"/>
              <w:right w:w="15" w:type="dxa"/>
            </w:tcMar>
            <w:vAlign w:val="center"/>
          </w:tcPr>
          <w:p w14:paraId="712556B3">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套</w:t>
            </w:r>
          </w:p>
        </w:tc>
        <w:tc>
          <w:tcPr>
            <w:tcW w:w="778" w:type="dxa"/>
            <w:tcBorders>
              <w:tl2br w:val="nil"/>
              <w:tr2bl w:val="nil"/>
            </w:tcBorders>
            <w:shd w:val="clear" w:color="000000" w:fill="auto"/>
            <w:tcMar>
              <w:top w:w="15" w:type="dxa"/>
              <w:left w:w="15" w:type="dxa"/>
              <w:right w:w="15" w:type="dxa"/>
            </w:tcMar>
            <w:vAlign w:val="center"/>
          </w:tcPr>
          <w:p w14:paraId="6ED53435">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1</w:t>
            </w:r>
          </w:p>
        </w:tc>
        <w:tc>
          <w:tcPr>
            <w:tcW w:w="1033" w:type="dxa"/>
            <w:tcBorders>
              <w:tl2br w:val="nil"/>
              <w:tr2bl w:val="nil"/>
            </w:tcBorders>
            <w:shd w:val="clear" w:color="000000" w:fill="auto"/>
            <w:tcMar>
              <w:top w:w="15" w:type="dxa"/>
              <w:left w:w="15" w:type="dxa"/>
              <w:right w:w="15" w:type="dxa"/>
            </w:tcMar>
            <w:vAlign w:val="center"/>
          </w:tcPr>
          <w:p w14:paraId="5F1752F6">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lang w:eastAsia="zh-CN"/>
              </w:rPr>
            </w:pPr>
            <w:r>
              <w:rPr>
                <w:rFonts w:hint="eastAsia" w:ascii="Times New Roman" w:hAnsi="Times New Roman" w:cs="Times New Roman"/>
                <w:b/>
                <w:bCs/>
                <w:color w:val="auto"/>
              </w:rPr>
              <w:t>18</w:t>
            </w:r>
            <w:r>
              <w:rPr>
                <w:rFonts w:hint="eastAsia" w:ascii="Times New Roman" w:hAnsi="Times New Roman" w:cs="Times New Roman"/>
                <w:b/>
                <w:bCs/>
                <w:color w:val="auto"/>
                <w:lang w:val="en-US" w:eastAsia="zh-CN"/>
              </w:rPr>
              <w:t>0</w:t>
            </w:r>
          </w:p>
        </w:tc>
        <w:tc>
          <w:tcPr>
            <w:tcW w:w="1141" w:type="dxa"/>
            <w:tcBorders>
              <w:tl2br w:val="nil"/>
              <w:tr2bl w:val="nil"/>
            </w:tcBorders>
            <w:shd w:val="clear" w:color="000000" w:fill="auto"/>
            <w:tcMar>
              <w:top w:w="15" w:type="dxa"/>
              <w:left w:w="15" w:type="dxa"/>
              <w:right w:w="15" w:type="dxa"/>
            </w:tcMar>
            <w:vAlign w:val="center"/>
          </w:tcPr>
          <w:p w14:paraId="2386D7DC">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180</w:t>
            </w:r>
          </w:p>
        </w:tc>
        <w:tc>
          <w:tcPr>
            <w:tcW w:w="1320" w:type="dxa"/>
            <w:tcBorders>
              <w:tl2br w:val="nil"/>
              <w:tr2bl w:val="nil"/>
            </w:tcBorders>
            <w:shd w:val="clear" w:color="000000" w:fill="auto"/>
            <w:tcMar>
              <w:top w:w="15" w:type="dxa"/>
              <w:left w:w="15" w:type="dxa"/>
              <w:right w:w="15" w:type="dxa"/>
            </w:tcMar>
            <w:vAlign w:val="center"/>
          </w:tcPr>
          <w:p w14:paraId="407F1E6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159</w:t>
            </w:r>
          </w:p>
        </w:tc>
        <w:tc>
          <w:tcPr>
            <w:tcW w:w="1320" w:type="dxa"/>
            <w:tcBorders>
              <w:tl2br w:val="nil"/>
              <w:tr2bl w:val="nil"/>
            </w:tcBorders>
            <w:shd w:val="clear" w:color="000000" w:fill="auto"/>
            <w:tcMar>
              <w:top w:w="15" w:type="dxa"/>
              <w:left w:w="15" w:type="dxa"/>
              <w:right w:w="15" w:type="dxa"/>
            </w:tcMar>
            <w:vAlign w:val="center"/>
          </w:tcPr>
          <w:p w14:paraId="7295380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21</w:t>
            </w:r>
          </w:p>
        </w:tc>
        <w:tc>
          <w:tcPr>
            <w:tcW w:w="2066" w:type="dxa"/>
            <w:tcBorders>
              <w:tl2br w:val="nil"/>
              <w:tr2bl w:val="nil"/>
            </w:tcBorders>
            <w:shd w:val="clear" w:color="000000" w:fill="auto"/>
            <w:tcMar>
              <w:top w:w="15" w:type="dxa"/>
              <w:left w:w="15" w:type="dxa"/>
              <w:right w:w="15" w:type="dxa"/>
            </w:tcMar>
            <w:vAlign w:val="center"/>
          </w:tcPr>
          <w:p w14:paraId="45B0434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11FFG-30</w:t>
            </w:r>
          </w:p>
        </w:tc>
      </w:tr>
      <w:tr w14:paraId="1C5C5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598" w:type="dxa"/>
            <w:tcBorders>
              <w:tl2br w:val="nil"/>
              <w:tr2bl w:val="nil"/>
            </w:tcBorders>
            <w:shd w:val="clear" w:color="000000" w:fill="auto"/>
            <w:tcMar>
              <w:top w:w="15" w:type="dxa"/>
              <w:left w:w="15" w:type="dxa"/>
              <w:right w:w="15" w:type="dxa"/>
            </w:tcMar>
            <w:vAlign w:val="center"/>
          </w:tcPr>
          <w:p w14:paraId="104C6518">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（2）</w:t>
            </w:r>
          </w:p>
        </w:tc>
        <w:tc>
          <w:tcPr>
            <w:tcW w:w="5380" w:type="dxa"/>
            <w:tcBorders>
              <w:tl2br w:val="nil"/>
              <w:tr2bl w:val="nil"/>
            </w:tcBorders>
            <w:shd w:val="clear" w:color="000000" w:fill="auto"/>
            <w:tcMar>
              <w:top w:w="15" w:type="dxa"/>
              <w:left w:w="15" w:type="dxa"/>
              <w:right w:w="15" w:type="dxa"/>
            </w:tcMar>
            <w:vAlign w:val="center"/>
          </w:tcPr>
          <w:p w14:paraId="2E00CB4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通风系统</w:t>
            </w:r>
          </w:p>
        </w:tc>
        <w:tc>
          <w:tcPr>
            <w:tcW w:w="612" w:type="dxa"/>
            <w:tcBorders>
              <w:tl2br w:val="nil"/>
              <w:tr2bl w:val="nil"/>
            </w:tcBorders>
            <w:shd w:val="clear" w:color="000000" w:fill="auto"/>
            <w:tcMar>
              <w:top w:w="15" w:type="dxa"/>
              <w:left w:w="15" w:type="dxa"/>
              <w:right w:w="15" w:type="dxa"/>
            </w:tcMar>
            <w:vAlign w:val="center"/>
          </w:tcPr>
          <w:p w14:paraId="3B86E74D">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套</w:t>
            </w:r>
          </w:p>
        </w:tc>
        <w:tc>
          <w:tcPr>
            <w:tcW w:w="778" w:type="dxa"/>
            <w:tcBorders>
              <w:tl2br w:val="nil"/>
              <w:tr2bl w:val="nil"/>
            </w:tcBorders>
            <w:shd w:val="clear" w:color="000000" w:fill="auto"/>
            <w:tcMar>
              <w:top w:w="15" w:type="dxa"/>
              <w:left w:w="15" w:type="dxa"/>
              <w:right w:w="15" w:type="dxa"/>
            </w:tcMar>
            <w:vAlign w:val="center"/>
          </w:tcPr>
          <w:p w14:paraId="0BECCFE5">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1</w:t>
            </w:r>
          </w:p>
        </w:tc>
        <w:tc>
          <w:tcPr>
            <w:tcW w:w="1033" w:type="dxa"/>
            <w:tcBorders>
              <w:tl2br w:val="nil"/>
              <w:tr2bl w:val="nil"/>
            </w:tcBorders>
            <w:shd w:val="clear" w:color="000000" w:fill="auto"/>
            <w:tcMar>
              <w:top w:w="15" w:type="dxa"/>
              <w:left w:w="15" w:type="dxa"/>
              <w:right w:w="15" w:type="dxa"/>
            </w:tcMar>
            <w:vAlign w:val="center"/>
          </w:tcPr>
          <w:p w14:paraId="47704950">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10</w:t>
            </w:r>
          </w:p>
        </w:tc>
        <w:tc>
          <w:tcPr>
            <w:tcW w:w="1141" w:type="dxa"/>
            <w:tcBorders>
              <w:tl2br w:val="nil"/>
              <w:tr2bl w:val="nil"/>
            </w:tcBorders>
            <w:shd w:val="clear" w:color="000000" w:fill="auto"/>
            <w:tcMar>
              <w:top w:w="15" w:type="dxa"/>
              <w:left w:w="15" w:type="dxa"/>
              <w:right w:w="15" w:type="dxa"/>
            </w:tcMar>
            <w:vAlign w:val="center"/>
          </w:tcPr>
          <w:p w14:paraId="44D54154">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10</w:t>
            </w:r>
          </w:p>
        </w:tc>
        <w:tc>
          <w:tcPr>
            <w:tcW w:w="1320" w:type="dxa"/>
            <w:tcBorders>
              <w:tl2br w:val="nil"/>
              <w:tr2bl w:val="nil"/>
            </w:tcBorders>
            <w:shd w:val="clear" w:color="000000" w:fill="auto"/>
            <w:tcMar>
              <w:top w:w="15" w:type="dxa"/>
              <w:left w:w="15" w:type="dxa"/>
              <w:right w:w="15" w:type="dxa"/>
            </w:tcMar>
            <w:vAlign w:val="center"/>
          </w:tcPr>
          <w:p w14:paraId="0D5E8051">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10</w:t>
            </w:r>
          </w:p>
        </w:tc>
        <w:tc>
          <w:tcPr>
            <w:tcW w:w="1320" w:type="dxa"/>
            <w:tcBorders>
              <w:tl2br w:val="nil"/>
              <w:tr2bl w:val="nil"/>
            </w:tcBorders>
            <w:shd w:val="clear" w:color="000000" w:fill="auto"/>
            <w:tcMar>
              <w:top w:w="15" w:type="dxa"/>
              <w:left w:w="15" w:type="dxa"/>
              <w:right w:w="15" w:type="dxa"/>
            </w:tcMar>
            <w:vAlign w:val="center"/>
          </w:tcPr>
          <w:p w14:paraId="61CB7ECF">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0</w:t>
            </w:r>
          </w:p>
        </w:tc>
        <w:tc>
          <w:tcPr>
            <w:tcW w:w="2066" w:type="dxa"/>
            <w:tcBorders>
              <w:tl2br w:val="nil"/>
              <w:tr2bl w:val="nil"/>
            </w:tcBorders>
            <w:shd w:val="clear" w:color="000000" w:fill="auto"/>
            <w:tcMar>
              <w:top w:w="15" w:type="dxa"/>
              <w:left w:w="15" w:type="dxa"/>
              <w:right w:w="15" w:type="dxa"/>
            </w:tcMar>
            <w:vAlign w:val="center"/>
          </w:tcPr>
          <w:p w14:paraId="5522D519">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eastAsia="宋体" w:cs="Times New Roman"/>
                <w:color w:val="auto"/>
                <w:szCs w:val="21"/>
              </w:rPr>
              <w:t>规格：24m×20m</w:t>
            </w:r>
          </w:p>
        </w:tc>
      </w:tr>
      <w:tr w14:paraId="1A56A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598" w:type="dxa"/>
            <w:tcBorders>
              <w:tl2br w:val="nil"/>
              <w:tr2bl w:val="nil"/>
            </w:tcBorders>
            <w:shd w:val="clear" w:color="000000" w:fill="auto"/>
            <w:tcMar>
              <w:top w:w="15" w:type="dxa"/>
              <w:left w:w="15" w:type="dxa"/>
              <w:right w:w="15" w:type="dxa"/>
            </w:tcMar>
            <w:vAlign w:val="center"/>
          </w:tcPr>
          <w:p w14:paraId="0A6E16DA">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（3）</w:t>
            </w:r>
          </w:p>
        </w:tc>
        <w:tc>
          <w:tcPr>
            <w:tcW w:w="5380" w:type="dxa"/>
            <w:tcBorders>
              <w:tl2br w:val="nil"/>
              <w:tr2bl w:val="nil"/>
            </w:tcBorders>
            <w:shd w:val="clear" w:color="000000" w:fill="auto"/>
            <w:tcMar>
              <w:top w:w="15" w:type="dxa"/>
              <w:left w:w="15" w:type="dxa"/>
              <w:right w:w="15" w:type="dxa"/>
            </w:tcMar>
            <w:vAlign w:val="center"/>
          </w:tcPr>
          <w:p w14:paraId="3E2119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搅拌设备</w:t>
            </w:r>
          </w:p>
        </w:tc>
        <w:tc>
          <w:tcPr>
            <w:tcW w:w="612" w:type="dxa"/>
            <w:tcBorders>
              <w:tl2br w:val="nil"/>
              <w:tr2bl w:val="nil"/>
            </w:tcBorders>
            <w:shd w:val="clear" w:color="000000" w:fill="auto"/>
            <w:tcMar>
              <w:top w:w="15" w:type="dxa"/>
              <w:left w:w="15" w:type="dxa"/>
              <w:right w:w="15" w:type="dxa"/>
            </w:tcMar>
            <w:vAlign w:val="center"/>
          </w:tcPr>
          <w:p w14:paraId="789E5DE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rPr>
              <w:t>套</w:t>
            </w:r>
          </w:p>
        </w:tc>
        <w:tc>
          <w:tcPr>
            <w:tcW w:w="778" w:type="dxa"/>
            <w:tcBorders>
              <w:tl2br w:val="nil"/>
              <w:tr2bl w:val="nil"/>
            </w:tcBorders>
            <w:shd w:val="clear" w:color="000000" w:fill="auto"/>
            <w:tcMar>
              <w:top w:w="15" w:type="dxa"/>
              <w:left w:w="15" w:type="dxa"/>
              <w:right w:w="15" w:type="dxa"/>
            </w:tcMar>
            <w:vAlign w:val="center"/>
          </w:tcPr>
          <w:p w14:paraId="2941456E">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1</w:t>
            </w:r>
          </w:p>
        </w:tc>
        <w:tc>
          <w:tcPr>
            <w:tcW w:w="1033" w:type="dxa"/>
            <w:tcBorders>
              <w:tl2br w:val="nil"/>
              <w:tr2bl w:val="nil"/>
            </w:tcBorders>
            <w:shd w:val="clear" w:color="000000" w:fill="auto"/>
            <w:tcMar>
              <w:top w:w="15" w:type="dxa"/>
              <w:left w:w="15" w:type="dxa"/>
              <w:right w:w="15" w:type="dxa"/>
            </w:tcMar>
            <w:vAlign w:val="center"/>
          </w:tcPr>
          <w:p w14:paraId="58476D5B">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4</w:t>
            </w:r>
          </w:p>
        </w:tc>
        <w:tc>
          <w:tcPr>
            <w:tcW w:w="1141" w:type="dxa"/>
            <w:tcBorders>
              <w:tl2br w:val="nil"/>
              <w:tr2bl w:val="nil"/>
            </w:tcBorders>
            <w:shd w:val="clear" w:color="000000" w:fill="auto"/>
            <w:tcMar>
              <w:top w:w="15" w:type="dxa"/>
              <w:left w:w="15" w:type="dxa"/>
              <w:right w:w="15" w:type="dxa"/>
            </w:tcMar>
            <w:vAlign w:val="center"/>
          </w:tcPr>
          <w:p w14:paraId="58837818">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4</w:t>
            </w:r>
          </w:p>
        </w:tc>
        <w:tc>
          <w:tcPr>
            <w:tcW w:w="1320" w:type="dxa"/>
            <w:tcBorders>
              <w:tl2br w:val="nil"/>
              <w:tr2bl w:val="nil"/>
            </w:tcBorders>
            <w:shd w:val="clear" w:color="000000" w:fill="auto"/>
            <w:tcMar>
              <w:top w:w="15" w:type="dxa"/>
              <w:left w:w="15" w:type="dxa"/>
              <w:right w:w="15" w:type="dxa"/>
            </w:tcMar>
            <w:vAlign w:val="center"/>
          </w:tcPr>
          <w:p w14:paraId="716A269A">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4</w:t>
            </w:r>
          </w:p>
        </w:tc>
        <w:tc>
          <w:tcPr>
            <w:tcW w:w="1320" w:type="dxa"/>
            <w:tcBorders>
              <w:tl2br w:val="nil"/>
              <w:tr2bl w:val="nil"/>
            </w:tcBorders>
            <w:shd w:val="clear" w:color="000000" w:fill="auto"/>
            <w:tcMar>
              <w:top w:w="15" w:type="dxa"/>
              <w:left w:w="15" w:type="dxa"/>
              <w:right w:w="15" w:type="dxa"/>
            </w:tcMar>
            <w:vAlign w:val="center"/>
          </w:tcPr>
          <w:p w14:paraId="7ED8A050">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0</w:t>
            </w:r>
          </w:p>
        </w:tc>
        <w:tc>
          <w:tcPr>
            <w:tcW w:w="2066" w:type="dxa"/>
            <w:tcBorders>
              <w:tl2br w:val="nil"/>
              <w:tr2bl w:val="nil"/>
            </w:tcBorders>
            <w:shd w:val="clear" w:color="000000" w:fill="auto"/>
            <w:tcMar>
              <w:top w:w="15" w:type="dxa"/>
              <w:left w:w="15" w:type="dxa"/>
              <w:right w:w="15" w:type="dxa"/>
            </w:tcMar>
            <w:vAlign w:val="center"/>
          </w:tcPr>
          <w:p w14:paraId="59A17F2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p>
        </w:tc>
      </w:tr>
      <w:tr w14:paraId="1B031F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598" w:type="dxa"/>
            <w:tcBorders>
              <w:tl2br w:val="nil"/>
              <w:tr2bl w:val="nil"/>
            </w:tcBorders>
            <w:shd w:val="clear" w:color="000000" w:fill="auto"/>
            <w:tcMar>
              <w:top w:w="15" w:type="dxa"/>
              <w:left w:w="15" w:type="dxa"/>
              <w:right w:w="15" w:type="dxa"/>
            </w:tcMar>
            <w:vAlign w:val="center"/>
          </w:tcPr>
          <w:p w14:paraId="72BDE0E1">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c>
          <w:tcPr>
            <w:tcW w:w="5380" w:type="dxa"/>
            <w:tcBorders>
              <w:tl2br w:val="nil"/>
              <w:tr2bl w:val="nil"/>
            </w:tcBorders>
            <w:shd w:val="clear" w:color="000000" w:fill="auto"/>
            <w:tcMar>
              <w:top w:w="15" w:type="dxa"/>
              <w:left w:w="15" w:type="dxa"/>
              <w:right w:w="15" w:type="dxa"/>
            </w:tcMar>
            <w:vAlign w:val="center"/>
          </w:tcPr>
          <w:p w14:paraId="0A58600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商品打包机</w:t>
            </w:r>
          </w:p>
        </w:tc>
        <w:tc>
          <w:tcPr>
            <w:tcW w:w="612" w:type="dxa"/>
            <w:tcBorders>
              <w:tl2br w:val="nil"/>
              <w:tr2bl w:val="nil"/>
            </w:tcBorders>
            <w:shd w:val="clear" w:color="000000" w:fill="auto"/>
            <w:tcMar>
              <w:top w:w="15" w:type="dxa"/>
              <w:left w:w="15" w:type="dxa"/>
              <w:right w:w="15" w:type="dxa"/>
            </w:tcMar>
            <w:vAlign w:val="center"/>
          </w:tcPr>
          <w:p w14:paraId="767D2208">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套</w:t>
            </w:r>
          </w:p>
        </w:tc>
        <w:tc>
          <w:tcPr>
            <w:tcW w:w="778" w:type="dxa"/>
            <w:tcBorders>
              <w:tl2br w:val="nil"/>
              <w:tr2bl w:val="nil"/>
            </w:tcBorders>
            <w:shd w:val="clear" w:color="000000" w:fill="auto"/>
            <w:tcMar>
              <w:top w:w="15" w:type="dxa"/>
              <w:left w:w="15" w:type="dxa"/>
              <w:right w:w="15" w:type="dxa"/>
            </w:tcMar>
            <w:vAlign w:val="center"/>
          </w:tcPr>
          <w:p w14:paraId="42AAEE15">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1</w:t>
            </w:r>
          </w:p>
        </w:tc>
        <w:tc>
          <w:tcPr>
            <w:tcW w:w="1033" w:type="dxa"/>
            <w:tcBorders>
              <w:tl2br w:val="nil"/>
              <w:tr2bl w:val="nil"/>
            </w:tcBorders>
            <w:shd w:val="clear" w:color="000000" w:fill="auto"/>
            <w:tcMar>
              <w:top w:w="15" w:type="dxa"/>
              <w:left w:w="15" w:type="dxa"/>
              <w:right w:w="15" w:type="dxa"/>
            </w:tcMar>
            <w:vAlign w:val="center"/>
          </w:tcPr>
          <w:p w14:paraId="22E92C36">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20</w:t>
            </w:r>
          </w:p>
        </w:tc>
        <w:tc>
          <w:tcPr>
            <w:tcW w:w="1141" w:type="dxa"/>
            <w:tcBorders>
              <w:tl2br w:val="nil"/>
              <w:tr2bl w:val="nil"/>
            </w:tcBorders>
            <w:shd w:val="clear" w:color="000000" w:fill="auto"/>
            <w:tcMar>
              <w:top w:w="15" w:type="dxa"/>
              <w:left w:w="15" w:type="dxa"/>
              <w:right w:w="15" w:type="dxa"/>
            </w:tcMar>
            <w:vAlign w:val="center"/>
          </w:tcPr>
          <w:p w14:paraId="273CA6A0">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20</w:t>
            </w:r>
          </w:p>
        </w:tc>
        <w:tc>
          <w:tcPr>
            <w:tcW w:w="1320" w:type="dxa"/>
            <w:tcBorders>
              <w:tl2br w:val="nil"/>
              <w:tr2bl w:val="nil"/>
            </w:tcBorders>
            <w:shd w:val="clear" w:color="000000" w:fill="auto"/>
            <w:tcMar>
              <w:top w:w="15" w:type="dxa"/>
              <w:left w:w="15" w:type="dxa"/>
              <w:right w:w="15" w:type="dxa"/>
            </w:tcMar>
            <w:vAlign w:val="center"/>
          </w:tcPr>
          <w:p w14:paraId="3BCAFEEA">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20</w:t>
            </w:r>
          </w:p>
        </w:tc>
        <w:tc>
          <w:tcPr>
            <w:tcW w:w="1320" w:type="dxa"/>
            <w:tcBorders>
              <w:tl2br w:val="nil"/>
              <w:tr2bl w:val="nil"/>
            </w:tcBorders>
            <w:shd w:val="clear" w:color="000000" w:fill="auto"/>
            <w:tcMar>
              <w:top w:w="15" w:type="dxa"/>
              <w:left w:w="15" w:type="dxa"/>
              <w:right w:w="15" w:type="dxa"/>
            </w:tcMar>
            <w:vAlign w:val="center"/>
          </w:tcPr>
          <w:p w14:paraId="6BB25F0E">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0</w:t>
            </w:r>
          </w:p>
        </w:tc>
        <w:tc>
          <w:tcPr>
            <w:tcW w:w="2066" w:type="dxa"/>
            <w:tcBorders>
              <w:tl2br w:val="nil"/>
              <w:tr2bl w:val="nil"/>
            </w:tcBorders>
            <w:shd w:val="clear" w:color="000000" w:fill="auto"/>
            <w:tcMar>
              <w:top w:w="15" w:type="dxa"/>
              <w:left w:w="15" w:type="dxa"/>
              <w:right w:w="15" w:type="dxa"/>
            </w:tcMar>
            <w:vAlign w:val="center"/>
          </w:tcPr>
          <w:p w14:paraId="73B270E4">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r>
      <w:tr w14:paraId="6D147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exact"/>
          <w:jc w:val="center"/>
        </w:trPr>
        <w:tc>
          <w:tcPr>
            <w:tcW w:w="598" w:type="dxa"/>
            <w:tcBorders>
              <w:tl2br w:val="nil"/>
              <w:tr2bl w:val="nil"/>
            </w:tcBorders>
            <w:shd w:val="clear" w:color="000000" w:fill="auto"/>
            <w:tcMar>
              <w:top w:w="15" w:type="dxa"/>
              <w:left w:w="15" w:type="dxa"/>
              <w:right w:w="15" w:type="dxa"/>
            </w:tcMar>
            <w:vAlign w:val="center"/>
          </w:tcPr>
          <w:p w14:paraId="4B1D716E">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（4）</w:t>
            </w:r>
          </w:p>
        </w:tc>
        <w:tc>
          <w:tcPr>
            <w:tcW w:w="5380" w:type="dxa"/>
            <w:tcBorders>
              <w:tl2br w:val="nil"/>
              <w:tr2bl w:val="nil"/>
            </w:tcBorders>
            <w:shd w:val="clear" w:color="000000" w:fill="auto"/>
            <w:tcMar>
              <w:top w:w="15" w:type="dxa"/>
              <w:left w:w="15" w:type="dxa"/>
              <w:right w:w="15" w:type="dxa"/>
            </w:tcMar>
            <w:vAlign w:val="center"/>
          </w:tcPr>
          <w:p w14:paraId="34594B0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生产场地、有机肥加工设备、原料采购等</w:t>
            </w:r>
          </w:p>
        </w:tc>
        <w:tc>
          <w:tcPr>
            <w:tcW w:w="612" w:type="dxa"/>
            <w:tcBorders>
              <w:tl2br w:val="nil"/>
              <w:tr2bl w:val="nil"/>
            </w:tcBorders>
            <w:shd w:val="clear" w:color="000000" w:fill="auto"/>
            <w:tcMar>
              <w:top w:w="15" w:type="dxa"/>
              <w:left w:w="15" w:type="dxa"/>
              <w:right w:w="15" w:type="dxa"/>
            </w:tcMar>
            <w:vAlign w:val="center"/>
          </w:tcPr>
          <w:p w14:paraId="674F3A35">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套</w:t>
            </w:r>
          </w:p>
        </w:tc>
        <w:tc>
          <w:tcPr>
            <w:tcW w:w="778" w:type="dxa"/>
            <w:tcBorders>
              <w:tl2br w:val="nil"/>
              <w:tr2bl w:val="nil"/>
            </w:tcBorders>
            <w:shd w:val="clear" w:color="000000" w:fill="auto"/>
            <w:tcMar>
              <w:top w:w="15" w:type="dxa"/>
              <w:left w:w="15" w:type="dxa"/>
              <w:right w:w="15" w:type="dxa"/>
            </w:tcMar>
            <w:vAlign w:val="center"/>
          </w:tcPr>
          <w:p w14:paraId="7A2624D9">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1</w:t>
            </w:r>
          </w:p>
        </w:tc>
        <w:tc>
          <w:tcPr>
            <w:tcW w:w="1033" w:type="dxa"/>
            <w:tcBorders>
              <w:tl2br w:val="nil"/>
              <w:tr2bl w:val="nil"/>
            </w:tcBorders>
            <w:shd w:val="clear" w:color="000000" w:fill="auto"/>
            <w:tcMar>
              <w:top w:w="15" w:type="dxa"/>
              <w:left w:w="15" w:type="dxa"/>
              <w:right w:w="15" w:type="dxa"/>
            </w:tcMar>
            <w:vAlign w:val="center"/>
          </w:tcPr>
          <w:p w14:paraId="67CB793D">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w:t>
            </w:r>
          </w:p>
        </w:tc>
        <w:tc>
          <w:tcPr>
            <w:tcW w:w="1141" w:type="dxa"/>
            <w:tcBorders>
              <w:tl2br w:val="nil"/>
              <w:tr2bl w:val="nil"/>
            </w:tcBorders>
            <w:shd w:val="clear" w:color="000000" w:fill="auto"/>
            <w:tcMar>
              <w:top w:w="15" w:type="dxa"/>
              <w:left w:w="15" w:type="dxa"/>
              <w:right w:w="15" w:type="dxa"/>
            </w:tcMar>
            <w:vAlign w:val="center"/>
          </w:tcPr>
          <w:p w14:paraId="36B005F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789</w:t>
            </w:r>
          </w:p>
        </w:tc>
        <w:tc>
          <w:tcPr>
            <w:tcW w:w="1320" w:type="dxa"/>
            <w:tcBorders>
              <w:tl2br w:val="nil"/>
              <w:tr2bl w:val="nil"/>
            </w:tcBorders>
            <w:shd w:val="clear" w:color="000000" w:fill="auto"/>
            <w:tcMar>
              <w:top w:w="15" w:type="dxa"/>
              <w:left w:w="15" w:type="dxa"/>
              <w:right w:w="15" w:type="dxa"/>
            </w:tcMar>
            <w:vAlign w:val="center"/>
          </w:tcPr>
          <w:p w14:paraId="28F73051">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0</w:t>
            </w:r>
          </w:p>
        </w:tc>
        <w:tc>
          <w:tcPr>
            <w:tcW w:w="1320" w:type="dxa"/>
            <w:tcBorders>
              <w:tl2br w:val="nil"/>
              <w:tr2bl w:val="nil"/>
            </w:tcBorders>
            <w:shd w:val="clear" w:color="000000" w:fill="auto"/>
            <w:tcMar>
              <w:top w:w="15" w:type="dxa"/>
              <w:left w:w="15" w:type="dxa"/>
              <w:right w:w="15" w:type="dxa"/>
            </w:tcMar>
            <w:vAlign w:val="center"/>
          </w:tcPr>
          <w:p w14:paraId="538B8A0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789</w:t>
            </w:r>
          </w:p>
        </w:tc>
        <w:tc>
          <w:tcPr>
            <w:tcW w:w="2066" w:type="dxa"/>
            <w:tcBorders>
              <w:tl2br w:val="nil"/>
              <w:tr2bl w:val="nil"/>
            </w:tcBorders>
            <w:shd w:val="clear" w:color="000000" w:fill="auto"/>
            <w:tcMar>
              <w:top w:w="15" w:type="dxa"/>
              <w:left w:w="15" w:type="dxa"/>
              <w:right w:w="15" w:type="dxa"/>
            </w:tcMar>
            <w:vAlign w:val="center"/>
          </w:tcPr>
          <w:p w14:paraId="10BBEA7D">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rPr>
              <w:t>自筹</w:t>
            </w:r>
          </w:p>
        </w:tc>
      </w:tr>
      <w:tr w14:paraId="03E37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exact"/>
          <w:jc w:val="center"/>
        </w:trPr>
        <w:tc>
          <w:tcPr>
            <w:tcW w:w="598" w:type="dxa"/>
            <w:tcBorders>
              <w:tl2br w:val="nil"/>
              <w:tr2bl w:val="nil"/>
            </w:tcBorders>
            <w:shd w:val="clear" w:color="000000" w:fill="auto"/>
            <w:tcMar>
              <w:top w:w="15" w:type="dxa"/>
              <w:left w:w="15" w:type="dxa"/>
              <w:right w:w="15" w:type="dxa"/>
            </w:tcMar>
            <w:vAlign w:val="center"/>
          </w:tcPr>
          <w:p w14:paraId="16464505">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（5）</w:t>
            </w:r>
          </w:p>
        </w:tc>
        <w:tc>
          <w:tcPr>
            <w:tcW w:w="5380" w:type="dxa"/>
            <w:tcBorders>
              <w:tl2br w:val="nil"/>
              <w:tr2bl w:val="nil"/>
            </w:tcBorders>
            <w:shd w:val="clear" w:color="000000" w:fill="auto"/>
            <w:tcMar>
              <w:top w:w="15" w:type="dxa"/>
              <w:left w:w="15" w:type="dxa"/>
              <w:right w:w="15" w:type="dxa"/>
            </w:tcMar>
            <w:vAlign w:val="center"/>
          </w:tcPr>
          <w:p w14:paraId="2640DE3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秸秆粉碎机</w:t>
            </w:r>
          </w:p>
        </w:tc>
        <w:tc>
          <w:tcPr>
            <w:tcW w:w="612" w:type="dxa"/>
            <w:tcBorders>
              <w:tl2br w:val="nil"/>
              <w:tr2bl w:val="nil"/>
            </w:tcBorders>
            <w:shd w:val="clear" w:color="000000" w:fill="auto"/>
            <w:tcMar>
              <w:top w:w="15" w:type="dxa"/>
              <w:left w:w="15" w:type="dxa"/>
              <w:right w:w="15" w:type="dxa"/>
            </w:tcMar>
            <w:vAlign w:val="center"/>
          </w:tcPr>
          <w:p w14:paraId="28D704D8">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台</w:t>
            </w:r>
          </w:p>
        </w:tc>
        <w:tc>
          <w:tcPr>
            <w:tcW w:w="778" w:type="dxa"/>
            <w:tcBorders>
              <w:tl2br w:val="nil"/>
              <w:tr2bl w:val="nil"/>
            </w:tcBorders>
            <w:shd w:val="clear" w:color="000000" w:fill="auto"/>
            <w:tcMar>
              <w:top w:w="15" w:type="dxa"/>
              <w:left w:w="15" w:type="dxa"/>
              <w:right w:w="15" w:type="dxa"/>
            </w:tcMar>
            <w:vAlign w:val="center"/>
          </w:tcPr>
          <w:p w14:paraId="40058D56">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lang w:eastAsia="zh-CN"/>
              </w:rPr>
            </w:pPr>
            <w:r>
              <w:rPr>
                <w:rFonts w:hint="eastAsia" w:ascii="Times New Roman" w:hAnsi="Times New Roman" w:cs="Times New Roman"/>
                <w:b/>
                <w:bCs/>
                <w:color w:val="auto"/>
                <w:lang w:val="en-US" w:eastAsia="zh-CN"/>
              </w:rPr>
              <w:t>2</w:t>
            </w:r>
          </w:p>
        </w:tc>
        <w:tc>
          <w:tcPr>
            <w:tcW w:w="1033" w:type="dxa"/>
            <w:tcBorders>
              <w:tl2br w:val="nil"/>
              <w:tr2bl w:val="nil"/>
            </w:tcBorders>
            <w:shd w:val="clear" w:color="000000" w:fill="auto"/>
            <w:tcMar>
              <w:top w:w="15" w:type="dxa"/>
              <w:left w:w="15" w:type="dxa"/>
              <w:right w:w="15" w:type="dxa"/>
            </w:tcMar>
            <w:vAlign w:val="center"/>
          </w:tcPr>
          <w:p w14:paraId="57916FF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1.5</w:t>
            </w:r>
          </w:p>
        </w:tc>
        <w:tc>
          <w:tcPr>
            <w:tcW w:w="1141" w:type="dxa"/>
            <w:tcBorders>
              <w:tl2br w:val="nil"/>
              <w:tr2bl w:val="nil"/>
            </w:tcBorders>
            <w:shd w:val="clear" w:color="000000" w:fill="auto"/>
            <w:tcMar>
              <w:top w:w="15" w:type="dxa"/>
              <w:left w:w="15" w:type="dxa"/>
              <w:right w:w="15" w:type="dxa"/>
            </w:tcMar>
            <w:vAlign w:val="center"/>
          </w:tcPr>
          <w:p w14:paraId="3AB626F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3</w:t>
            </w:r>
          </w:p>
        </w:tc>
        <w:tc>
          <w:tcPr>
            <w:tcW w:w="1320" w:type="dxa"/>
            <w:tcBorders>
              <w:tl2br w:val="nil"/>
              <w:tr2bl w:val="nil"/>
            </w:tcBorders>
            <w:shd w:val="clear" w:color="000000" w:fill="auto"/>
            <w:tcMar>
              <w:top w:w="15" w:type="dxa"/>
              <w:left w:w="15" w:type="dxa"/>
              <w:right w:w="15" w:type="dxa"/>
            </w:tcMar>
            <w:vAlign w:val="center"/>
          </w:tcPr>
          <w:p w14:paraId="50839F51">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3</w:t>
            </w:r>
          </w:p>
        </w:tc>
        <w:tc>
          <w:tcPr>
            <w:tcW w:w="1320" w:type="dxa"/>
            <w:tcBorders>
              <w:tl2br w:val="nil"/>
              <w:tr2bl w:val="nil"/>
            </w:tcBorders>
            <w:shd w:val="clear" w:color="000000" w:fill="auto"/>
            <w:tcMar>
              <w:top w:w="15" w:type="dxa"/>
              <w:left w:w="15" w:type="dxa"/>
              <w:right w:w="15" w:type="dxa"/>
            </w:tcMar>
            <w:vAlign w:val="center"/>
          </w:tcPr>
          <w:p w14:paraId="6F6C07BD">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0</w:t>
            </w:r>
          </w:p>
        </w:tc>
        <w:tc>
          <w:tcPr>
            <w:tcW w:w="2066" w:type="dxa"/>
            <w:tcBorders>
              <w:tl2br w:val="nil"/>
              <w:tr2bl w:val="nil"/>
            </w:tcBorders>
            <w:shd w:val="clear" w:color="000000" w:fill="auto"/>
            <w:tcMar>
              <w:top w:w="15" w:type="dxa"/>
              <w:left w:w="15" w:type="dxa"/>
              <w:right w:w="15" w:type="dxa"/>
            </w:tcMar>
            <w:vAlign w:val="center"/>
          </w:tcPr>
          <w:p w14:paraId="22FFB789">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15kw\20t每小时</w:t>
            </w:r>
          </w:p>
        </w:tc>
      </w:tr>
      <w:tr w14:paraId="0AF4A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exact"/>
          <w:jc w:val="center"/>
        </w:trPr>
        <w:tc>
          <w:tcPr>
            <w:tcW w:w="598" w:type="dxa"/>
            <w:tcBorders>
              <w:tl2br w:val="nil"/>
              <w:tr2bl w:val="nil"/>
            </w:tcBorders>
            <w:shd w:val="clear" w:color="000000" w:fill="auto"/>
            <w:tcMar>
              <w:top w:w="15" w:type="dxa"/>
              <w:left w:w="15" w:type="dxa"/>
              <w:right w:w="15" w:type="dxa"/>
            </w:tcMar>
            <w:vAlign w:val="center"/>
          </w:tcPr>
          <w:p w14:paraId="01EFA333">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（6）</w:t>
            </w:r>
          </w:p>
        </w:tc>
        <w:tc>
          <w:tcPr>
            <w:tcW w:w="5380" w:type="dxa"/>
            <w:tcBorders>
              <w:tl2br w:val="nil"/>
              <w:tr2bl w:val="nil"/>
            </w:tcBorders>
            <w:shd w:val="clear" w:color="000000" w:fill="auto"/>
            <w:tcMar>
              <w:top w:w="15" w:type="dxa"/>
              <w:left w:w="15" w:type="dxa"/>
              <w:right w:w="15" w:type="dxa"/>
            </w:tcMar>
            <w:vAlign w:val="center"/>
          </w:tcPr>
          <w:p w14:paraId="5818349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烘干机</w:t>
            </w:r>
          </w:p>
        </w:tc>
        <w:tc>
          <w:tcPr>
            <w:tcW w:w="612" w:type="dxa"/>
            <w:tcBorders>
              <w:tl2br w:val="nil"/>
              <w:tr2bl w:val="nil"/>
            </w:tcBorders>
            <w:shd w:val="clear" w:color="000000" w:fill="auto"/>
            <w:tcMar>
              <w:top w:w="15" w:type="dxa"/>
              <w:left w:w="15" w:type="dxa"/>
              <w:right w:w="15" w:type="dxa"/>
            </w:tcMar>
            <w:vAlign w:val="center"/>
          </w:tcPr>
          <w:p w14:paraId="2F224871">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台</w:t>
            </w:r>
          </w:p>
        </w:tc>
        <w:tc>
          <w:tcPr>
            <w:tcW w:w="778" w:type="dxa"/>
            <w:tcBorders>
              <w:tl2br w:val="nil"/>
              <w:tr2bl w:val="nil"/>
            </w:tcBorders>
            <w:shd w:val="clear" w:color="000000" w:fill="auto"/>
            <w:tcMar>
              <w:top w:w="15" w:type="dxa"/>
              <w:left w:w="15" w:type="dxa"/>
              <w:right w:w="15" w:type="dxa"/>
            </w:tcMar>
            <w:vAlign w:val="center"/>
          </w:tcPr>
          <w:p w14:paraId="4294F22B">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1</w:t>
            </w:r>
          </w:p>
        </w:tc>
        <w:tc>
          <w:tcPr>
            <w:tcW w:w="1033" w:type="dxa"/>
            <w:tcBorders>
              <w:tl2br w:val="nil"/>
              <w:tr2bl w:val="nil"/>
            </w:tcBorders>
            <w:shd w:val="clear" w:color="000000" w:fill="auto"/>
            <w:tcMar>
              <w:top w:w="15" w:type="dxa"/>
              <w:left w:w="15" w:type="dxa"/>
              <w:right w:w="15" w:type="dxa"/>
            </w:tcMar>
            <w:vAlign w:val="center"/>
          </w:tcPr>
          <w:p w14:paraId="584E5D41">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4</w:t>
            </w:r>
          </w:p>
        </w:tc>
        <w:tc>
          <w:tcPr>
            <w:tcW w:w="1141" w:type="dxa"/>
            <w:tcBorders>
              <w:tl2br w:val="nil"/>
              <w:tr2bl w:val="nil"/>
            </w:tcBorders>
            <w:shd w:val="clear" w:color="000000" w:fill="auto"/>
            <w:tcMar>
              <w:top w:w="15" w:type="dxa"/>
              <w:left w:w="15" w:type="dxa"/>
              <w:right w:w="15" w:type="dxa"/>
            </w:tcMar>
            <w:vAlign w:val="center"/>
          </w:tcPr>
          <w:p w14:paraId="7D96F8DC">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4</w:t>
            </w:r>
          </w:p>
        </w:tc>
        <w:tc>
          <w:tcPr>
            <w:tcW w:w="1320" w:type="dxa"/>
            <w:tcBorders>
              <w:tl2br w:val="nil"/>
              <w:tr2bl w:val="nil"/>
            </w:tcBorders>
            <w:shd w:val="clear" w:color="000000" w:fill="auto"/>
            <w:tcMar>
              <w:top w:w="15" w:type="dxa"/>
              <w:left w:w="15" w:type="dxa"/>
              <w:right w:w="15" w:type="dxa"/>
            </w:tcMar>
            <w:vAlign w:val="center"/>
          </w:tcPr>
          <w:p w14:paraId="06602B87">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4</w:t>
            </w:r>
          </w:p>
        </w:tc>
        <w:tc>
          <w:tcPr>
            <w:tcW w:w="1320" w:type="dxa"/>
            <w:tcBorders>
              <w:tl2br w:val="nil"/>
              <w:tr2bl w:val="nil"/>
            </w:tcBorders>
            <w:shd w:val="clear" w:color="000000" w:fill="auto"/>
            <w:tcMar>
              <w:top w:w="15" w:type="dxa"/>
              <w:left w:w="15" w:type="dxa"/>
              <w:right w:w="15" w:type="dxa"/>
            </w:tcMar>
            <w:vAlign w:val="center"/>
          </w:tcPr>
          <w:p w14:paraId="1B9D5595">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0</w:t>
            </w:r>
          </w:p>
        </w:tc>
        <w:tc>
          <w:tcPr>
            <w:tcW w:w="2066" w:type="dxa"/>
            <w:tcBorders>
              <w:tl2br w:val="nil"/>
              <w:tr2bl w:val="nil"/>
            </w:tcBorders>
            <w:shd w:val="clear" w:color="000000" w:fill="auto"/>
            <w:tcMar>
              <w:top w:w="15" w:type="dxa"/>
              <w:left w:w="15" w:type="dxa"/>
              <w:right w:w="15" w:type="dxa"/>
            </w:tcMar>
            <w:vAlign w:val="center"/>
          </w:tcPr>
          <w:p w14:paraId="5D98035B">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r>
      <w:tr w14:paraId="45DBF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exact"/>
          <w:jc w:val="center"/>
        </w:trPr>
        <w:tc>
          <w:tcPr>
            <w:tcW w:w="598" w:type="dxa"/>
            <w:tcBorders>
              <w:tl2br w:val="nil"/>
              <w:tr2bl w:val="nil"/>
            </w:tcBorders>
            <w:shd w:val="clear" w:color="000000" w:fill="auto"/>
            <w:tcMar>
              <w:top w:w="15" w:type="dxa"/>
              <w:left w:w="15" w:type="dxa"/>
              <w:right w:w="15" w:type="dxa"/>
            </w:tcMar>
            <w:vAlign w:val="center"/>
          </w:tcPr>
          <w:p w14:paraId="1D7BD2F3">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（7）</w:t>
            </w:r>
          </w:p>
        </w:tc>
        <w:tc>
          <w:tcPr>
            <w:tcW w:w="5380" w:type="dxa"/>
            <w:tcBorders>
              <w:tl2br w:val="nil"/>
              <w:tr2bl w:val="nil"/>
            </w:tcBorders>
            <w:shd w:val="clear" w:color="000000" w:fill="auto"/>
            <w:tcMar>
              <w:top w:w="15" w:type="dxa"/>
              <w:left w:w="15" w:type="dxa"/>
              <w:right w:w="15" w:type="dxa"/>
            </w:tcMar>
            <w:vAlign w:val="center"/>
          </w:tcPr>
          <w:p w14:paraId="3B5D4F0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通风设备（除尘）</w:t>
            </w:r>
          </w:p>
        </w:tc>
        <w:tc>
          <w:tcPr>
            <w:tcW w:w="612" w:type="dxa"/>
            <w:tcBorders>
              <w:tl2br w:val="nil"/>
              <w:tr2bl w:val="nil"/>
            </w:tcBorders>
            <w:shd w:val="clear" w:color="000000" w:fill="auto"/>
            <w:tcMar>
              <w:top w:w="15" w:type="dxa"/>
              <w:left w:w="15" w:type="dxa"/>
              <w:right w:w="15" w:type="dxa"/>
            </w:tcMar>
            <w:vAlign w:val="center"/>
          </w:tcPr>
          <w:p w14:paraId="4B0578DE">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台</w:t>
            </w:r>
          </w:p>
        </w:tc>
        <w:tc>
          <w:tcPr>
            <w:tcW w:w="778" w:type="dxa"/>
            <w:tcBorders>
              <w:tl2br w:val="nil"/>
              <w:tr2bl w:val="nil"/>
            </w:tcBorders>
            <w:shd w:val="clear" w:color="000000" w:fill="auto"/>
            <w:tcMar>
              <w:top w:w="15" w:type="dxa"/>
              <w:left w:w="15" w:type="dxa"/>
              <w:right w:w="15" w:type="dxa"/>
            </w:tcMar>
            <w:vAlign w:val="center"/>
          </w:tcPr>
          <w:p w14:paraId="407EE85D">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1</w:t>
            </w:r>
          </w:p>
        </w:tc>
        <w:tc>
          <w:tcPr>
            <w:tcW w:w="1033" w:type="dxa"/>
            <w:tcBorders>
              <w:tl2br w:val="nil"/>
              <w:tr2bl w:val="nil"/>
            </w:tcBorders>
            <w:shd w:val="clear" w:color="000000" w:fill="auto"/>
            <w:tcMar>
              <w:top w:w="15" w:type="dxa"/>
              <w:left w:w="15" w:type="dxa"/>
              <w:right w:w="15" w:type="dxa"/>
            </w:tcMar>
            <w:vAlign w:val="center"/>
          </w:tcPr>
          <w:p w14:paraId="060AC5CC">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lang w:eastAsia="zh-CN"/>
              </w:rPr>
            </w:pPr>
            <w:r>
              <w:rPr>
                <w:rFonts w:hint="eastAsia" w:ascii="Times New Roman" w:hAnsi="Times New Roman" w:cs="Times New Roman"/>
                <w:b/>
                <w:bCs/>
                <w:color w:val="auto"/>
              </w:rPr>
              <w:t>5</w:t>
            </w:r>
            <w:r>
              <w:rPr>
                <w:rFonts w:hint="eastAsia" w:ascii="Times New Roman" w:hAnsi="Times New Roman" w:cs="Times New Roman"/>
                <w:b/>
                <w:bCs/>
                <w:color w:val="auto"/>
                <w:lang w:val="en-US" w:eastAsia="zh-CN"/>
              </w:rPr>
              <w:t xml:space="preserve"> </w:t>
            </w:r>
          </w:p>
        </w:tc>
        <w:tc>
          <w:tcPr>
            <w:tcW w:w="1141" w:type="dxa"/>
            <w:tcBorders>
              <w:tl2br w:val="nil"/>
              <w:tr2bl w:val="nil"/>
            </w:tcBorders>
            <w:shd w:val="clear" w:color="000000" w:fill="auto"/>
            <w:tcMar>
              <w:top w:w="15" w:type="dxa"/>
              <w:left w:w="15" w:type="dxa"/>
              <w:right w:w="15" w:type="dxa"/>
            </w:tcMar>
            <w:vAlign w:val="center"/>
          </w:tcPr>
          <w:p w14:paraId="5D311132">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lang w:eastAsia="zh-CN"/>
              </w:rPr>
            </w:pPr>
            <w:r>
              <w:rPr>
                <w:rFonts w:hint="eastAsia" w:ascii="Times New Roman" w:hAnsi="Times New Roman" w:cs="Times New Roman"/>
                <w:b/>
                <w:bCs/>
                <w:color w:val="auto"/>
                <w:lang w:val="en-US" w:eastAsia="zh-CN"/>
              </w:rPr>
              <w:t>5</w:t>
            </w:r>
          </w:p>
        </w:tc>
        <w:tc>
          <w:tcPr>
            <w:tcW w:w="1320" w:type="dxa"/>
            <w:tcBorders>
              <w:tl2br w:val="nil"/>
              <w:tr2bl w:val="nil"/>
            </w:tcBorders>
            <w:shd w:val="clear" w:color="000000" w:fill="auto"/>
            <w:tcMar>
              <w:top w:w="15" w:type="dxa"/>
              <w:left w:w="15" w:type="dxa"/>
              <w:right w:w="15" w:type="dxa"/>
            </w:tcMar>
            <w:vAlign w:val="center"/>
          </w:tcPr>
          <w:p w14:paraId="25DE324D">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5</w:t>
            </w:r>
          </w:p>
        </w:tc>
        <w:tc>
          <w:tcPr>
            <w:tcW w:w="1320" w:type="dxa"/>
            <w:tcBorders>
              <w:tl2br w:val="nil"/>
              <w:tr2bl w:val="nil"/>
            </w:tcBorders>
            <w:shd w:val="clear" w:color="000000" w:fill="auto"/>
            <w:tcMar>
              <w:top w:w="15" w:type="dxa"/>
              <w:left w:w="15" w:type="dxa"/>
              <w:right w:w="15" w:type="dxa"/>
            </w:tcMar>
            <w:vAlign w:val="center"/>
          </w:tcPr>
          <w:p w14:paraId="2911D9E2">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0</w:t>
            </w:r>
          </w:p>
        </w:tc>
        <w:tc>
          <w:tcPr>
            <w:tcW w:w="2066" w:type="dxa"/>
            <w:tcBorders>
              <w:tl2br w:val="nil"/>
              <w:tr2bl w:val="nil"/>
            </w:tcBorders>
            <w:shd w:val="clear" w:color="000000" w:fill="auto"/>
            <w:tcMar>
              <w:top w:w="15" w:type="dxa"/>
              <w:left w:w="15" w:type="dxa"/>
              <w:right w:w="15" w:type="dxa"/>
            </w:tcMar>
            <w:vAlign w:val="center"/>
          </w:tcPr>
          <w:p w14:paraId="1FE4C97D">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r>
      <w:tr w14:paraId="3E257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exact"/>
          <w:jc w:val="center"/>
        </w:trPr>
        <w:tc>
          <w:tcPr>
            <w:tcW w:w="598" w:type="dxa"/>
            <w:tcBorders>
              <w:tl2br w:val="nil"/>
              <w:tr2bl w:val="nil"/>
            </w:tcBorders>
            <w:shd w:val="clear" w:color="000000" w:fill="auto"/>
            <w:tcMar>
              <w:top w:w="15" w:type="dxa"/>
              <w:left w:w="15" w:type="dxa"/>
              <w:right w:w="15" w:type="dxa"/>
            </w:tcMar>
            <w:vAlign w:val="center"/>
          </w:tcPr>
          <w:p w14:paraId="42E2A451">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c>
          <w:tcPr>
            <w:tcW w:w="5380" w:type="dxa"/>
            <w:tcBorders>
              <w:tl2br w:val="nil"/>
              <w:tr2bl w:val="nil"/>
            </w:tcBorders>
            <w:shd w:val="clear" w:color="000000" w:fill="auto"/>
            <w:tcMar>
              <w:top w:w="15" w:type="dxa"/>
              <w:left w:w="15" w:type="dxa"/>
              <w:right w:w="15" w:type="dxa"/>
            </w:tcMar>
            <w:vAlign w:val="center"/>
          </w:tcPr>
          <w:p w14:paraId="70CB21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腐熟剂</w:t>
            </w:r>
          </w:p>
        </w:tc>
        <w:tc>
          <w:tcPr>
            <w:tcW w:w="612" w:type="dxa"/>
            <w:tcBorders>
              <w:tl2br w:val="nil"/>
              <w:tr2bl w:val="nil"/>
            </w:tcBorders>
            <w:shd w:val="clear" w:color="000000" w:fill="auto"/>
            <w:tcMar>
              <w:top w:w="15" w:type="dxa"/>
              <w:left w:w="15" w:type="dxa"/>
              <w:right w:w="15" w:type="dxa"/>
            </w:tcMar>
            <w:vAlign w:val="center"/>
          </w:tcPr>
          <w:p w14:paraId="6D0F0EC4">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公斤</w:t>
            </w:r>
          </w:p>
        </w:tc>
        <w:tc>
          <w:tcPr>
            <w:tcW w:w="778" w:type="dxa"/>
            <w:tcBorders>
              <w:tl2br w:val="nil"/>
              <w:tr2bl w:val="nil"/>
            </w:tcBorders>
            <w:shd w:val="clear" w:color="000000" w:fill="auto"/>
            <w:tcMar>
              <w:top w:w="15" w:type="dxa"/>
              <w:left w:w="15" w:type="dxa"/>
              <w:right w:w="15" w:type="dxa"/>
            </w:tcMar>
            <w:vAlign w:val="center"/>
          </w:tcPr>
          <w:p w14:paraId="4E6C334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500</w:t>
            </w:r>
          </w:p>
        </w:tc>
        <w:tc>
          <w:tcPr>
            <w:tcW w:w="1033" w:type="dxa"/>
            <w:tcBorders>
              <w:tl2br w:val="nil"/>
              <w:tr2bl w:val="nil"/>
            </w:tcBorders>
            <w:shd w:val="clear" w:color="000000" w:fill="auto"/>
            <w:tcMar>
              <w:top w:w="15" w:type="dxa"/>
              <w:left w:w="15" w:type="dxa"/>
              <w:right w:w="15" w:type="dxa"/>
            </w:tcMar>
            <w:vAlign w:val="center"/>
          </w:tcPr>
          <w:p w14:paraId="5AD1344D">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0.01</w:t>
            </w:r>
          </w:p>
        </w:tc>
        <w:tc>
          <w:tcPr>
            <w:tcW w:w="1141" w:type="dxa"/>
            <w:tcBorders>
              <w:tl2br w:val="nil"/>
              <w:tr2bl w:val="nil"/>
            </w:tcBorders>
            <w:shd w:val="clear" w:color="000000" w:fill="auto"/>
            <w:tcMar>
              <w:top w:w="15" w:type="dxa"/>
              <w:left w:w="15" w:type="dxa"/>
              <w:right w:w="15" w:type="dxa"/>
            </w:tcMar>
            <w:vAlign w:val="center"/>
          </w:tcPr>
          <w:p w14:paraId="043A130C">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5</w:t>
            </w:r>
          </w:p>
        </w:tc>
        <w:tc>
          <w:tcPr>
            <w:tcW w:w="1320" w:type="dxa"/>
            <w:tcBorders>
              <w:tl2br w:val="nil"/>
              <w:tr2bl w:val="nil"/>
            </w:tcBorders>
            <w:shd w:val="clear" w:color="000000" w:fill="auto"/>
            <w:tcMar>
              <w:top w:w="15" w:type="dxa"/>
              <w:left w:w="15" w:type="dxa"/>
              <w:right w:w="15" w:type="dxa"/>
            </w:tcMar>
            <w:vAlign w:val="center"/>
          </w:tcPr>
          <w:p w14:paraId="530CFBC6">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5</w:t>
            </w:r>
          </w:p>
        </w:tc>
        <w:tc>
          <w:tcPr>
            <w:tcW w:w="1320" w:type="dxa"/>
            <w:tcBorders>
              <w:tl2br w:val="nil"/>
              <w:tr2bl w:val="nil"/>
            </w:tcBorders>
            <w:shd w:val="clear" w:color="000000" w:fill="auto"/>
            <w:tcMar>
              <w:top w:w="15" w:type="dxa"/>
              <w:left w:w="15" w:type="dxa"/>
              <w:right w:w="15" w:type="dxa"/>
            </w:tcMar>
            <w:vAlign w:val="center"/>
          </w:tcPr>
          <w:p w14:paraId="44883C67">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0</w:t>
            </w:r>
          </w:p>
        </w:tc>
        <w:tc>
          <w:tcPr>
            <w:tcW w:w="2066" w:type="dxa"/>
            <w:tcBorders>
              <w:tl2br w:val="nil"/>
              <w:tr2bl w:val="nil"/>
            </w:tcBorders>
            <w:shd w:val="clear" w:color="000000" w:fill="auto"/>
            <w:tcMar>
              <w:top w:w="15" w:type="dxa"/>
              <w:left w:w="15" w:type="dxa"/>
              <w:right w:w="15" w:type="dxa"/>
            </w:tcMar>
            <w:vAlign w:val="center"/>
          </w:tcPr>
          <w:p w14:paraId="7D96FED1">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r>
      <w:tr w14:paraId="507F4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exact"/>
          <w:jc w:val="center"/>
        </w:trPr>
        <w:tc>
          <w:tcPr>
            <w:tcW w:w="598" w:type="dxa"/>
            <w:tcBorders>
              <w:tl2br w:val="nil"/>
              <w:tr2bl w:val="nil"/>
            </w:tcBorders>
            <w:shd w:val="clear" w:color="000000" w:fill="auto"/>
            <w:tcMar>
              <w:top w:w="15" w:type="dxa"/>
              <w:left w:w="15" w:type="dxa"/>
              <w:right w:w="15" w:type="dxa"/>
            </w:tcMar>
            <w:vAlign w:val="center"/>
          </w:tcPr>
          <w:p w14:paraId="78D988BF">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2</w:t>
            </w:r>
          </w:p>
        </w:tc>
        <w:tc>
          <w:tcPr>
            <w:tcW w:w="5380" w:type="dxa"/>
            <w:tcBorders>
              <w:tl2br w:val="nil"/>
              <w:tr2bl w:val="nil"/>
            </w:tcBorders>
            <w:shd w:val="clear" w:color="000000" w:fill="auto"/>
            <w:tcMar>
              <w:top w:w="15" w:type="dxa"/>
              <w:left w:w="15" w:type="dxa"/>
              <w:right w:w="15" w:type="dxa"/>
            </w:tcMar>
            <w:vAlign w:val="center"/>
          </w:tcPr>
          <w:p w14:paraId="65975932">
            <w:pPr>
              <w:keepNext w:val="0"/>
              <w:keepLines w:val="0"/>
              <w:suppressLineNumbers w:val="0"/>
              <w:spacing w:before="0" w:beforeAutospacing="0" w:after="0" w:afterAutospacing="0"/>
              <w:ind w:left="0" w:right="0"/>
              <w:jc w:val="center"/>
              <w:rPr>
                <w:rFonts w:hint="eastAsia"/>
                <w:b/>
                <w:bCs/>
                <w:color w:val="auto"/>
                <w:szCs w:val="21"/>
              </w:rPr>
            </w:pPr>
            <w:r>
              <w:rPr>
                <w:rFonts w:hint="eastAsia" w:ascii="Times New Roman" w:hAnsi="Times New Roman" w:cs="Times New Roman"/>
                <w:b/>
                <w:bCs/>
                <w:color w:val="auto"/>
                <w:szCs w:val="21"/>
              </w:rPr>
              <w:t>建设沃土模式原位处理“腐熟还田”示范</w:t>
            </w:r>
          </w:p>
        </w:tc>
        <w:tc>
          <w:tcPr>
            <w:tcW w:w="3564" w:type="dxa"/>
            <w:gridSpan w:val="4"/>
            <w:tcBorders>
              <w:tl2br w:val="single" w:color="000000" w:sz="4" w:space="0"/>
            </w:tcBorders>
            <w:shd w:val="clear" w:color="000000" w:fill="auto"/>
            <w:tcMar>
              <w:top w:w="15" w:type="dxa"/>
              <w:left w:w="15" w:type="dxa"/>
              <w:right w:w="15" w:type="dxa"/>
            </w:tcMar>
            <w:vAlign w:val="center"/>
          </w:tcPr>
          <w:p w14:paraId="5D6C4AB9">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c>
          <w:tcPr>
            <w:tcW w:w="1320" w:type="dxa"/>
            <w:tcBorders>
              <w:tl2br w:val="nil"/>
              <w:tr2bl w:val="nil"/>
            </w:tcBorders>
            <w:shd w:val="clear" w:color="000000" w:fill="auto"/>
            <w:tcMar>
              <w:top w:w="15" w:type="dxa"/>
              <w:left w:w="15" w:type="dxa"/>
              <w:right w:w="15" w:type="dxa"/>
            </w:tcMar>
            <w:vAlign w:val="center"/>
          </w:tcPr>
          <w:p w14:paraId="10E446F6">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b/>
                <w:bCs/>
                <w:color w:val="auto"/>
                <w:lang w:val="en-US" w:eastAsia="zh-CN"/>
              </w:rPr>
              <w:t>20</w:t>
            </w:r>
          </w:p>
        </w:tc>
        <w:tc>
          <w:tcPr>
            <w:tcW w:w="1320" w:type="dxa"/>
            <w:tcBorders>
              <w:tl2br w:val="nil"/>
              <w:tr2bl w:val="nil"/>
            </w:tcBorders>
            <w:shd w:val="clear" w:color="000000" w:fill="auto"/>
            <w:tcMar>
              <w:top w:w="15" w:type="dxa"/>
              <w:left w:w="15" w:type="dxa"/>
              <w:right w:w="15" w:type="dxa"/>
            </w:tcMar>
            <w:vAlign w:val="center"/>
          </w:tcPr>
          <w:p w14:paraId="28823773">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0</w:t>
            </w:r>
          </w:p>
        </w:tc>
        <w:tc>
          <w:tcPr>
            <w:tcW w:w="2066" w:type="dxa"/>
            <w:tcBorders>
              <w:tl2br w:val="nil"/>
              <w:tr2bl w:val="nil"/>
            </w:tcBorders>
            <w:shd w:val="clear" w:color="000000" w:fill="auto"/>
            <w:tcMar>
              <w:top w:w="15" w:type="dxa"/>
              <w:left w:w="15" w:type="dxa"/>
              <w:right w:w="15" w:type="dxa"/>
            </w:tcMar>
            <w:vAlign w:val="center"/>
          </w:tcPr>
          <w:p w14:paraId="0E01F0AC">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r>
      <w:tr w14:paraId="7C1AA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exact"/>
          <w:jc w:val="center"/>
        </w:trPr>
        <w:tc>
          <w:tcPr>
            <w:tcW w:w="598" w:type="dxa"/>
            <w:tcBorders>
              <w:tl2br w:val="nil"/>
              <w:tr2bl w:val="nil"/>
            </w:tcBorders>
            <w:shd w:val="clear" w:color="000000" w:fill="auto"/>
            <w:tcMar>
              <w:top w:w="15" w:type="dxa"/>
              <w:left w:w="15" w:type="dxa"/>
              <w:right w:w="15" w:type="dxa"/>
            </w:tcMar>
            <w:vAlign w:val="center"/>
          </w:tcPr>
          <w:p w14:paraId="6CC063C2">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（1）</w:t>
            </w:r>
          </w:p>
        </w:tc>
        <w:tc>
          <w:tcPr>
            <w:tcW w:w="5380" w:type="dxa"/>
            <w:tcBorders>
              <w:tl2br w:val="nil"/>
              <w:tr2bl w:val="nil"/>
            </w:tcBorders>
            <w:shd w:val="clear" w:color="000000" w:fill="auto"/>
            <w:tcMar>
              <w:top w:w="15" w:type="dxa"/>
              <w:left w:w="15" w:type="dxa"/>
              <w:right w:w="15" w:type="dxa"/>
            </w:tcMar>
            <w:vAlign w:val="center"/>
          </w:tcPr>
          <w:p w14:paraId="4CCE0E7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腐熟剂采购、堆沤管理、场地租用</w:t>
            </w:r>
          </w:p>
        </w:tc>
        <w:tc>
          <w:tcPr>
            <w:tcW w:w="612" w:type="dxa"/>
            <w:tcBorders>
              <w:tl2br w:val="nil"/>
              <w:tr2bl w:val="nil"/>
            </w:tcBorders>
            <w:shd w:val="clear" w:color="000000" w:fill="auto"/>
            <w:tcMar>
              <w:top w:w="15" w:type="dxa"/>
              <w:left w:w="15" w:type="dxa"/>
              <w:right w:w="15" w:type="dxa"/>
            </w:tcMar>
            <w:vAlign w:val="center"/>
          </w:tcPr>
          <w:p w14:paraId="2BE42425">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套</w:t>
            </w:r>
          </w:p>
        </w:tc>
        <w:tc>
          <w:tcPr>
            <w:tcW w:w="778" w:type="dxa"/>
            <w:tcBorders>
              <w:tl2br w:val="nil"/>
              <w:tr2bl w:val="nil"/>
            </w:tcBorders>
            <w:shd w:val="clear" w:color="000000" w:fill="auto"/>
            <w:tcMar>
              <w:top w:w="15" w:type="dxa"/>
              <w:left w:w="15" w:type="dxa"/>
              <w:right w:w="15" w:type="dxa"/>
            </w:tcMar>
            <w:vAlign w:val="center"/>
          </w:tcPr>
          <w:p w14:paraId="4607379C">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1</w:t>
            </w:r>
          </w:p>
        </w:tc>
        <w:tc>
          <w:tcPr>
            <w:tcW w:w="1033" w:type="dxa"/>
            <w:tcBorders>
              <w:tl2br w:val="nil"/>
              <w:tr2bl w:val="nil"/>
            </w:tcBorders>
            <w:shd w:val="clear" w:color="000000" w:fill="auto"/>
            <w:tcMar>
              <w:top w:w="15" w:type="dxa"/>
              <w:left w:w="15" w:type="dxa"/>
              <w:right w:w="15" w:type="dxa"/>
            </w:tcMar>
            <w:vAlign w:val="center"/>
          </w:tcPr>
          <w:p w14:paraId="30E6CBDD">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w:t>
            </w:r>
          </w:p>
        </w:tc>
        <w:tc>
          <w:tcPr>
            <w:tcW w:w="1141" w:type="dxa"/>
            <w:tcBorders>
              <w:tl2br w:val="nil"/>
              <w:tr2bl w:val="nil"/>
            </w:tcBorders>
            <w:shd w:val="clear" w:color="000000" w:fill="auto"/>
            <w:tcMar>
              <w:top w:w="15" w:type="dxa"/>
              <w:left w:w="15" w:type="dxa"/>
              <w:right w:w="15" w:type="dxa"/>
            </w:tcMar>
            <w:vAlign w:val="center"/>
          </w:tcPr>
          <w:p w14:paraId="63B6D62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20</w:t>
            </w:r>
          </w:p>
        </w:tc>
        <w:tc>
          <w:tcPr>
            <w:tcW w:w="1320" w:type="dxa"/>
            <w:tcBorders>
              <w:tl2br w:val="nil"/>
              <w:tr2bl w:val="nil"/>
            </w:tcBorders>
            <w:shd w:val="clear" w:color="000000" w:fill="auto"/>
            <w:tcMar>
              <w:top w:w="15" w:type="dxa"/>
              <w:left w:w="15" w:type="dxa"/>
              <w:right w:w="15" w:type="dxa"/>
            </w:tcMar>
            <w:vAlign w:val="center"/>
          </w:tcPr>
          <w:p w14:paraId="3F725B4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b/>
                <w:bCs/>
                <w:color w:val="auto"/>
                <w:lang w:val="en-US" w:eastAsia="zh-CN"/>
              </w:rPr>
              <w:t>20</w:t>
            </w:r>
          </w:p>
        </w:tc>
        <w:tc>
          <w:tcPr>
            <w:tcW w:w="1320" w:type="dxa"/>
            <w:tcBorders>
              <w:tl2br w:val="nil"/>
              <w:tr2bl w:val="nil"/>
            </w:tcBorders>
            <w:shd w:val="clear" w:color="000000" w:fill="auto"/>
            <w:tcMar>
              <w:top w:w="15" w:type="dxa"/>
              <w:left w:w="15" w:type="dxa"/>
              <w:right w:w="15" w:type="dxa"/>
            </w:tcMar>
            <w:vAlign w:val="center"/>
          </w:tcPr>
          <w:p w14:paraId="4C45153B">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0</w:t>
            </w:r>
          </w:p>
        </w:tc>
        <w:tc>
          <w:tcPr>
            <w:tcW w:w="2066" w:type="dxa"/>
            <w:tcBorders>
              <w:tl2br w:val="nil"/>
              <w:tr2bl w:val="nil"/>
            </w:tcBorders>
            <w:shd w:val="clear" w:color="000000" w:fill="auto"/>
            <w:tcMar>
              <w:top w:w="15" w:type="dxa"/>
              <w:left w:w="15" w:type="dxa"/>
              <w:right w:w="15" w:type="dxa"/>
            </w:tcMar>
            <w:vAlign w:val="center"/>
          </w:tcPr>
          <w:p w14:paraId="70186571">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r>
      <w:tr w14:paraId="06236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exact"/>
          <w:jc w:val="center"/>
        </w:trPr>
        <w:tc>
          <w:tcPr>
            <w:tcW w:w="598" w:type="dxa"/>
            <w:tcBorders>
              <w:tl2br w:val="nil"/>
              <w:tr2bl w:val="nil"/>
            </w:tcBorders>
            <w:shd w:val="clear" w:color="000000" w:fill="auto"/>
            <w:tcMar>
              <w:top w:w="15" w:type="dxa"/>
              <w:left w:w="15" w:type="dxa"/>
              <w:right w:w="15" w:type="dxa"/>
            </w:tcMar>
            <w:vAlign w:val="center"/>
          </w:tcPr>
          <w:p w14:paraId="722AE704">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b/>
                <w:bCs/>
                <w:color w:val="auto"/>
              </w:rPr>
              <w:t>三</w:t>
            </w:r>
          </w:p>
        </w:tc>
        <w:tc>
          <w:tcPr>
            <w:tcW w:w="5380" w:type="dxa"/>
            <w:tcBorders>
              <w:tl2br w:val="nil"/>
              <w:tr2bl w:val="nil"/>
            </w:tcBorders>
            <w:shd w:val="clear" w:color="000000" w:fill="auto"/>
            <w:tcMar>
              <w:top w:w="15" w:type="dxa"/>
              <w:left w:w="15" w:type="dxa"/>
              <w:right w:w="15" w:type="dxa"/>
            </w:tcMar>
            <w:vAlign w:val="center"/>
          </w:tcPr>
          <w:p w14:paraId="1760033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b/>
                <w:bCs/>
                <w:color w:val="auto"/>
                <w:szCs w:val="21"/>
              </w:rPr>
              <w:t>秸秆沃土模式方案编制、宣传培训</w:t>
            </w:r>
          </w:p>
        </w:tc>
        <w:tc>
          <w:tcPr>
            <w:tcW w:w="3564" w:type="dxa"/>
            <w:gridSpan w:val="4"/>
            <w:tcBorders>
              <w:right w:val="nil"/>
              <w:tl2br w:val="single" w:color="000000" w:sz="4" w:space="0"/>
            </w:tcBorders>
            <w:shd w:val="clear" w:color="000000" w:fill="auto"/>
            <w:tcMar>
              <w:top w:w="15" w:type="dxa"/>
              <w:left w:w="15" w:type="dxa"/>
              <w:right w:w="15" w:type="dxa"/>
            </w:tcMar>
            <w:vAlign w:val="center"/>
          </w:tcPr>
          <w:p w14:paraId="246B4E64">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p>
        </w:tc>
        <w:tc>
          <w:tcPr>
            <w:tcW w:w="1320" w:type="dxa"/>
            <w:tcBorders>
              <w:left w:val="nil"/>
              <w:tl2br w:val="nil"/>
              <w:tr2bl w:val="nil"/>
            </w:tcBorders>
            <w:shd w:val="clear" w:color="000000" w:fill="auto"/>
            <w:tcMar>
              <w:top w:w="15" w:type="dxa"/>
              <w:left w:w="15" w:type="dxa"/>
              <w:right w:w="15" w:type="dxa"/>
            </w:tcMar>
            <w:vAlign w:val="center"/>
          </w:tcPr>
          <w:p w14:paraId="4BAA3848">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b/>
                <w:bCs/>
                <w:color w:val="auto"/>
                <w:lang w:val="en-US" w:eastAsia="zh-CN"/>
              </w:rPr>
              <w:t>26</w:t>
            </w:r>
          </w:p>
        </w:tc>
        <w:tc>
          <w:tcPr>
            <w:tcW w:w="1320" w:type="dxa"/>
            <w:tcBorders>
              <w:tl2br w:val="nil"/>
              <w:tr2bl w:val="nil"/>
            </w:tcBorders>
            <w:shd w:val="clear" w:color="000000" w:fill="auto"/>
            <w:tcMar>
              <w:top w:w="15" w:type="dxa"/>
              <w:left w:w="15" w:type="dxa"/>
              <w:right w:w="15" w:type="dxa"/>
            </w:tcMar>
            <w:vAlign w:val="center"/>
          </w:tcPr>
          <w:p w14:paraId="3F327DC6">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0</w:t>
            </w:r>
          </w:p>
        </w:tc>
        <w:tc>
          <w:tcPr>
            <w:tcW w:w="2066" w:type="dxa"/>
            <w:tcBorders>
              <w:tl2br w:val="nil"/>
              <w:tr2bl w:val="nil"/>
            </w:tcBorders>
            <w:shd w:val="clear" w:color="000000" w:fill="auto"/>
            <w:tcMar>
              <w:top w:w="15" w:type="dxa"/>
              <w:left w:w="15" w:type="dxa"/>
              <w:right w:w="15" w:type="dxa"/>
            </w:tcMar>
            <w:vAlign w:val="center"/>
          </w:tcPr>
          <w:p w14:paraId="2C33DF9E">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r>
      <w:tr w14:paraId="46D5B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exact"/>
          <w:jc w:val="center"/>
        </w:trPr>
        <w:tc>
          <w:tcPr>
            <w:tcW w:w="598" w:type="dxa"/>
            <w:tcBorders>
              <w:tl2br w:val="nil"/>
              <w:tr2bl w:val="nil"/>
            </w:tcBorders>
            <w:shd w:val="clear" w:color="000000" w:fill="auto"/>
            <w:tcMar>
              <w:top w:w="15" w:type="dxa"/>
              <w:left w:w="15" w:type="dxa"/>
              <w:right w:w="15" w:type="dxa"/>
            </w:tcMar>
            <w:vAlign w:val="center"/>
          </w:tcPr>
          <w:p w14:paraId="563B7D9F">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1</w:t>
            </w:r>
          </w:p>
        </w:tc>
        <w:tc>
          <w:tcPr>
            <w:tcW w:w="5380" w:type="dxa"/>
            <w:tcBorders>
              <w:tl2br w:val="nil"/>
              <w:tr2bl w:val="nil"/>
            </w:tcBorders>
            <w:shd w:val="clear" w:color="000000" w:fill="auto"/>
            <w:tcMar>
              <w:top w:w="15" w:type="dxa"/>
              <w:left w:w="15" w:type="dxa"/>
              <w:right w:w="15" w:type="dxa"/>
            </w:tcMar>
            <w:vAlign w:val="center"/>
          </w:tcPr>
          <w:p w14:paraId="670A0EC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color w:val="auto"/>
                <w:szCs w:val="21"/>
              </w:rPr>
              <w:t>秸秆沃土模式方案编制</w:t>
            </w:r>
          </w:p>
        </w:tc>
        <w:tc>
          <w:tcPr>
            <w:tcW w:w="612" w:type="dxa"/>
            <w:tcBorders>
              <w:tl2br w:val="nil"/>
              <w:tr2bl w:val="nil"/>
            </w:tcBorders>
            <w:shd w:val="clear" w:color="000000" w:fill="auto"/>
            <w:tcMar>
              <w:top w:w="15" w:type="dxa"/>
              <w:left w:w="15" w:type="dxa"/>
              <w:right w:w="15" w:type="dxa"/>
            </w:tcMar>
            <w:vAlign w:val="center"/>
          </w:tcPr>
          <w:p w14:paraId="1231A9CB">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套</w:t>
            </w:r>
          </w:p>
        </w:tc>
        <w:tc>
          <w:tcPr>
            <w:tcW w:w="778" w:type="dxa"/>
            <w:tcBorders>
              <w:tl2br w:val="nil"/>
              <w:tr2bl w:val="nil"/>
            </w:tcBorders>
            <w:shd w:val="clear" w:color="000000" w:fill="auto"/>
            <w:tcMar>
              <w:top w:w="15" w:type="dxa"/>
              <w:left w:w="15" w:type="dxa"/>
              <w:right w:w="15" w:type="dxa"/>
            </w:tcMar>
            <w:vAlign w:val="center"/>
          </w:tcPr>
          <w:p w14:paraId="7E8AF08E">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1</w:t>
            </w:r>
          </w:p>
        </w:tc>
        <w:tc>
          <w:tcPr>
            <w:tcW w:w="1033" w:type="dxa"/>
            <w:tcBorders>
              <w:tl2br w:val="nil"/>
              <w:tr2bl w:val="nil"/>
            </w:tcBorders>
            <w:shd w:val="clear" w:color="000000" w:fill="auto"/>
            <w:tcMar>
              <w:top w:w="15" w:type="dxa"/>
              <w:left w:w="15" w:type="dxa"/>
              <w:right w:w="15" w:type="dxa"/>
            </w:tcMar>
            <w:vAlign w:val="center"/>
          </w:tcPr>
          <w:p w14:paraId="6A0B14F6">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w:t>
            </w:r>
          </w:p>
        </w:tc>
        <w:tc>
          <w:tcPr>
            <w:tcW w:w="1141" w:type="dxa"/>
            <w:tcBorders>
              <w:tl2br w:val="nil"/>
              <w:tr2bl w:val="nil"/>
            </w:tcBorders>
            <w:shd w:val="clear" w:color="000000" w:fill="auto"/>
            <w:tcMar>
              <w:top w:w="15" w:type="dxa"/>
              <w:left w:w="15" w:type="dxa"/>
              <w:right w:w="15" w:type="dxa"/>
            </w:tcMar>
            <w:vAlign w:val="center"/>
          </w:tcPr>
          <w:p w14:paraId="419653CE">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10</w:t>
            </w:r>
          </w:p>
        </w:tc>
        <w:tc>
          <w:tcPr>
            <w:tcW w:w="1320" w:type="dxa"/>
            <w:tcBorders>
              <w:tl2br w:val="nil"/>
              <w:tr2bl w:val="nil"/>
            </w:tcBorders>
            <w:shd w:val="clear" w:color="000000" w:fill="auto"/>
            <w:tcMar>
              <w:top w:w="15" w:type="dxa"/>
              <w:left w:w="15" w:type="dxa"/>
              <w:right w:w="15" w:type="dxa"/>
            </w:tcMar>
            <w:vAlign w:val="center"/>
          </w:tcPr>
          <w:p w14:paraId="42E31586">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b/>
                <w:bCs/>
                <w:color w:val="auto"/>
              </w:rPr>
              <w:t>10</w:t>
            </w:r>
          </w:p>
        </w:tc>
        <w:tc>
          <w:tcPr>
            <w:tcW w:w="1320" w:type="dxa"/>
            <w:tcBorders>
              <w:tl2br w:val="nil"/>
              <w:tr2bl w:val="nil"/>
            </w:tcBorders>
            <w:shd w:val="clear" w:color="000000" w:fill="auto"/>
            <w:tcMar>
              <w:top w:w="15" w:type="dxa"/>
              <w:left w:w="15" w:type="dxa"/>
              <w:right w:w="15" w:type="dxa"/>
            </w:tcMar>
            <w:vAlign w:val="center"/>
          </w:tcPr>
          <w:p w14:paraId="227A549F">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0</w:t>
            </w:r>
          </w:p>
        </w:tc>
        <w:tc>
          <w:tcPr>
            <w:tcW w:w="2066" w:type="dxa"/>
            <w:tcBorders>
              <w:tl2br w:val="nil"/>
              <w:tr2bl w:val="nil"/>
            </w:tcBorders>
            <w:shd w:val="clear" w:color="000000" w:fill="auto"/>
            <w:tcMar>
              <w:top w:w="15" w:type="dxa"/>
              <w:left w:w="15" w:type="dxa"/>
              <w:right w:w="15" w:type="dxa"/>
            </w:tcMar>
            <w:vAlign w:val="center"/>
          </w:tcPr>
          <w:p w14:paraId="1447A51A">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r>
      <w:tr w14:paraId="55616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exact"/>
          <w:jc w:val="center"/>
        </w:trPr>
        <w:tc>
          <w:tcPr>
            <w:tcW w:w="598" w:type="dxa"/>
            <w:tcBorders>
              <w:tl2br w:val="nil"/>
              <w:tr2bl w:val="nil"/>
            </w:tcBorders>
            <w:shd w:val="clear" w:color="000000" w:fill="auto"/>
            <w:tcMar>
              <w:top w:w="15" w:type="dxa"/>
              <w:left w:w="15" w:type="dxa"/>
              <w:right w:w="15" w:type="dxa"/>
            </w:tcMar>
            <w:vAlign w:val="center"/>
          </w:tcPr>
          <w:p w14:paraId="6B368B3E">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2</w:t>
            </w:r>
          </w:p>
        </w:tc>
        <w:tc>
          <w:tcPr>
            <w:tcW w:w="5380" w:type="dxa"/>
            <w:tcBorders>
              <w:tl2br w:val="nil"/>
              <w:tr2bl w:val="nil"/>
            </w:tcBorders>
            <w:shd w:val="clear" w:color="000000" w:fill="auto"/>
            <w:tcMar>
              <w:top w:w="15" w:type="dxa"/>
              <w:left w:w="15" w:type="dxa"/>
              <w:right w:w="15" w:type="dxa"/>
            </w:tcMar>
            <w:vAlign w:val="center"/>
          </w:tcPr>
          <w:p w14:paraId="078732C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color w:val="auto"/>
                <w:szCs w:val="21"/>
              </w:rPr>
              <w:t>秸秆沃土模式宣传培训</w:t>
            </w:r>
          </w:p>
        </w:tc>
        <w:tc>
          <w:tcPr>
            <w:tcW w:w="3564" w:type="dxa"/>
            <w:gridSpan w:val="4"/>
            <w:tcBorders>
              <w:tl2br w:val="single" w:color="000000" w:sz="4" w:space="0"/>
            </w:tcBorders>
            <w:shd w:val="clear" w:color="000000" w:fill="auto"/>
            <w:tcMar>
              <w:top w:w="15" w:type="dxa"/>
              <w:left w:w="15" w:type="dxa"/>
              <w:right w:w="15" w:type="dxa"/>
            </w:tcMar>
            <w:vAlign w:val="center"/>
          </w:tcPr>
          <w:p w14:paraId="4AAAF375">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c>
          <w:tcPr>
            <w:tcW w:w="1320" w:type="dxa"/>
            <w:tcBorders>
              <w:tl2br w:val="nil"/>
              <w:tr2bl w:val="nil"/>
            </w:tcBorders>
            <w:shd w:val="clear" w:color="000000" w:fill="auto"/>
            <w:tcMar>
              <w:top w:w="15" w:type="dxa"/>
              <w:left w:w="15" w:type="dxa"/>
              <w:right w:w="15" w:type="dxa"/>
            </w:tcMar>
            <w:vAlign w:val="center"/>
          </w:tcPr>
          <w:p w14:paraId="167FAF61">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b/>
                <w:bCs/>
                <w:color w:val="auto"/>
                <w:lang w:val="en-US" w:eastAsia="zh-CN"/>
              </w:rPr>
              <w:t>10</w:t>
            </w:r>
          </w:p>
        </w:tc>
        <w:tc>
          <w:tcPr>
            <w:tcW w:w="1320" w:type="dxa"/>
            <w:tcBorders>
              <w:tl2br w:val="nil"/>
              <w:tr2bl w:val="nil"/>
            </w:tcBorders>
            <w:shd w:val="clear" w:color="000000" w:fill="auto"/>
            <w:tcMar>
              <w:top w:w="15" w:type="dxa"/>
              <w:left w:w="15" w:type="dxa"/>
              <w:right w:w="15" w:type="dxa"/>
            </w:tcMar>
            <w:vAlign w:val="center"/>
          </w:tcPr>
          <w:p w14:paraId="1C144FE3">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0</w:t>
            </w:r>
          </w:p>
        </w:tc>
        <w:tc>
          <w:tcPr>
            <w:tcW w:w="2066" w:type="dxa"/>
            <w:tcBorders>
              <w:tl2br w:val="nil"/>
              <w:tr2bl w:val="nil"/>
            </w:tcBorders>
            <w:shd w:val="clear" w:color="000000" w:fill="auto"/>
            <w:tcMar>
              <w:top w:w="15" w:type="dxa"/>
              <w:left w:w="15" w:type="dxa"/>
              <w:right w:w="15" w:type="dxa"/>
            </w:tcMar>
            <w:vAlign w:val="center"/>
          </w:tcPr>
          <w:p w14:paraId="19814915">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r>
      <w:tr w14:paraId="1A0D4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exact"/>
          <w:jc w:val="center"/>
        </w:trPr>
        <w:tc>
          <w:tcPr>
            <w:tcW w:w="598" w:type="dxa"/>
            <w:tcBorders>
              <w:tl2br w:val="nil"/>
              <w:tr2bl w:val="nil"/>
            </w:tcBorders>
            <w:shd w:val="clear" w:color="000000" w:fill="auto"/>
            <w:tcMar>
              <w:top w:w="15" w:type="dxa"/>
              <w:left w:w="15" w:type="dxa"/>
              <w:right w:w="15" w:type="dxa"/>
            </w:tcMar>
            <w:vAlign w:val="center"/>
          </w:tcPr>
          <w:p w14:paraId="07EA0ED2">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（1）</w:t>
            </w:r>
          </w:p>
        </w:tc>
        <w:tc>
          <w:tcPr>
            <w:tcW w:w="5380" w:type="dxa"/>
            <w:tcBorders>
              <w:tl2br w:val="nil"/>
              <w:tr2bl w:val="nil"/>
            </w:tcBorders>
            <w:shd w:val="clear" w:color="000000" w:fill="auto"/>
            <w:tcMar>
              <w:top w:w="15" w:type="dxa"/>
              <w:left w:w="15" w:type="dxa"/>
              <w:right w:w="15" w:type="dxa"/>
            </w:tcMar>
            <w:vAlign w:val="center"/>
          </w:tcPr>
          <w:p w14:paraId="4F22874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技术</w:t>
            </w:r>
            <w:r>
              <w:rPr>
                <w:rFonts w:hint="eastAsia" w:ascii="Times New Roman" w:hAnsi="Times New Roman" w:eastAsia="宋体" w:cs="Times New Roman"/>
                <w:color w:val="auto"/>
                <w:szCs w:val="21"/>
              </w:rPr>
              <w:t>培训</w:t>
            </w:r>
            <w:r>
              <w:rPr>
                <w:rFonts w:hint="eastAsia" w:ascii="Times New Roman" w:hAnsi="Times New Roman" w:eastAsia="宋体" w:cs="Times New Roman"/>
                <w:color w:val="auto"/>
                <w:szCs w:val="21"/>
                <w:lang w:val="en-US" w:eastAsia="zh-CN"/>
              </w:rPr>
              <w:t>会</w:t>
            </w:r>
          </w:p>
        </w:tc>
        <w:tc>
          <w:tcPr>
            <w:tcW w:w="612" w:type="dxa"/>
            <w:tcBorders>
              <w:tl2br w:val="nil"/>
              <w:tr2bl w:val="nil"/>
            </w:tcBorders>
            <w:shd w:val="clear" w:color="000000" w:fill="auto"/>
            <w:tcMar>
              <w:top w:w="15" w:type="dxa"/>
              <w:left w:w="15" w:type="dxa"/>
              <w:right w:w="15" w:type="dxa"/>
            </w:tcMar>
            <w:vAlign w:val="center"/>
          </w:tcPr>
          <w:p w14:paraId="6C395AD1">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rPr>
            </w:pPr>
            <w:r>
              <w:rPr>
                <w:rFonts w:hint="eastAsia" w:ascii="Times New Roman" w:hAnsi="Times New Roman" w:cs="Times New Roman"/>
                <w:b/>
                <w:bCs/>
                <w:color w:val="auto"/>
              </w:rPr>
              <w:t>期</w:t>
            </w:r>
          </w:p>
        </w:tc>
        <w:tc>
          <w:tcPr>
            <w:tcW w:w="778" w:type="dxa"/>
            <w:tcBorders>
              <w:tl2br w:val="nil"/>
              <w:tr2bl w:val="nil"/>
            </w:tcBorders>
            <w:shd w:val="clear" w:color="000000" w:fill="auto"/>
            <w:tcMar>
              <w:top w:w="15" w:type="dxa"/>
              <w:left w:w="15" w:type="dxa"/>
              <w:right w:w="15" w:type="dxa"/>
            </w:tcMar>
            <w:vAlign w:val="center"/>
          </w:tcPr>
          <w:p w14:paraId="53071527">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1</w:t>
            </w:r>
          </w:p>
        </w:tc>
        <w:tc>
          <w:tcPr>
            <w:tcW w:w="1033" w:type="dxa"/>
            <w:tcBorders>
              <w:tl2br w:val="nil"/>
              <w:tr2bl w:val="nil"/>
            </w:tcBorders>
            <w:shd w:val="clear" w:color="000000" w:fill="auto"/>
            <w:tcMar>
              <w:top w:w="15" w:type="dxa"/>
              <w:left w:w="15" w:type="dxa"/>
              <w:right w:w="15" w:type="dxa"/>
            </w:tcMar>
            <w:vAlign w:val="center"/>
          </w:tcPr>
          <w:p w14:paraId="6A02D125">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3</w:t>
            </w:r>
          </w:p>
        </w:tc>
        <w:tc>
          <w:tcPr>
            <w:tcW w:w="1141" w:type="dxa"/>
            <w:tcBorders>
              <w:tl2br w:val="nil"/>
              <w:tr2bl w:val="nil"/>
            </w:tcBorders>
            <w:shd w:val="clear" w:color="000000" w:fill="auto"/>
            <w:tcMar>
              <w:top w:w="15" w:type="dxa"/>
              <w:left w:w="15" w:type="dxa"/>
              <w:right w:w="15" w:type="dxa"/>
            </w:tcMar>
            <w:vAlign w:val="center"/>
          </w:tcPr>
          <w:p w14:paraId="191BCAF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3</w:t>
            </w:r>
          </w:p>
        </w:tc>
        <w:tc>
          <w:tcPr>
            <w:tcW w:w="1320" w:type="dxa"/>
            <w:tcBorders>
              <w:tl2br w:val="nil"/>
              <w:tr2bl w:val="nil"/>
            </w:tcBorders>
            <w:shd w:val="clear" w:color="000000" w:fill="auto"/>
            <w:tcMar>
              <w:top w:w="15" w:type="dxa"/>
              <w:left w:w="15" w:type="dxa"/>
              <w:right w:w="15" w:type="dxa"/>
            </w:tcMar>
            <w:vAlign w:val="center"/>
          </w:tcPr>
          <w:p w14:paraId="64BCBEE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3</w:t>
            </w:r>
          </w:p>
        </w:tc>
        <w:tc>
          <w:tcPr>
            <w:tcW w:w="1320" w:type="dxa"/>
            <w:vMerge w:val="restart"/>
            <w:tcBorders>
              <w:tl2br w:val="nil"/>
              <w:tr2bl w:val="nil"/>
            </w:tcBorders>
            <w:shd w:val="clear" w:color="000000" w:fill="auto"/>
            <w:tcMar>
              <w:top w:w="15" w:type="dxa"/>
              <w:left w:w="15" w:type="dxa"/>
              <w:right w:w="15" w:type="dxa"/>
            </w:tcMar>
            <w:vAlign w:val="center"/>
          </w:tcPr>
          <w:p w14:paraId="1DF3677E">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0</w:t>
            </w:r>
          </w:p>
        </w:tc>
        <w:tc>
          <w:tcPr>
            <w:tcW w:w="2066" w:type="dxa"/>
            <w:tcBorders>
              <w:tl2br w:val="nil"/>
              <w:tr2bl w:val="nil"/>
            </w:tcBorders>
            <w:shd w:val="clear" w:color="000000" w:fill="auto"/>
            <w:tcMar>
              <w:top w:w="15" w:type="dxa"/>
              <w:left w:w="15" w:type="dxa"/>
              <w:right w:w="15" w:type="dxa"/>
            </w:tcMar>
            <w:vAlign w:val="center"/>
          </w:tcPr>
          <w:p w14:paraId="37E317AD">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r>
      <w:tr w14:paraId="36557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exact"/>
          <w:jc w:val="center"/>
        </w:trPr>
        <w:tc>
          <w:tcPr>
            <w:tcW w:w="598" w:type="dxa"/>
            <w:tcBorders>
              <w:tl2br w:val="nil"/>
              <w:tr2bl w:val="nil"/>
            </w:tcBorders>
            <w:shd w:val="clear" w:color="000000" w:fill="auto"/>
            <w:tcMar>
              <w:top w:w="15" w:type="dxa"/>
              <w:left w:w="15" w:type="dxa"/>
              <w:right w:w="15" w:type="dxa"/>
            </w:tcMar>
            <w:vAlign w:val="center"/>
          </w:tcPr>
          <w:p w14:paraId="6573756E">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（2）</w:t>
            </w:r>
          </w:p>
        </w:tc>
        <w:tc>
          <w:tcPr>
            <w:tcW w:w="5380" w:type="dxa"/>
            <w:tcBorders>
              <w:tl2br w:val="nil"/>
              <w:tr2bl w:val="nil"/>
            </w:tcBorders>
            <w:shd w:val="clear" w:color="000000" w:fill="auto"/>
            <w:tcMar>
              <w:top w:w="15" w:type="dxa"/>
              <w:left w:w="15" w:type="dxa"/>
              <w:right w:w="15" w:type="dxa"/>
            </w:tcMar>
            <w:vAlign w:val="center"/>
          </w:tcPr>
          <w:p w14:paraId="251A58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宣传</w:t>
            </w:r>
            <w:r>
              <w:rPr>
                <w:rFonts w:hint="eastAsia" w:ascii="Times New Roman" w:hAnsi="Times New Roman" w:eastAsia="宋体" w:cs="Times New Roman"/>
                <w:color w:val="auto"/>
                <w:szCs w:val="21"/>
                <w:lang w:val="en-US" w:eastAsia="zh-CN"/>
              </w:rPr>
              <w:t>培训会</w:t>
            </w:r>
          </w:p>
        </w:tc>
        <w:tc>
          <w:tcPr>
            <w:tcW w:w="612" w:type="dxa"/>
            <w:tcBorders>
              <w:tl2br w:val="nil"/>
              <w:tr2bl w:val="nil"/>
            </w:tcBorders>
            <w:shd w:val="clear" w:color="000000" w:fill="auto"/>
            <w:tcMar>
              <w:top w:w="15" w:type="dxa"/>
              <w:left w:w="15" w:type="dxa"/>
              <w:right w:w="15" w:type="dxa"/>
            </w:tcMar>
            <w:vAlign w:val="center"/>
          </w:tcPr>
          <w:p w14:paraId="0A3932AD">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lang w:eastAsia="zh-CN"/>
              </w:rPr>
            </w:pPr>
            <w:r>
              <w:rPr>
                <w:rFonts w:hint="eastAsia" w:ascii="Times New Roman" w:hAnsi="Times New Roman" w:eastAsia="宋体" w:cs="Times New Roman"/>
                <w:b/>
                <w:bCs/>
                <w:color w:val="auto"/>
                <w:szCs w:val="21"/>
                <w:lang w:val="en-US" w:eastAsia="zh-CN"/>
              </w:rPr>
              <w:t>期</w:t>
            </w:r>
          </w:p>
        </w:tc>
        <w:tc>
          <w:tcPr>
            <w:tcW w:w="778" w:type="dxa"/>
            <w:tcBorders>
              <w:tl2br w:val="nil"/>
              <w:tr2bl w:val="nil"/>
            </w:tcBorders>
            <w:shd w:val="clear" w:color="000000" w:fill="auto"/>
            <w:tcMar>
              <w:top w:w="15" w:type="dxa"/>
              <w:left w:w="15" w:type="dxa"/>
              <w:right w:w="15" w:type="dxa"/>
            </w:tcMar>
            <w:vAlign w:val="center"/>
          </w:tcPr>
          <w:p w14:paraId="4AB0A8D5">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lang w:eastAsia="zh-CN"/>
              </w:rPr>
            </w:pPr>
            <w:r>
              <w:rPr>
                <w:rFonts w:hint="eastAsia" w:ascii="Times New Roman" w:hAnsi="Times New Roman" w:eastAsia="宋体" w:cs="Times New Roman"/>
                <w:b/>
                <w:bCs/>
                <w:color w:val="auto"/>
                <w:szCs w:val="21"/>
                <w:lang w:val="en-US" w:eastAsia="zh-CN"/>
              </w:rPr>
              <w:t>4</w:t>
            </w:r>
          </w:p>
        </w:tc>
        <w:tc>
          <w:tcPr>
            <w:tcW w:w="1033" w:type="dxa"/>
            <w:tcBorders>
              <w:tl2br w:val="nil"/>
              <w:tr2bl w:val="nil"/>
            </w:tcBorders>
            <w:shd w:val="clear" w:color="000000" w:fill="auto"/>
            <w:tcMar>
              <w:top w:w="15" w:type="dxa"/>
              <w:left w:w="15" w:type="dxa"/>
              <w:right w:w="15" w:type="dxa"/>
            </w:tcMar>
            <w:vAlign w:val="center"/>
          </w:tcPr>
          <w:p w14:paraId="7186A858">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eastAsia="宋体" w:cs="Times New Roman"/>
                <w:b/>
                <w:bCs/>
                <w:color w:val="auto"/>
                <w:szCs w:val="21"/>
                <w:lang w:val="en-US" w:eastAsia="zh-CN"/>
              </w:rPr>
              <w:t>1</w:t>
            </w:r>
          </w:p>
        </w:tc>
        <w:tc>
          <w:tcPr>
            <w:tcW w:w="1141" w:type="dxa"/>
            <w:tcBorders>
              <w:tl2br w:val="nil"/>
              <w:tr2bl w:val="nil"/>
            </w:tcBorders>
            <w:shd w:val="clear" w:color="000000" w:fill="auto"/>
            <w:tcMar>
              <w:top w:w="15" w:type="dxa"/>
              <w:left w:w="15" w:type="dxa"/>
              <w:right w:w="15" w:type="dxa"/>
            </w:tcMar>
            <w:vAlign w:val="center"/>
          </w:tcPr>
          <w:p w14:paraId="3F0C289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eastAsia="宋体" w:cs="Times New Roman"/>
                <w:b/>
                <w:bCs/>
                <w:color w:val="auto"/>
                <w:szCs w:val="21"/>
                <w:lang w:val="en-US" w:eastAsia="zh-CN"/>
              </w:rPr>
              <w:t>4</w:t>
            </w:r>
          </w:p>
        </w:tc>
        <w:tc>
          <w:tcPr>
            <w:tcW w:w="1320" w:type="dxa"/>
            <w:tcBorders>
              <w:tl2br w:val="nil"/>
              <w:tr2bl w:val="nil"/>
            </w:tcBorders>
            <w:shd w:val="clear" w:color="000000" w:fill="auto"/>
            <w:tcMar>
              <w:top w:w="15" w:type="dxa"/>
              <w:left w:w="15" w:type="dxa"/>
              <w:right w:w="15" w:type="dxa"/>
            </w:tcMar>
            <w:vAlign w:val="center"/>
          </w:tcPr>
          <w:p w14:paraId="413F4C8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4</w:t>
            </w:r>
          </w:p>
        </w:tc>
        <w:tc>
          <w:tcPr>
            <w:tcW w:w="1320" w:type="dxa"/>
            <w:vMerge w:val="continue"/>
            <w:tcBorders>
              <w:tl2br w:val="nil"/>
              <w:tr2bl w:val="nil"/>
            </w:tcBorders>
            <w:shd w:val="clear" w:color="000000" w:fill="auto"/>
            <w:tcMar>
              <w:top w:w="15" w:type="dxa"/>
              <w:left w:w="15" w:type="dxa"/>
              <w:right w:w="15" w:type="dxa"/>
            </w:tcMar>
            <w:vAlign w:val="center"/>
          </w:tcPr>
          <w:p w14:paraId="775C68AE">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c>
          <w:tcPr>
            <w:tcW w:w="2066" w:type="dxa"/>
            <w:tcBorders>
              <w:tl2br w:val="nil"/>
              <w:tr2bl w:val="nil"/>
            </w:tcBorders>
            <w:shd w:val="clear" w:color="000000" w:fill="auto"/>
            <w:tcMar>
              <w:top w:w="15" w:type="dxa"/>
              <w:left w:w="15" w:type="dxa"/>
              <w:right w:w="15" w:type="dxa"/>
            </w:tcMar>
            <w:vAlign w:val="center"/>
          </w:tcPr>
          <w:p w14:paraId="47081912">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r>
      <w:tr w14:paraId="7719B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exact"/>
          <w:jc w:val="center"/>
        </w:trPr>
        <w:tc>
          <w:tcPr>
            <w:tcW w:w="598" w:type="dxa"/>
            <w:tcBorders>
              <w:tl2br w:val="nil"/>
              <w:tr2bl w:val="nil"/>
            </w:tcBorders>
            <w:shd w:val="clear" w:color="000000" w:fill="auto"/>
            <w:tcMar>
              <w:top w:w="15" w:type="dxa"/>
              <w:left w:w="15" w:type="dxa"/>
              <w:right w:w="15" w:type="dxa"/>
            </w:tcMar>
            <w:vAlign w:val="center"/>
          </w:tcPr>
          <w:p w14:paraId="32FA0688">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w:t>
            </w:r>
          </w:p>
        </w:tc>
        <w:tc>
          <w:tcPr>
            <w:tcW w:w="5380" w:type="dxa"/>
            <w:tcBorders>
              <w:tl2br w:val="nil"/>
              <w:tr2bl w:val="nil"/>
            </w:tcBorders>
            <w:shd w:val="clear" w:color="000000" w:fill="auto"/>
            <w:tcMar>
              <w:top w:w="15" w:type="dxa"/>
              <w:left w:w="15" w:type="dxa"/>
              <w:right w:w="15" w:type="dxa"/>
            </w:tcMar>
            <w:vAlign w:val="center"/>
          </w:tcPr>
          <w:p w14:paraId="4E99C52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宣传报道、宣传视频制作</w:t>
            </w:r>
          </w:p>
        </w:tc>
        <w:tc>
          <w:tcPr>
            <w:tcW w:w="612" w:type="dxa"/>
            <w:tcBorders>
              <w:tl2br w:val="nil"/>
              <w:tr2bl w:val="nil"/>
            </w:tcBorders>
            <w:shd w:val="clear" w:color="000000" w:fill="auto"/>
            <w:tcMar>
              <w:top w:w="15" w:type="dxa"/>
              <w:left w:w="15" w:type="dxa"/>
              <w:right w:w="15" w:type="dxa"/>
            </w:tcMar>
            <w:vAlign w:val="center"/>
          </w:tcPr>
          <w:p w14:paraId="477C68B9">
            <w:pPr>
              <w:keepNext w:val="0"/>
              <w:keepLines w:val="0"/>
              <w:suppressLineNumbers w:val="0"/>
              <w:spacing w:before="0" w:beforeAutospacing="0" w:after="0" w:afterAutospacing="0"/>
              <w:ind w:left="0" w:right="0"/>
              <w:jc w:val="center"/>
              <w:rPr>
                <w:rFonts w:hint="eastAsia" w:ascii="Times New Roman" w:hAnsi="Times New Roman" w:eastAsia="黑体" w:cs="Times New Roman"/>
                <w:b/>
                <w:bCs/>
                <w:color w:val="auto"/>
                <w:lang w:val="en-US" w:eastAsia="zh-CN"/>
              </w:rPr>
            </w:pPr>
            <w:r>
              <w:rPr>
                <w:rFonts w:hint="eastAsia" w:ascii="Times New Roman" w:hAnsi="Times New Roman" w:eastAsia="黑体" w:cs="Times New Roman"/>
                <w:b/>
                <w:bCs/>
                <w:color w:val="auto"/>
                <w:lang w:val="en-US" w:eastAsia="zh-CN"/>
              </w:rPr>
              <w:t>套</w:t>
            </w:r>
          </w:p>
        </w:tc>
        <w:tc>
          <w:tcPr>
            <w:tcW w:w="778" w:type="dxa"/>
            <w:tcBorders>
              <w:tl2br w:val="nil"/>
              <w:tr2bl w:val="nil"/>
            </w:tcBorders>
            <w:shd w:val="clear" w:color="000000" w:fill="auto"/>
            <w:tcMar>
              <w:top w:w="15" w:type="dxa"/>
              <w:left w:w="15" w:type="dxa"/>
              <w:right w:w="15" w:type="dxa"/>
            </w:tcMar>
            <w:vAlign w:val="center"/>
          </w:tcPr>
          <w:p w14:paraId="694DCDEE">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1</w:t>
            </w:r>
          </w:p>
        </w:tc>
        <w:tc>
          <w:tcPr>
            <w:tcW w:w="1033" w:type="dxa"/>
            <w:tcBorders>
              <w:tl2br w:val="nil"/>
              <w:tr2bl w:val="nil"/>
            </w:tcBorders>
            <w:shd w:val="clear" w:color="000000" w:fill="auto"/>
            <w:tcMar>
              <w:top w:w="15" w:type="dxa"/>
              <w:left w:w="15" w:type="dxa"/>
              <w:right w:w="15" w:type="dxa"/>
            </w:tcMar>
            <w:vAlign w:val="center"/>
          </w:tcPr>
          <w:p w14:paraId="56239AE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3</w:t>
            </w:r>
          </w:p>
        </w:tc>
        <w:tc>
          <w:tcPr>
            <w:tcW w:w="1141" w:type="dxa"/>
            <w:tcBorders>
              <w:tl2br w:val="nil"/>
              <w:tr2bl w:val="nil"/>
            </w:tcBorders>
            <w:shd w:val="clear" w:color="000000" w:fill="auto"/>
            <w:tcMar>
              <w:top w:w="15" w:type="dxa"/>
              <w:left w:w="15" w:type="dxa"/>
              <w:right w:w="15" w:type="dxa"/>
            </w:tcMar>
            <w:vAlign w:val="center"/>
          </w:tcPr>
          <w:p w14:paraId="3107705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3</w:t>
            </w:r>
          </w:p>
        </w:tc>
        <w:tc>
          <w:tcPr>
            <w:tcW w:w="1320" w:type="dxa"/>
            <w:tcBorders>
              <w:tl2br w:val="nil"/>
              <w:tr2bl w:val="nil"/>
            </w:tcBorders>
            <w:shd w:val="clear" w:color="000000" w:fill="auto"/>
            <w:tcMar>
              <w:top w:w="15" w:type="dxa"/>
              <w:left w:w="15" w:type="dxa"/>
              <w:right w:w="15" w:type="dxa"/>
            </w:tcMar>
            <w:vAlign w:val="center"/>
          </w:tcPr>
          <w:p w14:paraId="72C7440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3</w:t>
            </w:r>
          </w:p>
        </w:tc>
        <w:tc>
          <w:tcPr>
            <w:tcW w:w="1320" w:type="dxa"/>
            <w:vMerge w:val="continue"/>
            <w:tcBorders>
              <w:tl2br w:val="nil"/>
              <w:tr2bl w:val="nil"/>
            </w:tcBorders>
            <w:shd w:val="clear" w:color="000000" w:fill="auto"/>
            <w:tcMar>
              <w:top w:w="15" w:type="dxa"/>
              <w:left w:w="15" w:type="dxa"/>
              <w:right w:w="15" w:type="dxa"/>
            </w:tcMar>
            <w:vAlign w:val="center"/>
          </w:tcPr>
          <w:p w14:paraId="17A09129">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c>
          <w:tcPr>
            <w:tcW w:w="2066" w:type="dxa"/>
            <w:tcBorders>
              <w:tl2br w:val="nil"/>
              <w:tr2bl w:val="nil"/>
            </w:tcBorders>
            <w:shd w:val="clear" w:color="000000" w:fill="auto"/>
            <w:tcMar>
              <w:top w:w="15" w:type="dxa"/>
              <w:left w:w="15" w:type="dxa"/>
              <w:right w:w="15" w:type="dxa"/>
            </w:tcMar>
            <w:vAlign w:val="center"/>
          </w:tcPr>
          <w:p w14:paraId="45FFDB4D">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r>
      <w:tr w14:paraId="7C24E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exact"/>
          <w:jc w:val="center"/>
        </w:trPr>
        <w:tc>
          <w:tcPr>
            <w:tcW w:w="598" w:type="dxa"/>
            <w:tcBorders>
              <w:tl2br w:val="nil"/>
              <w:tr2bl w:val="nil"/>
            </w:tcBorders>
            <w:shd w:val="clear" w:color="000000" w:fill="auto"/>
            <w:tcMar>
              <w:top w:w="15" w:type="dxa"/>
              <w:left w:w="15" w:type="dxa"/>
              <w:right w:w="15" w:type="dxa"/>
            </w:tcMar>
            <w:vAlign w:val="center"/>
          </w:tcPr>
          <w:p w14:paraId="74D3B46E">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3</w:t>
            </w:r>
          </w:p>
        </w:tc>
        <w:tc>
          <w:tcPr>
            <w:tcW w:w="5380" w:type="dxa"/>
            <w:tcBorders>
              <w:tl2br w:val="nil"/>
              <w:tr2bl w:val="nil"/>
            </w:tcBorders>
            <w:shd w:val="clear" w:color="000000" w:fill="auto"/>
            <w:tcMar>
              <w:top w:w="15" w:type="dxa"/>
              <w:left w:w="15" w:type="dxa"/>
              <w:right w:w="15" w:type="dxa"/>
            </w:tcMar>
            <w:vAlign w:val="center"/>
          </w:tcPr>
          <w:p w14:paraId="203826D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bCs/>
                <w:color w:val="auto"/>
                <w:szCs w:val="21"/>
              </w:rPr>
              <w:t>年度台账与示范展示基地</w:t>
            </w:r>
            <w:r>
              <w:rPr>
                <w:rFonts w:hint="eastAsia" w:ascii="Times New Roman" w:hAnsi="Times New Roman" w:eastAsia="宋体" w:cs="Times New Roman"/>
                <w:b/>
                <w:bCs/>
                <w:color w:val="auto"/>
                <w:szCs w:val="21"/>
                <w:lang w:val="en-US" w:eastAsia="zh-CN"/>
              </w:rPr>
              <w:t>建设</w:t>
            </w:r>
          </w:p>
        </w:tc>
        <w:tc>
          <w:tcPr>
            <w:tcW w:w="3564" w:type="dxa"/>
            <w:gridSpan w:val="4"/>
            <w:tcBorders>
              <w:tl2br w:val="single" w:color="000000" w:sz="4" w:space="0"/>
            </w:tcBorders>
            <w:shd w:val="clear" w:color="000000" w:fill="auto"/>
            <w:tcMar>
              <w:top w:w="15" w:type="dxa"/>
              <w:left w:w="15" w:type="dxa"/>
              <w:right w:w="15" w:type="dxa"/>
            </w:tcMar>
            <w:vAlign w:val="center"/>
          </w:tcPr>
          <w:p w14:paraId="356FEBD9">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lang w:val="en-US" w:eastAsia="zh-CN"/>
              </w:rPr>
            </w:pPr>
          </w:p>
        </w:tc>
        <w:tc>
          <w:tcPr>
            <w:tcW w:w="1320" w:type="dxa"/>
            <w:tcBorders>
              <w:tl2br w:val="nil"/>
              <w:tr2bl w:val="nil"/>
            </w:tcBorders>
            <w:shd w:val="clear" w:color="000000" w:fill="auto"/>
            <w:tcMar>
              <w:top w:w="15" w:type="dxa"/>
              <w:left w:w="15" w:type="dxa"/>
              <w:right w:w="15" w:type="dxa"/>
            </w:tcMar>
            <w:vAlign w:val="center"/>
          </w:tcPr>
          <w:p w14:paraId="02A41DD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6</w:t>
            </w:r>
          </w:p>
        </w:tc>
        <w:tc>
          <w:tcPr>
            <w:tcW w:w="1320" w:type="dxa"/>
            <w:vMerge w:val="continue"/>
            <w:tcBorders>
              <w:tl2br w:val="nil"/>
              <w:tr2bl w:val="nil"/>
            </w:tcBorders>
            <w:shd w:val="clear" w:color="000000" w:fill="auto"/>
            <w:tcMar>
              <w:top w:w="15" w:type="dxa"/>
              <w:left w:w="15" w:type="dxa"/>
              <w:right w:w="15" w:type="dxa"/>
            </w:tcMar>
            <w:vAlign w:val="center"/>
          </w:tcPr>
          <w:p w14:paraId="12E5FD28">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c>
          <w:tcPr>
            <w:tcW w:w="2066" w:type="dxa"/>
            <w:tcBorders>
              <w:tl2br w:val="nil"/>
              <w:tr2bl w:val="nil"/>
            </w:tcBorders>
            <w:shd w:val="clear" w:color="000000" w:fill="auto"/>
            <w:tcMar>
              <w:top w:w="15" w:type="dxa"/>
              <w:left w:w="15" w:type="dxa"/>
              <w:right w:w="15" w:type="dxa"/>
            </w:tcMar>
            <w:vAlign w:val="center"/>
          </w:tcPr>
          <w:p w14:paraId="2784055F">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r>
      <w:tr w14:paraId="611B4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exact"/>
          <w:jc w:val="center"/>
        </w:trPr>
        <w:tc>
          <w:tcPr>
            <w:tcW w:w="598" w:type="dxa"/>
            <w:tcBorders>
              <w:tl2br w:val="nil"/>
              <w:tr2bl w:val="nil"/>
            </w:tcBorders>
            <w:shd w:val="clear" w:color="000000" w:fill="auto"/>
            <w:tcMar>
              <w:top w:w="15" w:type="dxa"/>
              <w:left w:w="15" w:type="dxa"/>
              <w:right w:w="15" w:type="dxa"/>
            </w:tcMar>
            <w:vAlign w:val="center"/>
          </w:tcPr>
          <w:p w14:paraId="2146A852">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1</w:t>
            </w:r>
            <w:r>
              <w:rPr>
                <w:rFonts w:hint="eastAsia" w:ascii="Times New Roman" w:hAnsi="Times New Roman" w:cs="Times New Roman"/>
                <w:color w:val="auto"/>
                <w:lang w:eastAsia="zh-CN"/>
              </w:rPr>
              <w:t>）</w:t>
            </w:r>
          </w:p>
        </w:tc>
        <w:tc>
          <w:tcPr>
            <w:tcW w:w="5380" w:type="dxa"/>
            <w:tcBorders>
              <w:tl2br w:val="nil"/>
              <w:tr2bl w:val="nil"/>
            </w:tcBorders>
            <w:shd w:val="clear" w:color="000000" w:fill="auto"/>
            <w:tcMar>
              <w:top w:w="15" w:type="dxa"/>
              <w:left w:w="15" w:type="dxa"/>
              <w:right w:w="15" w:type="dxa"/>
            </w:tcMar>
            <w:vAlign w:val="center"/>
          </w:tcPr>
          <w:p w14:paraId="2148220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秸秆台账建设</w:t>
            </w:r>
          </w:p>
        </w:tc>
        <w:tc>
          <w:tcPr>
            <w:tcW w:w="612" w:type="dxa"/>
            <w:tcBorders>
              <w:tl2br w:val="nil"/>
              <w:tr2bl w:val="nil"/>
            </w:tcBorders>
            <w:shd w:val="clear" w:color="000000" w:fill="auto"/>
            <w:tcMar>
              <w:top w:w="15" w:type="dxa"/>
              <w:left w:w="15" w:type="dxa"/>
              <w:right w:w="15" w:type="dxa"/>
            </w:tcMar>
            <w:vAlign w:val="center"/>
          </w:tcPr>
          <w:p w14:paraId="6B8F62A1">
            <w:pPr>
              <w:keepNext w:val="0"/>
              <w:keepLines w:val="0"/>
              <w:suppressLineNumbers w:val="0"/>
              <w:spacing w:before="0" w:beforeAutospacing="0" w:after="0" w:afterAutospacing="0"/>
              <w:ind w:left="0" w:right="0"/>
              <w:jc w:val="center"/>
              <w:rPr>
                <w:rFonts w:hint="eastAsia" w:ascii="Times New Roman" w:hAnsi="Times New Roman" w:eastAsia="黑体" w:cs="Times New Roman"/>
                <w:b/>
                <w:bCs/>
                <w:color w:val="auto"/>
                <w:lang w:val="en-US" w:eastAsia="zh-CN"/>
              </w:rPr>
            </w:pPr>
            <w:r>
              <w:rPr>
                <w:rFonts w:hint="eastAsia" w:ascii="Times New Roman" w:hAnsi="Times New Roman" w:eastAsia="黑体" w:cs="Times New Roman"/>
                <w:b/>
                <w:bCs/>
                <w:color w:val="auto"/>
                <w:lang w:val="en-US" w:eastAsia="zh-CN"/>
              </w:rPr>
              <w:t>套</w:t>
            </w:r>
          </w:p>
        </w:tc>
        <w:tc>
          <w:tcPr>
            <w:tcW w:w="778" w:type="dxa"/>
            <w:tcBorders>
              <w:tl2br w:val="nil"/>
              <w:tr2bl w:val="nil"/>
            </w:tcBorders>
            <w:shd w:val="clear" w:color="000000" w:fill="auto"/>
            <w:tcMar>
              <w:top w:w="15" w:type="dxa"/>
              <w:left w:w="15" w:type="dxa"/>
              <w:right w:w="15" w:type="dxa"/>
            </w:tcMar>
            <w:vAlign w:val="center"/>
          </w:tcPr>
          <w:p w14:paraId="7B45A1EA">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1</w:t>
            </w:r>
          </w:p>
        </w:tc>
        <w:tc>
          <w:tcPr>
            <w:tcW w:w="1033" w:type="dxa"/>
            <w:tcBorders>
              <w:tl2br w:val="nil"/>
              <w:tr2bl w:val="nil"/>
            </w:tcBorders>
            <w:shd w:val="clear" w:color="000000" w:fill="auto"/>
            <w:tcMar>
              <w:top w:w="15" w:type="dxa"/>
              <w:left w:w="15" w:type="dxa"/>
              <w:right w:w="15" w:type="dxa"/>
            </w:tcMar>
            <w:vAlign w:val="center"/>
          </w:tcPr>
          <w:p w14:paraId="1F2B928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2</w:t>
            </w:r>
          </w:p>
        </w:tc>
        <w:tc>
          <w:tcPr>
            <w:tcW w:w="1141" w:type="dxa"/>
            <w:tcBorders>
              <w:tl2br w:val="nil"/>
              <w:tr2bl w:val="nil"/>
            </w:tcBorders>
            <w:shd w:val="clear" w:color="000000" w:fill="auto"/>
            <w:tcMar>
              <w:top w:w="15" w:type="dxa"/>
              <w:left w:w="15" w:type="dxa"/>
              <w:right w:w="15" w:type="dxa"/>
            </w:tcMar>
            <w:vAlign w:val="center"/>
          </w:tcPr>
          <w:p w14:paraId="64F030B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2</w:t>
            </w:r>
          </w:p>
        </w:tc>
        <w:tc>
          <w:tcPr>
            <w:tcW w:w="1320" w:type="dxa"/>
            <w:tcBorders>
              <w:tl2br w:val="nil"/>
              <w:tr2bl w:val="nil"/>
            </w:tcBorders>
            <w:shd w:val="clear" w:color="000000" w:fill="auto"/>
            <w:tcMar>
              <w:top w:w="15" w:type="dxa"/>
              <w:left w:w="15" w:type="dxa"/>
              <w:right w:w="15" w:type="dxa"/>
            </w:tcMar>
            <w:vAlign w:val="center"/>
          </w:tcPr>
          <w:p w14:paraId="069ACFD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2</w:t>
            </w:r>
          </w:p>
        </w:tc>
        <w:tc>
          <w:tcPr>
            <w:tcW w:w="1320" w:type="dxa"/>
            <w:vMerge w:val="continue"/>
            <w:tcBorders>
              <w:tl2br w:val="nil"/>
              <w:tr2bl w:val="nil"/>
            </w:tcBorders>
            <w:shd w:val="clear" w:color="000000" w:fill="auto"/>
            <w:tcMar>
              <w:top w:w="15" w:type="dxa"/>
              <w:left w:w="15" w:type="dxa"/>
              <w:right w:w="15" w:type="dxa"/>
            </w:tcMar>
            <w:vAlign w:val="center"/>
          </w:tcPr>
          <w:p w14:paraId="4A9E37A8">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c>
          <w:tcPr>
            <w:tcW w:w="2066" w:type="dxa"/>
            <w:tcBorders>
              <w:tl2br w:val="nil"/>
              <w:tr2bl w:val="nil"/>
            </w:tcBorders>
            <w:shd w:val="clear" w:color="000000" w:fill="auto"/>
            <w:tcMar>
              <w:top w:w="15" w:type="dxa"/>
              <w:left w:w="15" w:type="dxa"/>
              <w:right w:w="15" w:type="dxa"/>
            </w:tcMar>
            <w:vAlign w:val="center"/>
          </w:tcPr>
          <w:p w14:paraId="4B9EC8A2">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r>
      <w:tr w14:paraId="549B4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exact"/>
          <w:jc w:val="center"/>
        </w:trPr>
        <w:tc>
          <w:tcPr>
            <w:tcW w:w="598" w:type="dxa"/>
            <w:tcBorders>
              <w:tl2br w:val="nil"/>
              <w:tr2bl w:val="nil"/>
            </w:tcBorders>
            <w:shd w:val="clear" w:color="000000" w:fill="auto"/>
            <w:tcMar>
              <w:top w:w="15" w:type="dxa"/>
              <w:left w:w="15" w:type="dxa"/>
              <w:right w:w="15" w:type="dxa"/>
            </w:tcMar>
            <w:vAlign w:val="center"/>
          </w:tcPr>
          <w:p w14:paraId="7F4E3DA2">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w:t>
            </w:r>
            <w:r>
              <w:rPr>
                <w:rFonts w:hint="eastAsia" w:ascii="Times New Roman" w:hAnsi="Times New Roman" w:cs="Times New Roman"/>
                <w:color w:val="auto"/>
                <w:lang w:val="en-US" w:eastAsia="zh-CN"/>
              </w:rPr>
              <w:t>2</w:t>
            </w:r>
            <w:r>
              <w:rPr>
                <w:rFonts w:hint="eastAsia" w:ascii="Times New Roman" w:hAnsi="Times New Roman" w:cs="Times New Roman"/>
                <w:color w:val="auto"/>
              </w:rPr>
              <w:t>）</w:t>
            </w:r>
          </w:p>
        </w:tc>
        <w:tc>
          <w:tcPr>
            <w:tcW w:w="5380" w:type="dxa"/>
            <w:tcBorders>
              <w:tl2br w:val="nil"/>
              <w:tr2bl w:val="nil"/>
            </w:tcBorders>
            <w:shd w:val="clear" w:color="000000" w:fill="auto"/>
            <w:tcMar>
              <w:top w:w="15" w:type="dxa"/>
              <w:left w:w="15" w:type="dxa"/>
              <w:right w:w="15" w:type="dxa"/>
            </w:tcMar>
            <w:vAlign w:val="center"/>
          </w:tcPr>
          <w:p w14:paraId="1EAF85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示范展示基地建设</w:t>
            </w:r>
          </w:p>
        </w:tc>
        <w:tc>
          <w:tcPr>
            <w:tcW w:w="612" w:type="dxa"/>
            <w:tcBorders>
              <w:tl2br w:val="nil"/>
              <w:tr2bl w:val="nil"/>
            </w:tcBorders>
            <w:shd w:val="clear" w:color="000000" w:fill="auto"/>
            <w:tcMar>
              <w:top w:w="15" w:type="dxa"/>
              <w:left w:w="15" w:type="dxa"/>
              <w:right w:w="15" w:type="dxa"/>
            </w:tcMar>
            <w:vAlign w:val="center"/>
          </w:tcPr>
          <w:p w14:paraId="63BBEC63">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lang w:eastAsia="zh-CN"/>
              </w:rPr>
            </w:pPr>
            <w:r>
              <w:rPr>
                <w:rFonts w:hint="eastAsia" w:ascii="Times New Roman" w:hAnsi="Times New Roman" w:eastAsia="黑体" w:cs="Times New Roman"/>
                <w:b/>
                <w:bCs/>
                <w:color w:val="auto"/>
                <w:lang w:val="en-US" w:eastAsia="zh-CN"/>
              </w:rPr>
              <w:t>个</w:t>
            </w:r>
          </w:p>
        </w:tc>
        <w:tc>
          <w:tcPr>
            <w:tcW w:w="778" w:type="dxa"/>
            <w:tcBorders>
              <w:tl2br w:val="nil"/>
              <w:tr2bl w:val="nil"/>
            </w:tcBorders>
            <w:shd w:val="clear" w:color="000000" w:fill="auto"/>
            <w:tcMar>
              <w:top w:w="15" w:type="dxa"/>
              <w:left w:w="15" w:type="dxa"/>
              <w:right w:w="15" w:type="dxa"/>
            </w:tcMar>
            <w:vAlign w:val="center"/>
          </w:tcPr>
          <w:p w14:paraId="5AF5D30C">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lang w:eastAsia="zh-CN"/>
              </w:rPr>
            </w:pPr>
            <w:r>
              <w:rPr>
                <w:rFonts w:hint="eastAsia" w:ascii="Times New Roman" w:hAnsi="Times New Roman" w:cs="Times New Roman"/>
                <w:b/>
                <w:bCs/>
                <w:color w:val="auto"/>
                <w:lang w:val="en-US" w:eastAsia="zh-CN"/>
              </w:rPr>
              <w:t>4</w:t>
            </w:r>
          </w:p>
        </w:tc>
        <w:tc>
          <w:tcPr>
            <w:tcW w:w="1033" w:type="dxa"/>
            <w:tcBorders>
              <w:tl2br w:val="nil"/>
              <w:tr2bl w:val="nil"/>
            </w:tcBorders>
            <w:shd w:val="clear" w:color="000000" w:fill="auto"/>
            <w:tcMar>
              <w:top w:w="15" w:type="dxa"/>
              <w:left w:w="15" w:type="dxa"/>
              <w:right w:w="15" w:type="dxa"/>
            </w:tcMar>
            <w:vAlign w:val="center"/>
          </w:tcPr>
          <w:p w14:paraId="6DB3F75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eastAsia="宋体" w:cs="Times New Roman"/>
                <w:b/>
                <w:bCs/>
                <w:color w:val="auto"/>
                <w:szCs w:val="21"/>
                <w:lang w:val="en-US" w:eastAsia="zh-CN"/>
              </w:rPr>
              <w:t>1</w:t>
            </w:r>
          </w:p>
        </w:tc>
        <w:tc>
          <w:tcPr>
            <w:tcW w:w="1141" w:type="dxa"/>
            <w:tcBorders>
              <w:tl2br w:val="nil"/>
              <w:tr2bl w:val="nil"/>
            </w:tcBorders>
            <w:shd w:val="clear" w:color="000000" w:fill="auto"/>
            <w:tcMar>
              <w:top w:w="15" w:type="dxa"/>
              <w:left w:w="15" w:type="dxa"/>
              <w:right w:w="15" w:type="dxa"/>
            </w:tcMar>
            <w:vAlign w:val="center"/>
          </w:tcPr>
          <w:p w14:paraId="2466429A">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eastAsia="宋体" w:cs="Times New Roman"/>
                <w:b/>
                <w:bCs/>
                <w:color w:val="auto"/>
                <w:szCs w:val="21"/>
                <w:lang w:val="en-US" w:eastAsia="zh-CN"/>
              </w:rPr>
              <w:t>4</w:t>
            </w:r>
          </w:p>
        </w:tc>
        <w:tc>
          <w:tcPr>
            <w:tcW w:w="1320" w:type="dxa"/>
            <w:tcBorders>
              <w:tl2br w:val="nil"/>
              <w:tr2bl w:val="nil"/>
            </w:tcBorders>
            <w:shd w:val="clear" w:color="000000" w:fill="auto"/>
            <w:tcMar>
              <w:top w:w="15" w:type="dxa"/>
              <w:left w:w="15" w:type="dxa"/>
              <w:right w:w="15" w:type="dxa"/>
            </w:tcMar>
            <w:vAlign w:val="center"/>
          </w:tcPr>
          <w:p w14:paraId="41CEC931">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eastAsia="宋体" w:cs="Times New Roman"/>
                <w:b/>
                <w:bCs/>
                <w:color w:val="auto"/>
                <w:szCs w:val="21"/>
                <w:lang w:val="en-US" w:eastAsia="zh-CN"/>
              </w:rPr>
              <w:t>4</w:t>
            </w:r>
          </w:p>
        </w:tc>
        <w:tc>
          <w:tcPr>
            <w:tcW w:w="1320" w:type="dxa"/>
            <w:vMerge w:val="continue"/>
            <w:tcBorders>
              <w:tl2br w:val="nil"/>
              <w:tr2bl w:val="nil"/>
            </w:tcBorders>
            <w:shd w:val="clear" w:color="000000" w:fill="auto"/>
            <w:tcMar>
              <w:top w:w="15" w:type="dxa"/>
              <w:left w:w="15" w:type="dxa"/>
              <w:right w:w="15" w:type="dxa"/>
            </w:tcMar>
            <w:vAlign w:val="center"/>
          </w:tcPr>
          <w:p w14:paraId="6CA8A2FE">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c>
          <w:tcPr>
            <w:tcW w:w="2066" w:type="dxa"/>
            <w:tcBorders>
              <w:tl2br w:val="nil"/>
              <w:tr2bl w:val="nil"/>
            </w:tcBorders>
            <w:shd w:val="clear" w:color="000000" w:fill="auto"/>
            <w:tcMar>
              <w:top w:w="15" w:type="dxa"/>
              <w:left w:w="15" w:type="dxa"/>
              <w:right w:w="15" w:type="dxa"/>
            </w:tcMar>
            <w:vAlign w:val="center"/>
          </w:tcPr>
          <w:p w14:paraId="7E531357">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r>
      <w:tr w14:paraId="42E6D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exact"/>
          <w:jc w:val="center"/>
        </w:trPr>
        <w:tc>
          <w:tcPr>
            <w:tcW w:w="598" w:type="dxa"/>
            <w:tcBorders>
              <w:tl2br w:val="nil"/>
              <w:tr2bl w:val="nil"/>
            </w:tcBorders>
            <w:shd w:val="clear" w:color="000000" w:fill="auto"/>
            <w:tcMar>
              <w:top w:w="15" w:type="dxa"/>
              <w:left w:w="15" w:type="dxa"/>
              <w:right w:w="15" w:type="dxa"/>
            </w:tcMar>
            <w:vAlign w:val="center"/>
          </w:tcPr>
          <w:p w14:paraId="7D6FF79A">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b/>
                <w:bCs/>
                <w:color w:val="auto"/>
              </w:rPr>
              <w:t>四</w:t>
            </w:r>
          </w:p>
        </w:tc>
        <w:tc>
          <w:tcPr>
            <w:tcW w:w="5380" w:type="dxa"/>
            <w:tcBorders>
              <w:tl2br w:val="nil"/>
              <w:tr2bl w:val="nil"/>
            </w:tcBorders>
            <w:shd w:val="clear" w:color="000000" w:fill="auto"/>
            <w:tcMar>
              <w:top w:w="15" w:type="dxa"/>
              <w:left w:w="15" w:type="dxa"/>
              <w:right w:w="15" w:type="dxa"/>
            </w:tcMar>
            <w:vAlign w:val="center"/>
          </w:tcPr>
          <w:p w14:paraId="447F41B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b/>
                <w:bCs/>
                <w:color w:val="auto"/>
                <w:szCs w:val="21"/>
              </w:rPr>
              <w:t>秸秆沃土模式提质增效监测与推广</w:t>
            </w:r>
          </w:p>
        </w:tc>
        <w:tc>
          <w:tcPr>
            <w:tcW w:w="3564" w:type="dxa"/>
            <w:gridSpan w:val="4"/>
            <w:tcBorders>
              <w:tl2br w:val="single" w:color="000000" w:sz="4" w:space="0"/>
            </w:tcBorders>
            <w:shd w:val="clear" w:color="000000" w:fill="auto"/>
            <w:tcMar>
              <w:top w:w="15" w:type="dxa"/>
              <w:left w:w="15" w:type="dxa"/>
              <w:right w:w="15" w:type="dxa"/>
            </w:tcMar>
            <w:vAlign w:val="center"/>
          </w:tcPr>
          <w:p w14:paraId="4340EE8E">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c>
          <w:tcPr>
            <w:tcW w:w="1320" w:type="dxa"/>
            <w:tcBorders>
              <w:tl2br w:val="nil"/>
              <w:tr2bl w:val="nil"/>
            </w:tcBorders>
            <w:shd w:val="clear" w:color="000000" w:fill="auto"/>
            <w:tcMar>
              <w:top w:w="15" w:type="dxa"/>
              <w:left w:w="15" w:type="dxa"/>
              <w:right w:w="15" w:type="dxa"/>
            </w:tcMar>
            <w:vAlign w:val="center"/>
          </w:tcPr>
          <w:p w14:paraId="1D80687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52</w:t>
            </w:r>
          </w:p>
        </w:tc>
        <w:tc>
          <w:tcPr>
            <w:tcW w:w="1320" w:type="dxa"/>
            <w:tcBorders>
              <w:tl2br w:val="nil"/>
              <w:tr2bl w:val="nil"/>
            </w:tcBorders>
            <w:shd w:val="clear" w:color="000000" w:fill="auto"/>
            <w:tcMar>
              <w:top w:w="15" w:type="dxa"/>
              <w:left w:w="15" w:type="dxa"/>
              <w:right w:w="15" w:type="dxa"/>
            </w:tcMar>
            <w:vAlign w:val="center"/>
          </w:tcPr>
          <w:p w14:paraId="18E16841">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0</w:t>
            </w:r>
          </w:p>
        </w:tc>
        <w:tc>
          <w:tcPr>
            <w:tcW w:w="2066" w:type="dxa"/>
            <w:tcBorders>
              <w:tl2br w:val="nil"/>
              <w:tr2bl w:val="nil"/>
            </w:tcBorders>
            <w:shd w:val="clear" w:color="000000" w:fill="auto"/>
            <w:tcMar>
              <w:top w:w="15" w:type="dxa"/>
              <w:left w:w="15" w:type="dxa"/>
              <w:right w:w="15" w:type="dxa"/>
            </w:tcMar>
            <w:vAlign w:val="center"/>
          </w:tcPr>
          <w:p w14:paraId="7C60937A">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r>
      <w:tr w14:paraId="0A6EB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exact"/>
          <w:jc w:val="center"/>
        </w:trPr>
        <w:tc>
          <w:tcPr>
            <w:tcW w:w="598" w:type="dxa"/>
            <w:tcBorders>
              <w:tl2br w:val="nil"/>
              <w:tr2bl w:val="nil"/>
            </w:tcBorders>
            <w:shd w:val="clear" w:color="000000" w:fill="auto"/>
            <w:tcMar>
              <w:top w:w="15" w:type="dxa"/>
              <w:left w:w="15" w:type="dxa"/>
              <w:right w:w="15" w:type="dxa"/>
            </w:tcMar>
            <w:vAlign w:val="center"/>
          </w:tcPr>
          <w:p w14:paraId="4B33F5C6">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val="en-US" w:eastAsia="zh-CN"/>
              </w:rPr>
              <w:t>1</w:t>
            </w:r>
          </w:p>
        </w:tc>
        <w:tc>
          <w:tcPr>
            <w:tcW w:w="5380" w:type="dxa"/>
            <w:tcBorders>
              <w:tl2br w:val="nil"/>
              <w:tr2bl w:val="nil"/>
            </w:tcBorders>
            <w:shd w:val="clear" w:color="000000" w:fill="auto"/>
            <w:tcMar>
              <w:top w:w="15" w:type="dxa"/>
              <w:left w:w="15" w:type="dxa"/>
              <w:right w:w="15" w:type="dxa"/>
            </w:tcMar>
            <w:vAlign w:val="center"/>
          </w:tcPr>
          <w:p w14:paraId="00EB6F8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还田效益</w:t>
            </w:r>
            <w:r>
              <w:rPr>
                <w:rFonts w:hint="eastAsia" w:ascii="Times New Roman" w:hAnsi="Times New Roman" w:eastAsia="宋体" w:cs="Times New Roman"/>
                <w:color w:val="auto"/>
                <w:szCs w:val="21"/>
                <w:lang w:val="en-US" w:eastAsia="zh-CN"/>
              </w:rPr>
              <w:t>监</w:t>
            </w:r>
            <w:r>
              <w:rPr>
                <w:rFonts w:hint="eastAsia" w:ascii="Times New Roman" w:hAnsi="Times New Roman" w:eastAsia="宋体" w:cs="Times New Roman"/>
                <w:color w:val="auto"/>
                <w:szCs w:val="21"/>
              </w:rPr>
              <w:t>测</w:t>
            </w:r>
          </w:p>
        </w:tc>
        <w:tc>
          <w:tcPr>
            <w:tcW w:w="612" w:type="dxa"/>
            <w:tcBorders>
              <w:tl2br w:val="nil"/>
              <w:tr2bl w:val="nil"/>
            </w:tcBorders>
            <w:shd w:val="clear" w:color="000000" w:fill="auto"/>
            <w:tcMar>
              <w:top w:w="15" w:type="dxa"/>
              <w:left w:w="15" w:type="dxa"/>
              <w:right w:w="15" w:type="dxa"/>
            </w:tcMar>
            <w:vAlign w:val="center"/>
          </w:tcPr>
          <w:p w14:paraId="176FB151">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套</w:t>
            </w:r>
          </w:p>
        </w:tc>
        <w:tc>
          <w:tcPr>
            <w:tcW w:w="778" w:type="dxa"/>
            <w:tcBorders>
              <w:tl2br w:val="nil"/>
              <w:tr2bl w:val="nil"/>
            </w:tcBorders>
            <w:shd w:val="clear" w:color="000000" w:fill="auto"/>
            <w:tcMar>
              <w:top w:w="15" w:type="dxa"/>
              <w:left w:w="15" w:type="dxa"/>
              <w:right w:w="15" w:type="dxa"/>
            </w:tcMar>
            <w:vAlign w:val="center"/>
          </w:tcPr>
          <w:p w14:paraId="1A94A281">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1</w:t>
            </w:r>
          </w:p>
        </w:tc>
        <w:tc>
          <w:tcPr>
            <w:tcW w:w="1033" w:type="dxa"/>
            <w:tcBorders>
              <w:tl2br w:val="nil"/>
              <w:tr2bl w:val="nil"/>
            </w:tcBorders>
            <w:shd w:val="clear" w:color="000000" w:fill="auto"/>
            <w:tcMar>
              <w:top w:w="15" w:type="dxa"/>
              <w:left w:w="15" w:type="dxa"/>
              <w:right w:w="15" w:type="dxa"/>
            </w:tcMar>
            <w:vAlign w:val="center"/>
          </w:tcPr>
          <w:p w14:paraId="310267C5">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20</w:t>
            </w:r>
          </w:p>
        </w:tc>
        <w:tc>
          <w:tcPr>
            <w:tcW w:w="1141" w:type="dxa"/>
            <w:tcBorders>
              <w:tl2br w:val="nil"/>
              <w:tr2bl w:val="nil"/>
            </w:tcBorders>
            <w:shd w:val="clear" w:color="000000" w:fill="auto"/>
            <w:tcMar>
              <w:top w:w="15" w:type="dxa"/>
              <w:left w:w="15" w:type="dxa"/>
              <w:right w:w="15" w:type="dxa"/>
            </w:tcMar>
            <w:vAlign w:val="center"/>
          </w:tcPr>
          <w:p w14:paraId="3436E08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20</w:t>
            </w:r>
          </w:p>
        </w:tc>
        <w:tc>
          <w:tcPr>
            <w:tcW w:w="1320" w:type="dxa"/>
            <w:tcBorders>
              <w:tl2br w:val="nil"/>
              <w:tr2bl w:val="nil"/>
            </w:tcBorders>
            <w:shd w:val="clear" w:color="000000" w:fill="auto"/>
            <w:tcMar>
              <w:top w:w="15" w:type="dxa"/>
              <w:left w:w="15" w:type="dxa"/>
              <w:right w:w="15" w:type="dxa"/>
            </w:tcMar>
            <w:vAlign w:val="center"/>
          </w:tcPr>
          <w:p w14:paraId="2AAE8B0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20</w:t>
            </w:r>
          </w:p>
        </w:tc>
        <w:tc>
          <w:tcPr>
            <w:tcW w:w="1320" w:type="dxa"/>
            <w:tcBorders>
              <w:tl2br w:val="nil"/>
              <w:tr2bl w:val="nil"/>
            </w:tcBorders>
            <w:shd w:val="clear" w:color="000000" w:fill="auto"/>
            <w:tcMar>
              <w:top w:w="15" w:type="dxa"/>
              <w:left w:w="15" w:type="dxa"/>
              <w:right w:w="15" w:type="dxa"/>
            </w:tcMar>
            <w:vAlign w:val="center"/>
          </w:tcPr>
          <w:p w14:paraId="6E3652F6">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0</w:t>
            </w:r>
          </w:p>
        </w:tc>
        <w:tc>
          <w:tcPr>
            <w:tcW w:w="2066" w:type="dxa"/>
            <w:tcBorders>
              <w:tl2br w:val="nil"/>
              <w:tr2bl w:val="nil"/>
            </w:tcBorders>
            <w:shd w:val="clear" w:color="000000" w:fill="auto"/>
            <w:tcMar>
              <w:top w:w="15" w:type="dxa"/>
              <w:left w:w="15" w:type="dxa"/>
              <w:right w:w="15" w:type="dxa"/>
            </w:tcMar>
            <w:vAlign w:val="center"/>
          </w:tcPr>
          <w:p w14:paraId="764BA45F">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r>
      <w:tr w14:paraId="41F29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exact"/>
          <w:jc w:val="center"/>
        </w:trPr>
        <w:tc>
          <w:tcPr>
            <w:tcW w:w="598" w:type="dxa"/>
            <w:tcBorders>
              <w:tl2br w:val="nil"/>
              <w:tr2bl w:val="nil"/>
            </w:tcBorders>
            <w:shd w:val="clear" w:color="000000" w:fill="auto"/>
            <w:tcMar>
              <w:top w:w="15" w:type="dxa"/>
              <w:left w:w="15" w:type="dxa"/>
              <w:right w:w="15" w:type="dxa"/>
            </w:tcMar>
            <w:vAlign w:val="center"/>
          </w:tcPr>
          <w:p w14:paraId="2FC8402C">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val="en-US" w:eastAsia="zh-CN"/>
              </w:rPr>
              <w:t>2</w:t>
            </w:r>
          </w:p>
        </w:tc>
        <w:tc>
          <w:tcPr>
            <w:tcW w:w="5380" w:type="dxa"/>
            <w:tcBorders>
              <w:tl2br w:val="nil"/>
              <w:tr2bl w:val="nil"/>
            </w:tcBorders>
            <w:shd w:val="clear" w:color="000000" w:fill="auto"/>
            <w:tcMar>
              <w:top w:w="15" w:type="dxa"/>
              <w:left w:w="15" w:type="dxa"/>
              <w:right w:w="15" w:type="dxa"/>
            </w:tcMar>
            <w:vAlign w:val="center"/>
          </w:tcPr>
          <w:p w14:paraId="09CF962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草谷比及可收集系数测算</w:t>
            </w:r>
          </w:p>
        </w:tc>
        <w:tc>
          <w:tcPr>
            <w:tcW w:w="612" w:type="dxa"/>
            <w:tcBorders>
              <w:tl2br w:val="nil"/>
              <w:tr2bl w:val="nil"/>
            </w:tcBorders>
            <w:shd w:val="clear" w:color="000000" w:fill="auto"/>
            <w:tcMar>
              <w:top w:w="15" w:type="dxa"/>
              <w:left w:w="15" w:type="dxa"/>
              <w:right w:w="15" w:type="dxa"/>
            </w:tcMar>
            <w:vAlign w:val="center"/>
          </w:tcPr>
          <w:p w14:paraId="7CC335F3">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套</w:t>
            </w:r>
          </w:p>
        </w:tc>
        <w:tc>
          <w:tcPr>
            <w:tcW w:w="778" w:type="dxa"/>
            <w:tcBorders>
              <w:tl2br w:val="nil"/>
              <w:tr2bl w:val="nil"/>
            </w:tcBorders>
            <w:shd w:val="clear" w:color="000000" w:fill="auto"/>
            <w:tcMar>
              <w:top w:w="15" w:type="dxa"/>
              <w:left w:w="15" w:type="dxa"/>
              <w:right w:w="15" w:type="dxa"/>
            </w:tcMar>
            <w:vAlign w:val="center"/>
          </w:tcPr>
          <w:p w14:paraId="5252FA14">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1</w:t>
            </w:r>
          </w:p>
        </w:tc>
        <w:tc>
          <w:tcPr>
            <w:tcW w:w="1033" w:type="dxa"/>
            <w:tcBorders>
              <w:tl2br w:val="nil"/>
              <w:tr2bl w:val="nil"/>
            </w:tcBorders>
            <w:shd w:val="clear" w:color="000000" w:fill="auto"/>
            <w:tcMar>
              <w:top w:w="15" w:type="dxa"/>
              <w:left w:w="15" w:type="dxa"/>
              <w:right w:w="15" w:type="dxa"/>
            </w:tcMar>
            <w:vAlign w:val="center"/>
          </w:tcPr>
          <w:p w14:paraId="196C45C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20</w:t>
            </w:r>
          </w:p>
        </w:tc>
        <w:tc>
          <w:tcPr>
            <w:tcW w:w="1141" w:type="dxa"/>
            <w:tcBorders>
              <w:tl2br w:val="nil"/>
              <w:tr2bl w:val="nil"/>
            </w:tcBorders>
            <w:shd w:val="clear" w:color="000000" w:fill="auto"/>
            <w:tcMar>
              <w:top w:w="15" w:type="dxa"/>
              <w:left w:w="15" w:type="dxa"/>
              <w:right w:w="15" w:type="dxa"/>
            </w:tcMar>
            <w:vAlign w:val="center"/>
          </w:tcPr>
          <w:p w14:paraId="24BC69A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20</w:t>
            </w:r>
          </w:p>
        </w:tc>
        <w:tc>
          <w:tcPr>
            <w:tcW w:w="1320" w:type="dxa"/>
            <w:tcBorders>
              <w:tl2br w:val="nil"/>
              <w:tr2bl w:val="nil"/>
            </w:tcBorders>
            <w:shd w:val="clear" w:color="000000" w:fill="auto"/>
            <w:tcMar>
              <w:top w:w="15" w:type="dxa"/>
              <w:left w:w="15" w:type="dxa"/>
              <w:right w:w="15" w:type="dxa"/>
            </w:tcMar>
            <w:vAlign w:val="center"/>
          </w:tcPr>
          <w:p w14:paraId="2C934008">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20</w:t>
            </w:r>
          </w:p>
        </w:tc>
        <w:tc>
          <w:tcPr>
            <w:tcW w:w="1320" w:type="dxa"/>
            <w:tcBorders>
              <w:tl2br w:val="nil"/>
              <w:tr2bl w:val="nil"/>
            </w:tcBorders>
            <w:shd w:val="clear" w:color="000000" w:fill="auto"/>
            <w:tcMar>
              <w:top w:w="15" w:type="dxa"/>
              <w:left w:w="15" w:type="dxa"/>
              <w:right w:w="15" w:type="dxa"/>
            </w:tcMar>
            <w:vAlign w:val="center"/>
          </w:tcPr>
          <w:p w14:paraId="6614620A">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0</w:t>
            </w:r>
          </w:p>
        </w:tc>
        <w:tc>
          <w:tcPr>
            <w:tcW w:w="2066" w:type="dxa"/>
            <w:tcBorders>
              <w:tl2br w:val="nil"/>
              <w:tr2bl w:val="nil"/>
            </w:tcBorders>
            <w:shd w:val="clear" w:color="000000" w:fill="auto"/>
            <w:tcMar>
              <w:top w:w="15" w:type="dxa"/>
              <w:left w:w="15" w:type="dxa"/>
              <w:right w:w="15" w:type="dxa"/>
            </w:tcMar>
            <w:vAlign w:val="center"/>
          </w:tcPr>
          <w:p w14:paraId="3F8767C2">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r>
      <w:tr w14:paraId="5DD61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exact"/>
          <w:jc w:val="center"/>
        </w:trPr>
        <w:tc>
          <w:tcPr>
            <w:tcW w:w="598" w:type="dxa"/>
            <w:tcBorders>
              <w:tl2br w:val="nil"/>
              <w:tr2bl w:val="nil"/>
            </w:tcBorders>
            <w:shd w:val="clear" w:color="000000" w:fill="auto"/>
            <w:tcMar>
              <w:top w:w="15" w:type="dxa"/>
              <w:left w:w="15" w:type="dxa"/>
              <w:right w:w="15" w:type="dxa"/>
            </w:tcMar>
            <w:vAlign w:val="center"/>
          </w:tcPr>
          <w:p w14:paraId="6B3AEEAD">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w:t>
            </w:r>
          </w:p>
        </w:tc>
        <w:tc>
          <w:tcPr>
            <w:tcW w:w="5380" w:type="dxa"/>
            <w:tcBorders>
              <w:tl2br w:val="nil"/>
              <w:tr2bl w:val="nil"/>
            </w:tcBorders>
            <w:shd w:val="clear" w:color="000000" w:fill="auto"/>
            <w:tcMar>
              <w:top w:w="15" w:type="dxa"/>
              <w:left w:w="15" w:type="dxa"/>
              <w:right w:w="15" w:type="dxa"/>
            </w:tcMar>
            <w:vAlign w:val="center"/>
          </w:tcPr>
          <w:p w14:paraId="205EF52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cs="Times New Roman"/>
                <w:color w:val="auto"/>
                <w:szCs w:val="21"/>
                <w:lang w:val="en-US" w:eastAsia="zh-CN"/>
              </w:rPr>
              <w:t>腐熟剂应用推广</w:t>
            </w:r>
          </w:p>
        </w:tc>
        <w:tc>
          <w:tcPr>
            <w:tcW w:w="612" w:type="dxa"/>
            <w:tcBorders>
              <w:tl2br w:val="nil"/>
              <w:tr2bl w:val="nil"/>
            </w:tcBorders>
            <w:shd w:val="clear" w:color="000000" w:fill="auto"/>
            <w:tcMar>
              <w:top w:w="15" w:type="dxa"/>
              <w:left w:w="15" w:type="dxa"/>
              <w:right w:w="15" w:type="dxa"/>
            </w:tcMar>
            <w:vAlign w:val="center"/>
          </w:tcPr>
          <w:p w14:paraId="009A9774">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袋</w:t>
            </w:r>
          </w:p>
        </w:tc>
        <w:tc>
          <w:tcPr>
            <w:tcW w:w="778" w:type="dxa"/>
            <w:tcBorders>
              <w:tl2br w:val="nil"/>
              <w:tr2bl w:val="nil"/>
            </w:tcBorders>
            <w:shd w:val="clear" w:color="000000" w:fill="auto"/>
            <w:tcMar>
              <w:top w:w="15" w:type="dxa"/>
              <w:left w:w="15" w:type="dxa"/>
              <w:right w:w="15" w:type="dxa"/>
            </w:tcMar>
            <w:vAlign w:val="center"/>
          </w:tcPr>
          <w:p w14:paraId="16BC393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2400</w:t>
            </w:r>
          </w:p>
        </w:tc>
        <w:tc>
          <w:tcPr>
            <w:tcW w:w="1033" w:type="dxa"/>
            <w:tcBorders>
              <w:tl2br w:val="nil"/>
              <w:tr2bl w:val="nil"/>
            </w:tcBorders>
            <w:shd w:val="clear" w:color="000000" w:fill="auto"/>
            <w:tcMar>
              <w:top w:w="15" w:type="dxa"/>
              <w:left w:w="15" w:type="dxa"/>
              <w:right w:w="15" w:type="dxa"/>
            </w:tcMar>
            <w:vAlign w:val="center"/>
          </w:tcPr>
          <w:p w14:paraId="00D25361">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0.005</w:t>
            </w:r>
          </w:p>
        </w:tc>
        <w:tc>
          <w:tcPr>
            <w:tcW w:w="1141" w:type="dxa"/>
            <w:tcBorders>
              <w:tl2br w:val="nil"/>
              <w:tr2bl w:val="nil"/>
            </w:tcBorders>
            <w:shd w:val="clear" w:color="000000" w:fill="auto"/>
            <w:tcMar>
              <w:top w:w="15" w:type="dxa"/>
              <w:left w:w="15" w:type="dxa"/>
              <w:right w:w="15" w:type="dxa"/>
            </w:tcMar>
            <w:vAlign w:val="center"/>
          </w:tcPr>
          <w:p w14:paraId="78570C52">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12</w:t>
            </w:r>
          </w:p>
        </w:tc>
        <w:tc>
          <w:tcPr>
            <w:tcW w:w="1320" w:type="dxa"/>
            <w:tcBorders>
              <w:tl2br w:val="nil"/>
              <w:tr2bl w:val="nil"/>
            </w:tcBorders>
            <w:shd w:val="clear" w:color="000000" w:fill="auto"/>
            <w:tcMar>
              <w:top w:w="15" w:type="dxa"/>
              <w:left w:w="15" w:type="dxa"/>
              <w:right w:w="15" w:type="dxa"/>
            </w:tcMar>
            <w:vAlign w:val="center"/>
          </w:tcPr>
          <w:p w14:paraId="197FC40F">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12</w:t>
            </w:r>
          </w:p>
        </w:tc>
        <w:tc>
          <w:tcPr>
            <w:tcW w:w="1320" w:type="dxa"/>
            <w:tcBorders>
              <w:tl2br w:val="nil"/>
              <w:tr2bl w:val="nil"/>
            </w:tcBorders>
            <w:shd w:val="clear" w:color="000000" w:fill="auto"/>
            <w:tcMar>
              <w:top w:w="15" w:type="dxa"/>
              <w:left w:w="15" w:type="dxa"/>
              <w:right w:w="15" w:type="dxa"/>
            </w:tcMar>
            <w:vAlign w:val="center"/>
          </w:tcPr>
          <w:p w14:paraId="03FE9C06">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0</w:t>
            </w:r>
          </w:p>
        </w:tc>
        <w:tc>
          <w:tcPr>
            <w:tcW w:w="2066" w:type="dxa"/>
            <w:tcBorders>
              <w:tl2br w:val="nil"/>
              <w:tr2bl w:val="nil"/>
            </w:tcBorders>
            <w:shd w:val="clear" w:color="000000" w:fill="auto"/>
            <w:tcMar>
              <w:top w:w="15" w:type="dxa"/>
              <w:left w:w="15" w:type="dxa"/>
              <w:right w:w="15" w:type="dxa"/>
            </w:tcMar>
            <w:vAlign w:val="center"/>
          </w:tcPr>
          <w:p w14:paraId="248B9E15">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r>
      <w:tr w14:paraId="51E0D3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598" w:type="dxa"/>
            <w:tcBorders>
              <w:tl2br w:val="nil"/>
              <w:tr2bl w:val="nil"/>
            </w:tcBorders>
            <w:shd w:val="clear" w:color="000000" w:fill="auto"/>
            <w:tcMar>
              <w:top w:w="15" w:type="dxa"/>
              <w:left w:w="15" w:type="dxa"/>
              <w:right w:w="15" w:type="dxa"/>
            </w:tcMar>
            <w:vAlign w:val="center"/>
          </w:tcPr>
          <w:p w14:paraId="67F616F2">
            <w:pPr>
              <w:keepNext w:val="0"/>
              <w:keepLines w:val="0"/>
              <w:suppressLineNumbers w:val="0"/>
              <w:spacing w:before="0" w:beforeAutospacing="0" w:after="0" w:afterAutospacing="0"/>
              <w:ind w:left="0" w:right="0"/>
              <w:jc w:val="center"/>
              <w:rPr>
                <w:rFonts w:hint="eastAsia" w:ascii="Times New Roman" w:hAnsi="Times New Roman" w:cs="Times New Roman"/>
                <w:b/>
                <w:color w:val="auto"/>
              </w:rPr>
            </w:pPr>
            <w:r>
              <w:rPr>
                <w:rFonts w:hint="eastAsia" w:ascii="Times New Roman" w:hAnsi="Times New Roman" w:cs="Times New Roman"/>
                <w:b/>
                <w:color w:val="auto"/>
              </w:rPr>
              <w:t>五</w:t>
            </w:r>
          </w:p>
        </w:tc>
        <w:tc>
          <w:tcPr>
            <w:tcW w:w="5380" w:type="dxa"/>
            <w:tcBorders>
              <w:tl2br w:val="nil"/>
              <w:tr2bl w:val="nil"/>
            </w:tcBorders>
            <w:shd w:val="clear" w:color="000000" w:fill="auto"/>
            <w:tcMar>
              <w:top w:w="15" w:type="dxa"/>
              <w:left w:w="15" w:type="dxa"/>
              <w:right w:w="15" w:type="dxa"/>
            </w:tcMar>
            <w:vAlign w:val="center"/>
          </w:tcPr>
          <w:p w14:paraId="342CB812">
            <w:pPr>
              <w:keepNext w:val="0"/>
              <w:keepLines w:val="0"/>
              <w:suppressLineNumbers w:val="0"/>
              <w:spacing w:before="0" w:beforeAutospacing="0" w:after="0" w:afterAutospacing="0"/>
              <w:ind w:left="0" w:right="0"/>
              <w:jc w:val="center"/>
              <w:rPr>
                <w:rFonts w:hint="eastAsia" w:ascii="Times New Roman" w:hAnsi="Times New Roman" w:eastAsia="黑体" w:cs="Times New Roman"/>
                <w:b/>
                <w:color w:val="auto"/>
                <w:lang w:eastAsia="zh-Hans"/>
              </w:rPr>
            </w:pPr>
            <w:r>
              <w:rPr>
                <w:rFonts w:hint="eastAsia" w:ascii="Times New Roman" w:hAnsi="Times New Roman" w:eastAsia="黑体" w:cs="Times New Roman"/>
                <w:b/>
                <w:color w:val="auto"/>
                <w:lang w:eastAsia="zh-Hans"/>
              </w:rPr>
              <w:t>秸秆饲料化利用</w:t>
            </w:r>
          </w:p>
          <w:p w14:paraId="6637A7FA">
            <w:pPr>
              <w:keepNext w:val="0"/>
              <w:keepLines w:val="0"/>
              <w:suppressLineNumbers w:val="0"/>
              <w:spacing w:before="0" w:beforeAutospacing="0" w:after="0" w:afterAutospacing="0"/>
              <w:ind w:left="0" w:right="0"/>
              <w:jc w:val="center"/>
              <w:rPr>
                <w:rFonts w:hint="eastAsia" w:ascii="Times New Roman" w:hAnsi="Times New Roman" w:eastAsia="黑体" w:cs="Times New Roman"/>
                <w:b/>
                <w:color w:val="auto"/>
              </w:rPr>
            </w:pPr>
          </w:p>
        </w:tc>
        <w:tc>
          <w:tcPr>
            <w:tcW w:w="3564" w:type="dxa"/>
            <w:gridSpan w:val="4"/>
            <w:vMerge w:val="restart"/>
            <w:tcBorders>
              <w:tl2br w:val="single" w:color="000000" w:sz="4" w:space="0"/>
            </w:tcBorders>
            <w:shd w:val="clear" w:color="000000" w:fill="auto"/>
            <w:tcMar>
              <w:top w:w="15" w:type="dxa"/>
              <w:left w:w="15" w:type="dxa"/>
              <w:right w:w="15" w:type="dxa"/>
            </w:tcMar>
            <w:vAlign w:val="center"/>
          </w:tcPr>
          <w:p w14:paraId="3CD54D37">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c>
          <w:tcPr>
            <w:tcW w:w="1320" w:type="dxa"/>
            <w:tcBorders>
              <w:tl2br w:val="nil"/>
              <w:tr2bl w:val="nil"/>
            </w:tcBorders>
            <w:shd w:val="clear" w:color="000000" w:fill="auto"/>
            <w:tcMar>
              <w:top w:w="15" w:type="dxa"/>
              <w:left w:w="15" w:type="dxa"/>
              <w:right w:w="15" w:type="dxa"/>
            </w:tcMar>
            <w:vAlign w:val="center"/>
          </w:tcPr>
          <w:p w14:paraId="65CA43F5">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40</w:t>
            </w:r>
          </w:p>
        </w:tc>
        <w:tc>
          <w:tcPr>
            <w:tcW w:w="1320" w:type="dxa"/>
            <w:tcBorders>
              <w:tl2br w:val="nil"/>
              <w:tr2bl w:val="nil"/>
            </w:tcBorders>
            <w:shd w:val="clear" w:color="000000" w:fill="auto"/>
            <w:tcMar>
              <w:top w:w="15" w:type="dxa"/>
              <w:left w:w="15" w:type="dxa"/>
              <w:right w:w="15" w:type="dxa"/>
            </w:tcMar>
            <w:vAlign w:val="center"/>
          </w:tcPr>
          <w:p w14:paraId="2F169B5D">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80</w:t>
            </w:r>
          </w:p>
        </w:tc>
        <w:tc>
          <w:tcPr>
            <w:tcW w:w="2066" w:type="dxa"/>
            <w:tcBorders>
              <w:tl2br w:val="nil"/>
              <w:tr2bl w:val="nil"/>
            </w:tcBorders>
            <w:shd w:val="clear" w:color="000000" w:fill="auto"/>
            <w:tcMar>
              <w:top w:w="15" w:type="dxa"/>
              <w:left w:w="15" w:type="dxa"/>
              <w:right w:w="15" w:type="dxa"/>
            </w:tcMar>
            <w:vAlign w:val="center"/>
          </w:tcPr>
          <w:p w14:paraId="0B4A8F3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p>
        </w:tc>
      </w:tr>
      <w:tr w14:paraId="3CEFA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598" w:type="dxa"/>
            <w:tcBorders>
              <w:tl2br w:val="nil"/>
              <w:tr2bl w:val="nil"/>
            </w:tcBorders>
            <w:shd w:val="clear" w:color="000000" w:fill="auto"/>
            <w:tcMar>
              <w:top w:w="15" w:type="dxa"/>
              <w:left w:w="15" w:type="dxa"/>
              <w:right w:w="15" w:type="dxa"/>
            </w:tcMar>
            <w:vAlign w:val="center"/>
          </w:tcPr>
          <w:p w14:paraId="54DC288B">
            <w:pPr>
              <w:keepNext w:val="0"/>
              <w:keepLines w:val="0"/>
              <w:suppressLineNumbers w:val="0"/>
              <w:spacing w:before="0" w:beforeAutospacing="0" w:after="0" w:afterAutospacing="0"/>
              <w:ind w:left="0" w:right="0"/>
              <w:jc w:val="center"/>
              <w:rPr>
                <w:rFonts w:hint="eastAsia" w:ascii="Times New Roman" w:hAnsi="Times New Roman" w:eastAsia="黑体" w:cs="Times New Roman"/>
                <w:b/>
                <w:color w:val="auto"/>
              </w:rPr>
            </w:pPr>
            <w:r>
              <w:rPr>
                <w:rFonts w:hint="eastAsia" w:ascii="Times New Roman" w:hAnsi="Times New Roman" w:eastAsia="黑体" w:cs="Times New Roman"/>
                <w:b/>
                <w:color w:val="auto"/>
              </w:rPr>
              <w:t>1</w:t>
            </w:r>
          </w:p>
        </w:tc>
        <w:tc>
          <w:tcPr>
            <w:tcW w:w="5380" w:type="dxa"/>
            <w:tcBorders>
              <w:tl2br w:val="nil"/>
              <w:tr2bl w:val="nil"/>
            </w:tcBorders>
            <w:shd w:val="clear" w:color="000000" w:fill="auto"/>
            <w:tcMar>
              <w:top w:w="15" w:type="dxa"/>
              <w:left w:w="15" w:type="dxa"/>
              <w:right w:w="15" w:type="dxa"/>
            </w:tcMar>
            <w:vAlign w:val="center"/>
          </w:tcPr>
          <w:p w14:paraId="230ECFC9">
            <w:pPr>
              <w:keepNext w:val="0"/>
              <w:keepLines w:val="0"/>
              <w:suppressLineNumbers w:val="0"/>
              <w:spacing w:before="0" w:beforeAutospacing="0" w:after="0" w:afterAutospacing="0"/>
              <w:ind w:left="0" w:right="0"/>
              <w:jc w:val="center"/>
              <w:rPr>
                <w:rFonts w:hint="eastAsia" w:ascii="Times New Roman" w:hAnsi="Times New Roman" w:eastAsia="黑体" w:cs="Times New Roman"/>
                <w:b/>
                <w:color w:val="auto"/>
              </w:rPr>
            </w:pPr>
            <w:r>
              <w:rPr>
                <w:rFonts w:hint="eastAsia" w:ascii="Times New Roman" w:hAnsi="Times New Roman" w:eastAsia="黑体" w:cs="Times New Roman"/>
                <w:b/>
                <w:color w:val="auto"/>
                <w:lang w:val="en-US" w:eastAsia="zh-CN"/>
              </w:rPr>
              <w:t>补贴</w:t>
            </w:r>
            <w:r>
              <w:rPr>
                <w:rFonts w:hint="eastAsia" w:ascii="Times New Roman" w:hAnsi="Times New Roman" w:eastAsia="黑体" w:cs="Times New Roman"/>
                <w:b/>
                <w:color w:val="auto"/>
              </w:rPr>
              <w:t>遴选养殖合作社</w:t>
            </w:r>
          </w:p>
        </w:tc>
        <w:tc>
          <w:tcPr>
            <w:tcW w:w="3564" w:type="dxa"/>
            <w:gridSpan w:val="4"/>
            <w:vMerge w:val="continue"/>
            <w:tcBorders>
              <w:tl2br w:val="nil"/>
              <w:tr2bl w:val="nil"/>
            </w:tcBorders>
            <w:shd w:val="clear" w:color="000000" w:fill="auto"/>
            <w:tcMar>
              <w:top w:w="15" w:type="dxa"/>
              <w:left w:w="15" w:type="dxa"/>
              <w:right w:w="15" w:type="dxa"/>
            </w:tcMar>
            <w:vAlign w:val="center"/>
          </w:tcPr>
          <w:p w14:paraId="3F0AC69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p>
        </w:tc>
        <w:tc>
          <w:tcPr>
            <w:tcW w:w="1320" w:type="dxa"/>
            <w:tcBorders>
              <w:tl2br w:val="nil"/>
              <w:tr2bl w:val="nil"/>
            </w:tcBorders>
            <w:shd w:val="clear" w:color="000000" w:fill="auto"/>
            <w:tcMar>
              <w:top w:w="15" w:type="dxa"/>
              <w:left w:w="15" w:type="dxa"/>
              <w:right w:w="15" w:type="dxa"/>
            </w:tcMar>
            <w:vAlign w:val="center"/>
          </w:tcPr>
          <w:p w14:paraId="7C84B6D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lang w:val="en-US"/>
              </w:rPr>
            </w:pPr>
            <w:r>
              <w:rPr>
                <w:rFonts w:hint="eastAsia" w:ascii="Times New Roman" w:hAnsi="Times New Roman" w:eastAsia="宋体" w:cs="Times New Roman"/>
                <w:b/>
                <w:bCs/>
                <w:color w:val="auto"/>
                <w:szCs w:val="21"/>
                <w:lang w:val="en-US" w:eastAsia="zh-CN"/>
              </w:rPr>
              <w:t>40</w:t>
            </w:r>
          </w:p>
        </w:tc>
        <w:tc>
          <w:tcPr>
            <w:tcW w:w="1320" w:type="dxa"/>
            <w:tcBorders>
              <w:tl2br w:val="nil"/>
              <w:tr2bl w:val="nil"/>
            </w:tcBorders>
            <w:shd w:val="clear" w:color="000000" w:fill="auto"/>
            <w:tcMar>
              <w:top w:w="15" w:type="dxa"/>
              <w:left w:w="15" w:type="dxa"/>
              <w:right w:w="15" w:type="dxa"/>
            </w:tcMar>
            <w:vAlign w:val="center"/>
          </w:tcPr>
          <w:p w14:paraId="53229DA5">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0</w:t>
            </w:r>
          </w:p>
        </w:tc>
        <w:tc>
          <w:tcPr>
            <w:tcW w:w="2066" w:type="dxa"/>
            <w:tcBorders>
              <w:tl2br w:val="nil"/>
              <w:tr2bl w:val="nil"/>
            </w:tcBorders>
            <w:shd w:val="clear" w:color="000000" w:fill="auto"/>
            <w:tcMar>
              <w:top w:w="15" w:type="dxa"/>
              <w:left w:w="15" w:type="dxa"/>
              <w:right w:w="15" w:type="dxa"/>
            </w:tcMar>
            <w:vAlign w:val="center"/>
          </w:tcPr>
          <w:p w14:paraId="1763B56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p>
        </w:tc>
      </w:tr>
      <w:tr w14:paraId="135D3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598" w:type="dxa"/>
            <w:tcBorders>
              <w:tl2br w:val="nil"/>
              <w:tr2bl w:val="nil"/>
            </w:tcBorders>
            <w:shd w:val="clear" w:color="000000" w:fill="auto"/>
            <w:tcMar>
              <w:top w:w="15" w:type="dxa"/>
              <w:left w:w="15" w:type="dxa"/>
              <w:right w:w="15" w:type="dxa"/>
            </w:tcMar>
            <w:vAlign w:val="center"/>
          </w:tcPr>
          <w:p w14:paraId="12E02E62">
            <w:pPr>
              <w:keepNext w:val="0"/>
              <w:keepLines w:val="0"/>
              <w:suppressLineNumbers w:val="0"/>
              <w:spacing w:before="0" w:beforeAutospacing="0" w:after="0" w:afterAutospacing="0"/>
              <w:ind w:left="0" w:right="0"/>
              <w:jc w:val="center"/>
              <w:rPr>
                <w:rFonts w:hint="eastAsia" w:ascii="Times New Roman" w:hAnsi="Times New Roman" w:eastAsia="黑体" w:cs="Times New Roman"/>
                <w:color w:val="auto"/>
              </w:rPr>
            </w:pPr>
            <w:r>
              <w:rPr>
                <w:rFonts w:hint="eastAsia" w:ascii="Times New Roman" w:hAnsi="Times New Roman" w:cs="Times New Roman"/>
                <w:color w:val="auto"/>
              </w:rPr>
              <w:t>（1）</w:t>
            </w:r>
          </w:p>
        </w:tc>
        <w:tc>
          <w:tcPr>
            <w:tcW w:w="5380" w:type="dxa"/>
            <w:tcBorders>
              <w:tl2br w:val="nil"/>
              <w:tr2bl w:val="nil"/>
            </w:tcBorders>
            <w:shd w:val="clear" w:color="000000" w:fill="auto"/>
            <w:tcMar>
              <w:top w:w="15" w:type="dxa"/>
              <w:left w:w="15" w:type="dxa"/>
              <w:right w:w="15" w:type="dxa"/>
            </w:tcMar>
            <w:vAlign w:val="center"/>
          </w:tcPr>
          <w:p w14:paraId="2738153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四达铡草机</w:t>
            </w:r>
          </w:p>
        </w:tc>
        <w:tc>
          <w:tcPr>
            <w:tcW w:w="612" w:type="dxa"/>
            <w:tcBorders>
              <w:tl2br w:val="nil"/>
              <w:tr2bl w:val="nil"/>
            </w:tcBorders>
            <w:shd w:val="clear" w:color="000000" w:fill="auto"/>
            <w:tcMar>
              <w:top w:w="15" w:type="dxa"/>
              <w:left w:w="15" w:type="dxa"/>
              <w:right w:w="15" w:type="dxa"/>
            </w:tcMar>
            <w:vAlign w:val="center"/>
          </w:tcPr>
          <w:p w14:paraId="51313FB9">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lang w:eastAsia="zh-Hans"/>
              </w:rPr>
              <w:t>台</w:t>
            </w:r>
          </w:p>
        </w:tc>
        <w:tc>
          <w:tcPr>
            <w:tcW w:w="778" w:type="dxa"/>
            <w:tcBorders>
              <w:tl2br w:val="nil"/>
              <w:tr2bl w:val="nil"/>
            </w:tcBorders>
            <w:shd w:val="clear" w:color="000000" w:fill="auto"/>
            <w:tcMar>
              <w:top w:w="15" w:type="dxa"/>
              <w:left w:w="15" w:type="dxa"/>
              <w:right w:w="15" w:type="dxa"/>
            </w:tcMar>
            <w:vAlign w:val="center"/>
          </w:tcPr>
          <w:p w14:paraId="05A3DE5C">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2</w:t>
            </w:r>
          </w:p>
        </w:tc>
        <w:tc>
          <w:tcPr>
            <w:tcW w:w="1033" w:type="dxa"/>
            <w:tcBorders>
              <w:tl2br w:val="nil"/>
              <w:tr2bl w:val="nil"/>
            </w:tcBorders>
            <w:shd w:val="clear" w:color="000000" w:fill="auto"/>
            <w:tcMar>
              <w:top w:w="15" w:type="dxa"/>
              <w:left w:w="15" w:type="dxa"/>
              <w:right w:w="15" w:type="dxa"/>
            </w:tcMar>
            <w:vAlign w:val="center"/>
          </w:tcPr>
          <w:p w14:paraId="2802F06A">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lang w:eastAsia="zh-CN"/>
              </w:rPr>
            </w:pPr>
            <w:r>
              <w:rPr>
                <w:rFonts w:hint="eastAsia" w:ascii="Times New Roman" w:hAnsi="Times New Roman" w:cs="Times New Roman"/>
                <w:b/>
                <w:bCs/>
                <w:color w:val="auto"/>
                <w:lang w:val="en-US" w:eastAsia="zh-CN"/>
              </w:rPr>
              <w:t>2</w:t>
            </w:r>
          </w:p>
        </w:tc>
        <w:tc>
          <w:tcPr>
            <w:tcW w:w="1141" w:type="dxa"/>
            <w:tcBorders>
              <w:tl2br w:val="nil"/>
              <w:tr2bl w:val="nil"/>
            </w:tcBorders>
            <w:shd w:val="clear" w:color="000000" w:fill="auto"/>
            <w:tcMar>
              <w:top w:w="15" w:type="dxa"/>
              <w:left w:w="15" w:type="dxa"/>
              <w:right w:w="15" w:type="dxa"/>
            </w:tcMar>
            <w:vAlign w:val="center"/>
          </w:tcPr>
          <w:p w14:paraId="2737B9E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4</w:t>
            </w:r>
          </w:p>
        </w:tc>
        <w:tc>
          <w:tcPr>
            <w:tcW w:w="1320" w:type="dxa"/>
            <w:tcBorders>
              <w:tl2br w:val="nil"/>
              <w:tr2bl w:val="nil"/>
            </w:tcBorders>
            <w:shd w:val="clear" w:color="000000" w:fill="auto"/>
            <w:tcMar>
              <w:top w:w="15" w:type="dxa"/>
              <w:left w:w="15" w:type="dxa"/>
              <w:right w:w="15" w:type="dxa"/>
            </w:tcMar>
            <w:vAlign w:val="center"/>
          </w:tcPr>
          <w:p w14:paraId="0660F62E">
            <w:pPr>
              <w:keepNext w:val="0"/>
              <w:keepLines w:val="0"/>
              <w:suppressLineNumbers w:val="0"/>
              <w:spacing w:before="0" w:beforeAutospacing="0" w:after="0" w:afterAutospacing="0"/>
              <w:ind w:left="0" w:right="0"/>
              <w:jc w:val="center"/>
              <w:rPr>
                <w:rFonts w:hint="default" w:ascii="Times New Roman" w:hAnsi="Times New Roman" w:eastAsia="黑体" w:cs="Times New Roman"/>
                <w:b/>
                <w:bCs/>
                <w:color w:val="auto"/>
                <w:lang w:val="en-US" w:eastAsia="zh-CN"/>
              </w:rPr>
            </w:pPr>
            <w:r>
              <w:rPr>
                <w:rFonts w:hint="eastAsia" w:ascii="Times New Roman" w:hAnsi="Times New Roman" w:eastAsia="黑体" w:cs="Times New Roman"/>
                <w:b/>
                <w:bCs/>
                <w:color w:val="auto"/>
                <w:lang w:val="en-US" w:eastAsia="zh-CN"/>
              </w:rPr>
              <w:t>4</w:t>
            </w:r>
          </w:p>
        </w:tc>
        <w:tc>
          <w:tcPr>
            <w:tcW w:w="1320" w:type="dxa"/>
            <w:vMerge w:val="restart"/>
            <w:tcBorders>
              <w:tl2br w:val="nil"/>
              <w:tr2bl w:val="nil"/>
            </w:tcBorders>
            <w:shd w:val="clear" w:color="000000" w:fill="auto"/>
            <w:tcMar>
              <w:top w:w="15" w:type="dxa"/>
              <w:left w:w="15" w:type="dxa"/>
              <w:right w:w="15" w:type="dxa"/>
            </w:tcMar>
            <w:vAlign w:val="center"/>
          </w:tcPr>
          <w:p w14:paraId="50D217DC">
            <w:pPr>
              <w:keepNext w:val="0"/>
              <w:keepLines w:val="0"/>
              <w:suppressLineNumbers w:val="0"/>
              <w:spacing w:before="0" w:beforeAutospacing="0" w:after="0" w:afterAutospacing="0"/>
              <w:ind w:left="0" w:right="0"/>
              <w:jc w:val="center"/>
              <w:rPr>
                <w:rFonts w:hint="eastAsia" w:ascii="Times New Roman" w:hAnsi="Times New Roman" w:eastAsia="黑体" w:cs="Times New Roman"/>
                <w:b/>
                <w:bCs/>
                <w:color w:val="auto"/>
              </w:rPr>
            </w:pPr>
            <w:r>
              <w:rPr>
                <w:rFonts w:hint="eastAsia" w:ascii="Times New Roman" w:hAnsi="Times New Roman" w:eastAsia="黑体" w:cs="Times New Roman"/>
                <w:b/>
                <w:bCs/>
                <w:color w:val="auto"/>
              </w:rPr>
              <w:t>0</w:t>
            </w:r>
          </w:p>
        </w:tc>
        <w:tc>
          <w:tcPr>
            <w:tcW w:w="2066" w:type="dxa"/>
            <w:tcBorders>
              <w:tl2br w:val="nil"/>
              <w:tr2bl w:val="nil"/>
            </w:tcBorders>
            <w:shd w:val="clear" w:color="000000" w:fill="auto"/>
            <w:tcMar>
              <w:top w:w="15" w:type="dxa"/>
              <w:left w:w="15" w:type="dxa"/>
              <w:right w:w="15" w:type="dxa"/>
            </w:tcMar>
            <w:vAlign w:val="center"/>
          </w:tcPr>
          <w:p w14:paraId="610BC85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9ZR-9</w:t>
            </w:r>
          </w:p>
        </w:tc>
      </w:tr>
      <w:tr w14:paraId="5FD50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exact"/>
          <w:jc w:val="center"/>
        </w:trPr>
        <w:tc>
          <w:tcPr>
            <w:tcW w:w="598" w:type="dxa"/>
            <w:tcBorders>
              <w:tl2br w:val="nil"/>
              <w:tr2bl w:val="nil"/>
            </w:tcBorders>
            <w:shd w:val="clear" w:color="000000" w:fill="auto"/>
            <w:tcMar>
              <w:top w:w="15" w:type="dxa"/>
              <w:left w:w="15" w:type="dxa"/>
              <w:right w:w="15" w:type="dxa"/>
            </w:tcMar>
            <w:vAlign w:val="center"/>
          </w:tcPr>
          <w:p w14:paraId="46B94E23">
            <w:pPr>
              <w:keepNext w:val="0"/>
              <w:keepLines w:val="0"/>
              <w:suppressLineNumbers w:val="0"/>
              <w:spacing w:before="0" w:beforeAutospacing="0" w:after="0" w:afterAutospacing="0"/>
              <w:ind w:left="0" w:right="0"/>
              <w:jc w:val="center"/>
              <w:rPr>
                <w:rFonts w:hint="eastAsia" w:ascii="Times New Roman" w:hAnsi="Times New Roman" w:eastAsia="黑体" w:cs="Times New Roman"/>
                <w:color w:val="auto"/>
              </w:rPr>
            </w:pPr>
            <w:r>
              <w:rPr>
                <w:rFonts w:hint="eastAsia" w:ascii="Times New Roman" w:hAnsi="Times New Roman" w:cs="Times New Roman"/>
                <w:color w:val="auto"/>
              </w:rPr>
              <w:t>（2）</w:t>
            </w:r>
          </w:p>
        </w:tc>
        <w:tc>
          <w:tcPr>
            <w:tcW w:w="5380" w:type="dxa"/>
            <w:tcBorders>
              <w:tl2br w:val="nil"/>
              <w:tr2bl w:val="nil"/>
            </w:tcBorders>
            <w:shd w:val="clear" w:color="000000" w:fill="auto"/>
            <w:tcMar>
              <w:top w:w="15" w:type="dxa"/>
              <w:left w:w="15" w:type="dxa"/>
              <w:right w:w="15" w:type="dxa"/>
            </w:tcMar>
            <w:vAlign w:val="center"/>
          </w:tcPr>
          <w:p w14:paraId="621C0C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青贮圆草打捆包膜一体机</w:t>
            </w:r>
          </w:p>
        </w:tc>
        <w:tc>
          <w:tcPr>
            <w:tcW w:w="612" w:type="dxa"/>
            <w:tcBorders>
              <w:tl2br w:val="nil"/>
              <w:tr2bl w:val="nil"/>
            </w:tcBorders>
            <w:shd w:val="clear" w:color="000000" w:fill="auto"/>
            <w:tcMar>
              <w:top w:w="15" w:type="dxa"/>
              <w:left w:w="15" w:type="dxa"/>
              <w:right w:w="15" w:type="dxa"/>
            </w:tcMar>
            <w:vAlign w:val="center"/>
          </w:tcPr>
          <w:p w14:paraId="4ABACBCC">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lang w:eastAsia="zh-Hans"/>
              </w:rPr>
              <w:t>台</w:t>
            </w:r>
          </w:p>
        </w:tc>
        <w:tc>
          <w:tcPr>
            <w:tcW w:w="778" w:type="dxa"/>
            <w:tcBorders>
              <w:tl2br w:val="nil"/>
              <w:tr2bl w:val="nil"/>
            </w:tcBorders>
            <w:shd w:val="clear" w:color="000000" w:fill="auto"/>
            <w:tcMar>
              <w:top w:w="15" w:type="dxa"/>
              <w:left w:w="15" w:type="dxa"/>
              <w:right w:w="15" w:type="dxa"/>
            </w:tcMar>
            <w:vAlign w:val="center"/>
          </w:tcPr>
          <w:p w14:paraId="51515962">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2</w:t>
            </w:r>
          </w:p>
        </w:tc>
        <w:tc>
          <w:tcPr>
            <w:tcW w:w="1033" w:type="dxa"/>
            <w:tcBorders>
              <w:tl2br w:val="nil"/>
              <w:tr2bl w:val="nil"/>
            </w:tcBorders>
            <w:shd w:val="clear" w:color="000000" w:fill="auto"/>
            <w:tcMar>
              <w:top w:w="15" w:type="dxa"/>
              <w:left w:w="15" w:type="dxa"/>
              <w:right w:w="15" w:type="dxa"/>
            </w:tcMar>
            <w:vAlign w:val="center"/>
          </w:tcPr>
          <w:p w14:paraId="57B14F47">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lang w:eastAsia="zh-CN"/>
              </w:rPr>
            </w:pPr>
            <w:r>
              <w:rPr>
                <w:rFonts w:hint="eastAsia" w:ascii="Times New Roman" w:hAnsi="Times New Roman" w:cs="Times New Roman"/>
                <w:b/>
                <w:bCs/>
                <w:color w:val="auto"/>
                <w:lang w:val="en-US" w:eastAsia="zh-CN"/>
              </w:rPr>
              <w:t>4</w:t>
            </w:r>
          </w:p>
        </w:tc>
        <w:tc>
          <w:tcPr>
            <w:tcW w:w="1141" w:type="dxa"/>
            <w:tcBorders>
              <w:tl2br w:val="nil"/>
              <w:tr2bl w:val="nil"/>
            </w:tcBorders>
            <w:shd w:val="clear" w:color="000000" w:fill="auto"/>
            <w:tcMar>
              <w:top w:w="15" w:type="dxa"/>
              <w:left w:w="15" w:type="dxa"/>
              <w:right w:w="15" w:type="dxa"/>
            </w:tcMar>
            <w:vAlign w:val="center"/>
          </w:tcPr>
          <w:p w14:paraId="4828F1D7">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lang w:eastAsia="zh-CN"/>
              </w:rPr>
            </w:pPr>
            <w:r>
              <w:rPr>
                <w:rFonts w:hint="eastAsia" w:ascii="Times New Roman" w:hAnsi="Times New Roman" w:cs="Times New Roman"/>
                <w:b/>
                <w:bCs/>
                <w:color w:val="auto"/>
                <w:lang w:val="en-US" w:eastAsia="zh-CN"/>
              </w:rPr>
              <w:t>8</w:t>
            </w:r>
          </w:p>
        </w:tc>
        <w:tc>
          <w:tcPr>
            <w:tcW w:w="1320" w:type="dxa"/>
            <w:tcBorders>
              <w:tl2br w:val="nil"/>
              <w:tr2bl w:val="nil"/>
            </w:tcBorders>
            <w:shd w:val="clear" w:color="000000" w:fill="auto"/>
            <w:tcMar>
              <w:top w:w="15" w:type="dxa"/>
              <w:left w:w="15" w:type="dxa"/>
              <w:right w:w="15" w:type="dxa"/>
            </w:tcMar>
            <w:vAlign w:val="center"/>
          </w:tcPr>
          <w:p w14:paraId="381967C4">
            <w:pPr>
              <w:keepNext w:val="0"/>
              <w:keepLines w:val="0"/>
              <w:suppressLineNumbers w:val="0"/>
              <w:spacing w:before="0" w:beforeAutospacing="0" w:after="0" w:afterAutospacing="0"/>
              <w:ind w:left="0" w:right="0"/>
              <w:jc w:val="center"/>
              <w:rPr>
                <w:rFonts w:hint="eastAsia" w:ascii="Times New Roman" w:hAnsi="Times New Roman" w:eastAsia="黑体" w:cs="Times New Roman"/>
                <w:b/>
                <w:bCs/>
                <w:color w:val="auto"/>
                <w:lang w:eastAsia="zh-CN"/>
              </w:rPr>
            </w:pPr>
            <w:r>
              <w:rPr>
                <w:rFonts w:hint="eastAsia" w:ascii="Times New Roman" w:hAnsi="Times New Roman" w:eastAsia="黑体" w:cs="Times New Roman"/>
                <w:b/>
                <w:bCs/>
                <w:color w:val="auto"/>
                <w:lang w:val="en-US" w:eastAsia="zh-CN"/>
              </w:rPr>
              <w:t>8</w:t>
            </w:r>
          </w:p>
        </w:tc>
        <w:tc>
          <w:tcPr>
            <w:tcW w:w="1320" w:type="dxa"/>
            <w:vMerge w:val="continue"/>
            <w:tcBorders>
              <w:tl2br w:val="nil"/>
              <w:tr2bl w:val="nil"/>
            </w:tcBorders>
            <w:shd w:val="clear" w:color="000000" w:fill="auto"/>
            <w:tcMar>
              <w:top w:w="15" w:type="dxa"/>
              <w:left w:w="15" w:type="dxa"/>
              <w:right w:w="15" w:type="dxa"/>
            </w:tcMar>
            <w:vAlign w:val="center"/>
          </w:tcPr>
          <w:p w14:paraId="3B947540">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p>
        </w:tc>
        <w:tc>
          <w:tcPr>
            <w:tcW w:w="2066" w:type="dxa"/>
            <w:tcBorders>
              <w:tl2br w:val="nil"/>
              <w:tr2bl w:val="nil"/>
            </w:tcBorders>
            <w:shd w:val="clear" w:color="000000" w:fill="auto"/>
            <w:tcMar>
              <w:top w:w="15" w:type="dxa"/>
              <w:left w:w="15" w:type="dxa"/>
              <w:right w:w="15" w:type="dxa"/>
            </w:tcMar>
            <w:vAlign w:val="center"/>
          </w:tcPr>
          <w:p w14:paraId="406D849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9YDB-0.5</w:t>
            </w:r>
          </w:p>
        </w:tc>
      </w:tr>
      <w:tr w14:paraId="5AFA5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exact"/>
          <w:jc w:val="center"/>
        </w:trPr>
        <w:tc>
          <w:tcPr>
            <w:tcW w:w="598" w:type="dxa"/>
            <w:tcBorders>
              <w:tl2br w:val="nil"/>
              <w:tr2bl w:val="nil"/>
            </w:tcBorders>
            <w:shd w:val="clear" w:color="000000" w:fill="auto"/>
            <w:tcMar>
              <w:top w:w="15" w:type="dxa"/>
              <w:left w:w="15" w:type="dxa"/>
              <w:right w:w="15" w:type="dxa"/>
            </w:tcMar>
            <w:vAlign w:val="center"/>
          </w:tcPr>
          <w:p w14:paraId="716AF488">
            <w:pPr>
              <w:keepNext w:val="0"/>
              <w:keepLines w:val="0"/>
              <w:suppressLineNumbers w:val="0"/>
              <w:spacing w:before="0" w:beforeAutospacing="0" w:after="0" w:afterAutospacing="0"/>
              <w:ind w:left="0" w:right="0"/>
              <w:jc w:val="center"/>
              <w:rPr>
                <w:rFonts w:hint="eastAsia" w:ascii="Times New Roman" w:hAnsi="Times New Roman" w:eastAsia="黑体" w:cs="Times New Roman"/>
                <w:color w:val="auto"/>
              </w:rPr>
            </w:pPr>
            <w:r>
              <w:rPr>
                <w:rFonts w:hint="eastAsia" w:ascii="Times New Roman" w:hAnsi="Times New Roman" w:cs="Times New Roman"/>
                <w:color w:val="auto"/>
              </w:rPr>
              <w:t>（3）</w:t>
            </w:r>
          </w:p>
        </w:tc>
        <w:tc>
          <w:tcPr>
            <w:tcW w:w="5380" w:type="dxa"/>
            <w:tcBorders>
              <w:tl2br w:val="nil"/>
              <w:tr2bl w:val="nil"/>
            </w:tcBorders>
            <w:shd w:val="clear" w:color="000000" w:fill="auto"/>
            <w:tcMar>
              <w:top w:w="15" w:type="dxa"/>
              <w:left w:w="15" w:type="dxa"/>
              <w:right w:w="15" w:type="dxa"/>
            </w:tcMar>
            <w:vAlign w:val="center"/>
          </w:tcPr>
          <w:p w14:paraId="004933F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青贮菌剂</w:t>
            </w:r>
          </w:p>
        </w:tc>
        <w:tc>
          <w:tcPr>
            <w:tcW w:w="612" w:type="dxa"/>
            <w:tcBorders>
              <w:tl2br w:val="nil"/>
              <w:tr2bl w:val="nil"/>
            </w:tcBorders>
            <w:shd w:val="clear" w:color="000000" w:fill="auto"/>
            <w:tcMar>
              <w:top w:w="15" w:type="dxa"/>
              <w:left w:w="15" w:type="dxa"/>
              <w:right w:w="15" w:type="dxa"/>
            </w:tcMar>
            <w:vAlign w:val="center"/>
          </w:tcPr>
          <w:p w14:paraId="157A65A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szCs w:val="21"/>
                <w:lang w:val="en-US" w:eastAsia="zh-CN"/>
              </w:rPr>
              <w:t>袋</w:t>
            </w:r>
          </w:p>
        </w:tc>
        <w:tc>
          <w:tcPr>
            <w:tcW w:w="778" w:type="dxa"/>
            <w:tcBorders>
              <w:tl2br w:val="nil"/>
              <w:tr2bl w:val="nil"/>
            </w:tcBorders>
            <w:shd w:val="clear" w:color="000000" w:fill="auto"/>
            <w:tcMar>
              <w:top w:w="15" w:type="dxa"/>
              <w:left w:w="15" w:type="dxa"/>
              <w:right w:w="15" w:type="dxa"/>
            </w:tcMar>
            <w:vAlign w:val="center"/>
          </w:tcPr>
          <w:p w14:paraId="0214435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bCs/>
                <w:color w:val="auto"/>
                <w:kern w:val="2"/>
                <w:sz w:val="21"/>
                <w:szCs w:val="24"/>
                <w:lang w:val="en-US" w:eastAsia="zh-CN" w:bidi="ar-SA"/>
              </w:rPr>
            </w:pPr>
            <w:r>
              <w:rPr>
                <w:rFonts w:hint="eastAsia" w:ascii="Times New Roman" w:hAnsi="Times New Roman" w:cs="Times New Roman"/>
                <w:b/>
                <w:bCs/>
                <w:color w:val="auto"/>
                <w:lang w:val="en-US" w:eastAsia="zh-CN"/>
              </w:rPr>
              <w:t>400</w:t>
            </w:r>
          </w:p>
        </w:tc>
        <w:tc>
          <w:tcPr>
            <w:tcW w:w="1033" w:type="dxa"/>
            <w:tcBorders>
              <w:tl2br w:val="nil"/>
              <w:tr2bl w:val="nil"/>
            </w:tcBorders>
            <w:shd w:val="clear" w:color="000000" w:fill="auto"/>
            <w:tcMar>
              <w:top w:w="15" w:type="dxa"/>
              <w:left w:w="15" w:type="dxa"/>
              <w:right w:w="15" w:type="dxa"/>
            </w:tcMar>
            <w:vAlign w:val="center"/>
          </w:tcPr>
          <w:p w14:paraId="4F060AD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bCs/>
                <w:color w:val="auto"/>
                <w:kern w:val="2"/>
                <w:sz w:val="21"/>
                <w:szCs w:val="24"/>
                <w:lang w:val="en-US" w:eastAsia="zh-CN" w:bidi="ar-SA"/>
              </w:rPr>
            </w:pPr>
            <w:r>
              <w:rPr>
                <w:rFonts w:hint="eastAsia" w:ascii="Times New Roman" w:hAnsi="Times New Roman" w:cs="Times New Roman"/>
                <w:b/>
                <w:bCs/>
                <w:color w:val="auto"/>
                <w:lang w:val="en-US" w:eastAsia="zh-CN"/>
              </w:rPr>
              <w:t>0.005</w:t>
            </w:r>
          </w:p>
        </w:tc>
        <w:tc>
          <w:tcPr>
            <w:tcW w:w="1141" w:type="dxa"/>
            <w:tcBorders>
              <w:tl2br w:val="nil"/>
              <w:tr2bl w:val="nil"/>
            </w:tcBorders>
            <w:shd w:val="clear" w:color="000000" w:fill="auto"/>
            <w:tcMar>
              <w:top w:w="15" w:type="dxa"/>
              <w:left w:w="15" w:type="dxa"/>
              <w:right w:w="15" w:type="dxa"/>
            </w:tcMar>
            <w:vAlign w:val="center"/>
          </w:tcPr>
          <w:p w14:paraId="1A5EC85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bCs/>
                <w:color w:val="auto"/>
                <w:kern w:val="2"/>
                <w:sz w:val="21"/>
                <w:szCs w:val="24"/>
                <w:lang w:val="en-US" w:eastAsia="zh-CN" w:bidi="ar-SA"/>
              </w:rPr>
            </w:pPr>
            <w:r>
              <w:rPr>
                <w:rFonts w:hint="eastAsia" w:ascii="Times New Roman" w:hAnsi="Times New Roman" w:cs="Times New Roman"/>
                <w:b/>
                <w:bCs/>
                <w:color w:val="auto"/>
                <w:lang w:val="en-US" w:eastAsia="zh-CN"/>
              </w:rPr>
              <w:t>2</w:t>
            </w:r>
          </w:p>
        </w:tc>
        <w:tc>
          <w:tcPr>
            <w:tcW w:w="1320" w:type="dxa"/>
            <w:tcBorders>
              <w:tl2br w:val="nil"/>
              <w:tr2bl w:val="nil"/>
            </w:tcBorders>
            <w:shd w:val="clear" w:color="000000" w:fill="auto"/>
            <w:tcMar>
              <w:top w:w="15" w:type="dxa"/>
              <w:left w:w="15" w:type="dxa"/>
              <w:right w:w="15" w:type="dxa"/>
            </w:tcMar>
            <w:vAlign w:val="center"/>
          </w:tcPr>
          <w:p w14:paraId="3689E774">
            <w:pPr>
              <w:keepNext w:val="0"/>
              <w:keepLines w:val="0"/>
              <w:suppressLineNumbers w:val="0"/>
              <w:spacing w:before="0" w:beforeAutospacing="0" w:after="0" w:afterAutospacing="0"/>
              <w:ind w:left="0" w:leftChars="0" w:right="0" w:rightChars="0"/>
              <w:jc w:val="center"/>
              <w:rPr>
                <w:rFonts w:hint="default" w:ascii="Times New Roman" w:hAnsi="Times New Roman" w:eastAsia="黑体" w:cs="Times New Roman"/>
                <w:b/>
                <w:bCs/>
                <w:color w:val="auto"/>
                <w:kern w:val="2"/>
                <w:sz w:val="21"/>
                <w:szCs w:val="24"/>
                <w:lang w:val="en-US" w:eastAsia="zh-CN" w:bidi="ar-SA"/>
              </w:rPr>
            </w:pPr>
            <w:r>
              <w:rPr>
                <w:rFonts w:hint="eastAsia" w:ascii="Times New Roman" w:hAnsi="Times New Roman" w:eastAsia="黑体" w:cs="Times New Roman"/>
                <w:b/>
                <w:bCs/>
                <w:color w:val="auto"/>
                <w:lang w:val="en-US" w:eastAsia="zh-CN"/>
              </w:rPr>
              <w:t>2</w:t>
            </w:r>
          </w:p>
        </w:tc>
        <w:tc>
          <w:tcPr>
            <w:tcW w:w="1320" w:type="dxa"/>
            <w:vMerge w:val="continue"/>
            <w:tcBorders>
              <w:tl2br w:val="nil"/>
              <w:tr2bl w:val="nil"/>
            </w:tcBorders>
            <w:shd w:val="clear" w:color="000000" w:fill="auto"/>
            <w:tcMar>
              <w:top w:w="15" w:type="dxa"/>
              <w:left w:w="15" w:type="dxa"/>
              <w:right w:w="15" w:type="dxa"/>
            </w:tcMar>
            <w:vAlign w:val="center"/>
          </w:tcPr>
          <w:p w14:paraId="13EA8EBC">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p>
        </w:tc>
        <w:tc>
          <w:tcPr>
            <w:tcW w:w="2066" w:type="dxa"/>
            <w:tcBorders>
              <w:tl2br w:val="nil"/>
              <w:tr2bl w:val="nil"/>
            </w:tcBorders>
            <w:shd w:val="clear" w:color="000000" w:fill="auto"/>
            <w:tcMar>
              <w:top w:w="15" w:type="dxa"/>
              <w:left w:w="15" w:type="dxa"/>
              <w:right w:w="15" w:type="dxa"/>
            </w:tcMar>
            <w:vAlign w:val="center"/>
          </w:tcPr>
          <w:p w14:paraId="13A3B39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p>
        </w:tc>
      </w:tr>
      <w:tr w14:paraId="1AEEE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598" w:type="dxa"/>
            <w:tcBorders>
              <w:tl2br w:val="nil"/>
              <w:tr2bl w:val="nil"/>
            </w:tcBorders>
            <w:shd w:val="clear" w:color="000000" w:fill="auto"/>
            <w:tcMar>
              <w:top w:w="15" w:type="dxa"/>
              <w:left w:w="15" w:type="dxa"/>
              <w:right w:w="15" w:type="dxa"/>
            </w:tcMar>
            <w:vAlign w:val="center"/>
          </w:tcPr>
          <w:p w14:paraId="5EA49755">
            <w:pPr>
              <w:keepNext w:val="0"/>
              <w:keepLines w:val="0"/>
              <w:suppressLineNumbers w:val="0"/>
              <w:spacing w:before="0" w:beforeAutospacing="0" w:after="0" w:afterAutospacing="0"/>
              <w:ind w:left="0" w:right="0"/>
              <w:jc w:val="center"/>
              <w:rPr>
                <w:rFonts w:hint="eastAsia" w:ascii="Times New Roman" w:hAnsi="Times New Roman" w:eastAsia="黑体" w:cs="Times New Roman"/>
                <w:color w:val="auto"/>
              </w:rPr>
            </w:pPr>
            <w:r>
              <w:rPr>
                <w:rFonts w:hint="eastAsia" w:ascii="Times New Roman" w:hAnsi="Times New Roman" w:cs="Times New Roman"/>
                <w:color w:val="auto"/>
              </w:rPr>
              <w:t>（4）</w:t>
            </w:r>
          </w:p>
        </w:tc>
        <w:tc>
          <w:tcPr>
            <w:tcW w:w="5380" w:type="dxa"/>
            <w:tcBorders>
              <w:tl2br w:val="nil"/>
              <w:tr2bl w:val="nil"/>
            </w:tcBorders>
            <w:shd w:val="clear" w:color="000000" w:fill="auto"/>
            <w:tcMar>
              <w:top w:w="15" w:type="dxa"/>
              <w:left w:w="15" w:type="dxa"/>
              <w:right w:w="15" w:type="dxa"/>
            </w:tcMar>
            <w:vAlign w:val="center"/>
          </w:tcPr>
          <w:p w14:paraId="483467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收购秸秆补助</w:t>
            </w:r>
          </w:p>
        </w:tc>
        <w:tc>
          <w:tcPr>
            <w:tcW w:w="612" w:type="dxa"/>
            <w:tcBorders>
              <w:tl2br w:val="nil"/>
              <w:tr2bl w:val="nil"/>
            </w:tcBorders>
            <w:shd w:val="clear" w:color="000000" w:fill="auto"/>
            <w:tcMar>
              <w:top w:w="15" w:type="dxa"/>
              <w:left w:w="15" w:type="dxa"/>
              <w:right w:w="15" w:type="dxa"/>
            </w:tcMar>
            <w:vAlign w:val="center"/>
          </w:tcPr>
          <w:p w14:paraId="3A60D43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吨</w:t>
            </w:r>
          </w:p>
        </w:tc>
        <w:tc>
          <w:tcPr>
            <w:tcW w:w="778" w:type="dxa"/>
            <w:tcBorders>
              <w:tl2br w:val="nil"/>
              <w:tr2bl w:val="nil"/>
            </w:tcBorders>
            <w:shd w:val="clear" w:color="000000" w:fill="auto"/>
            <w:tcMar>
              <w:top w:w="15" w:type="dxa"/>
              <w:left w:w="15" w:type="dxa"/>
              <w:right w:w="15" w:type="dxa"/>
            </w:tcMar>
            <w:vAlign w:val="center"/>
          </w:tcPr>
          <w:p w14:paraId="3384A41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2000</w:t>
            </w:r>
          </w:p>
        </w:tc>
        <w:tc>
          <w:tcPr>
            <w:tcW w:w="1033" w:type="dxa"/>
            <w:tcBorders>
              <w:tl2br w:val="nil"/>
              <w:tr2bl w:val="nil"/>
            </w:tcBorders>
            <w:shd w:val="clear" w:color="000000" w:fill="auto"/>
            <w:tcMar>
              <w:top w:w="15" w:type="dxa"/>
              <w:left w:w="15" w:type="dxa"/>
              <w:right w:w="15" w:type="dxa"/>
            </w:tcMar>
            <w:vAlign w:val="center"/>
          </w:tcPr>
          <w:p w14:paraId="2D4FFF65">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0.005</w:t>
            </w:r>
          </w:p>
        </w:tc>
        <w:tc>
          <w:tcPr>
            <w:tcW w:w="1141" w:type="dxa"/>
            <w:tcBorders>
              <w:tl2br w:val="nil"/>
              <w:tr2bl w:val="nil"/>
            </w:tcBorders>
            <w:shd w:val="clear" w:color="000000" w:fill="auto"/>
            <w:tcMar>
              <w:top w:w="15" w:type="dxa"/>
              <w:left w:w="15" w:type="dxa"/>
              <w:right w:w="15" w:type="dxa"/>
            </w:tcMar>
            <w:vAlign w:val="center"/>
          </w:tcPr>
          <w:p w14:paraId="2486E8D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10</w:t>
            </w:r>
          </w:p>
        </w:tc>
        <w:tc>
          <w:tcPr>
            <w:tcW w:w="1320" w:type="dxa"/>
            <w:tcBorders>
              <w:tl2br w:val="nil"/>
              <w:tr2bl w:val="nil"/>
            </w:tcBorders>
            <w:shd w:val="clear" w:color="000000" w:fill="auto"/>
            <w:tcMar>
              <w:top w:w="15" w:type="dxa"/>
              <w:left w:w="15" w:type="dxa"/>
              <w:right w:w="15" w:type="dxa"/>
            </w:tcMar>
            <w:vAlign w:val="center"/>
          </w:tcPr>
          <w:p w14:paraId="04F71158">
            <w:pPr>
              <w:keepNext w:val="0"/>
              <w:keepLines w:val="0"/>
              <w:suppressLineNumbers w:val="0"/>
              <w:spacing w:before="0" w:beforeAutospacing="0" w:after="0" w:afterAutospacing="0"/>
              <w:ind w:left="0" w:right="0"/>
              <w:jc w:val="center"/>
              <w:rPr>
                <w:rFonts w:hint="default" w:ascii="Times New Roman" w:hAnsi="Times New Roman" w:eastAsia="黑体" w:cs="Times New Roman"/>
                <w:b/>
                <w:bCs/>
                <w:color w:val="auto"/>
                <w:lang w:val="en-US" w:eastAsia="zh-CN"/>
              </w:rPr>
            </w:pPr>
            <w:r>
              <w:rPr>
                <w:rFonts w:hint="eastAsia" w:ascii="Times New Roman" w:hAnsi="Times New Roman" w:eastAsia="黑体" w:cs="Times New Roman"/>
                <w:b/>
                <w:bCs/>
                <w:color w:val="auto"/>
                <w:lang w:val="en-US" w:eastAsia="zh-CN"/>
              </w:rPr>
              <w:t>10</w:t>
            </w:r>
          </w:p>
        </w:tc>
        <w:tc>
          <w:tcPr>
            <w:tcW w:w="1320" w:type="dxa"/>
            <w:vMerge w:val="restart"/>
            <w:tcBorders>
              <w:tl2br w:val="nil"/>
              <w:tr2bl w:val="nil"/>
            </w:tcBorders>
            <w:shd w:val="clear" w:color="000000" w:fill="auto"/>
            <w:tcMar>
              <w:top w:w="15" w:type="dxa"/>
              <w:left w:w="15" w:type="dxa"/>
              <w:right w:w="15" w:type="dxa"/>
            </w:tcMar>
            <w:vAlign w:val="center"/>
          </w:tcPr>
          <w:p w14:paraId="47AF184F">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0</w:t>
            </w:r>
          </w:p>
        </w:tc>
        <w:tc>
          <w:tcPr>
            <w:tcW w:w="2066" w:type="dxa"/>
            <w:tcBorders>
              <w:tl2br w:val="nil"/>
              <w:tr2bl w:val="nil"/>
            </w:tcBorders>
            <w:shd w:val="clear" w:color="000000" w:fill="auto"/>
            <w:tcMar>
              <w:top w:w="15" w:type="dxa"/>
              <w:left w:w="15" w:type="dxa"/>
              <w:right w:w="15" w:type="dxa"/>
            </w:tcMar>
            <w:vAlign w:val="center"/>
          </w:tcPr>
          <w:p w14:paraId="3BE9547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p>
        </w:tc>
      </w:tr>
      <w:tr w14:paraId="478BB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598" w:type="dxa"/>
            <w:tcBorders>
              <w:tl2br w:val="nil"/>
              <w:tr2bl w:val="nil"/>
            </w:tcBorders>
            <w:shd w:val="clear" w:color="000000" w:fill="auto"/>
            <w:tcMar>
              <w:top w:w="15" w:type="dxa"/>
              <w:left w:w="15" w:type="dxa"/>
              <w:right w:w="15" w:type="dxa"/>
            </w:tcMar>
            <w:vAlign w:val="center"/>
          </w:tcPr>
          <w:p w14:paraId="183D2337">
            <w:pPr>
              <w:keepNext w:val="0"/>
              <w:keepLines w:val="0"/>
              <w:suppressLineNumbers w:val="0"/>
              <w:spacing w:before="0" w:beforeAutospacing="0" w:after="0" w:afterAutospacing="0"/>
              <w:ind w:left="0" w:right="0"/>
              <w:jc w:val="center"/>
              <w:rPr>
                <w:rFonts w:hint="eastAsia" w:ascii="Times New Roman" w:hAnsi="Times New Roman" w:eastAsia="黑体" w:cs="Times New Roman"/>
                <w:color w:val="auto"/>
              </w:rPr>
            </w:pPr>
            <w:r>
              <w:rPr>
                <w:rFonts w:hint="eastAsia" w:ascii="Times New Roman" w:hAnsi="Times New Roman" w:eastAsia="黑体" w:cs="Times New Roman"/>
                <w:color w:val="auto"/>
              </w:rPr>
              <w:t>（5）</w:t>
            </w:r>
          </w:p>
        </w:tc>
        <w:tc>
          <w:tcPr>
            <w:tcW w:w="5380" w:type="dxa"/>
            <w:tcBorders>
              <w:tl2br w:val="nil"/>
              <w:tr2bl w:val="nil"/>
            </w:tcBorders>
            <w:shd w:val="clear" w:color="000000" w:fill="auto"/>
            <w:tcMar>
              <w:top w:w="15" w:type="dxa"/>
              <w:left w:w="15" w:type="dxa"/>
              <w:right w:w="15" w:type="dxa"/>
            </w:tcMar>
            <w:vAlign w:val="center"/>
          </w:tcPr>
          <w:p w14:paraId="2CB180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 农机技术服务费</w:t>
            </w:r>
          </w:p>
        </w:tc>
        <w:tc>
          <w:tcPr>
            <w:tcW w:w="612" w:type="dxa"/>
            <w:tcBorders>
              <w:tl2br w:val="nil"/>
              <w:tr2bl w:val="nil"/>
            </w:tcBorders>
            <w:shd w:val="clear" w:color="000000" w:fill="auto"/>
            <w:tcMar>
              <w:top w:w="15" w:type="dxa"/>
              <w:left w:w="15" w:type="dxa"/>
              <w:right w:w="15" w:type="dxa"/>
            </w:tcMar>
            <w:vAlign w:val="center"/>
          </w:tcPr>
          <w:p w14:paraId="1A1F677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bCs/>
                <w:color w:val="auto"/>
                <w:szCs w:val="21"/>
              </w:rPr>
            </w:pPr>
            <w:r>
              <w:rPr>
                <w:rFonts w:hint="eastAsia" w:ascii="Times New Roman" w:hAnsi="Times New Roman" w:eastAsia="宋体" w:cs="Times New Roman"/>
                <w:color w:val="auto"/>
                <w:szCs w:val="21"/>
                <w:lang w:val="en-US" w:eastAsia="zh-CN"/>
              </w:rPr>
              <w:t>吨</w:t>
            </w:r>
          </w:p>
        </w:tc>
        <w:tc>
          <w:tcPr>
            <w:tcW w:w="778" w:type="dxa"/>
            <w:tcBorders>
              <w:tl2br w:val="nil"/>
              <w:tr2bl w:val="nil"/>
            </w:tcBorders>
            <w:shd w:val="clear" w:color="000000" w:fill="auto"/>
            <w:tcMar>
              <w:top w:w="15" w:type="dxa"/>
              <w:left w:w="15" w:type="dxa"/>
              <w:right w:w="15" w:type="dxa"/>
            </w:tcMar>
            <w:vAlign w:val="center"/>
          </w:tcPr>
          <w:p w14:paraId="5AA1452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b/>
                <w:bCs/>
                <w:color w:val="auto"/>
                <w:lang w:eastAsia="zh-CN"/>
              </w:rPr>
            </w:pPr>
            <w:r>
              <w:rPr>
                <w:rFonts w:hint="eastAsia" w:ascii="Times New Roman" w:hAnsi="Times New Roman" w:cs="Times New Roman"/>
                <w:b/>
                <w:color w:val="auto"/>
                <w:lang w:val="en-US" w:eastAsia="zh-CN"/>
              </w:rPr>
              <w:t xml:space="preserve">2000 </w:t>
            </w:r>
          </w:p>
        </w:tc>
        <w:tc>
          <w:tcPr>
            <w:tcW w:w="1033" w:type="dxa"/>
            <w:tcBorders>
              <w:tl2br w:val="nil"/>
              <w:tr2bl w:val="nil"/>
            </w:tcBorders>
            <w:shd w:val="clear" w:color="000000" w:fill="auto"/>
            <w:tcMar>
              <w:top w:w="15" w:type="dxa"/>
              <w:left w:w="15" w:type="dxa"/>
              <w:right w:w="15" w:type="dxa"/>
            </w:tcMar>
            <w:vAlign w:val="center"/>
          </w:tcPr>
          <w:p w14:paraId="5C2FE3D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color w:val="auto"/>
                <w:lang w:val="en-US" w:eastAsia="zh-CN"/>
              </w:rPr>
              <w:t>0.008</w:t>
            </w:r>
          </w:p>
        </w:tc>
        <w:tc>
          <w:tcPr>
            <w:tcW w:w="1141" w:type="dxa"/>
            <w:tcBorders>
              <w:tl2br w:val="nil"/>
              <w:tr2bl w:val="nil"/>
            </w:tcBorders>
            <w:shd w:val="clear" w:color="000000" w:fill="auto"/>
            <w:tcMar>
              <w:top w:w="15" w:type="dxa"/>
              <w:left w:w="15" w:type="dxa"/>
              <w:right w:w="15" w:type="dxa"/>
            </w:tcMar>
            <w:vAlign w:val="center"/>
          </w:tcPr>
          <w:p w14:paraId="2E2FA74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color w:val="auto"/>
                <w:lang w:val="en-US" w:eastAsia="zh-CN"/>
              </w:rPr>
              <w:t>16</w:t>
            </w:r>
          </w:p>
        </w:tc>
        <w:tc>
          <w:tcPr>
            <w:tcW w:w="1320" w:type="dxa"/>
            <w:tcBorders>
              <w:tl2br w:val="nil"/>
              <w:tr2bl w:val="nil"/>
            </w:tcBorders>
            <w:shd w:val="clear" w:color="000000" w:fill="auto"/>
            <w:tcMar>
              <w:top w:w="15" w:type="dxa"/>
              <w:left w:w="15" w:type="dxa"/>
              <w:right w:w="15" w:type="dxa"/>
            </w:tcMar>
            <w:vAlign w:val="center"/>
          </w:tcPr>
          <w:p w14:paraId="74333DBE">
            <w:pPr>
              <w:keepNext w:val="0"/>
              <w:keepLines w:val="0"/>
              <w:suppressLineNumbers w:val="0"/>
              <w:spacing w:before="0" w:beforeAutospacing="0" w:after="0" w:afterAutospacing="0"/>
              <w:ind w:left="0" w:leftChars="0" w:right="0" w:rightChars="0"/>
              <w:jc w:val="center"/>
              <w:rPr>
                <w:rFonts w:hint="default" w:ascii="Times New Roman" w:hAnsi="Times New Roman" w:eastAsia="黑体" w:cs="Times New Roman"/>
                <w:b/>
                <w:bCs/>
                <w:color w:val="auto"/>
                <w:lang w:val="en-US" w:eastAsia="zh-CN"/>
              </w:rPr>
            </w:pPr>
            <w:r>
              <w:rPr>
                <w:rFonts w:hint="eastAsia" w:ascii="Times New Roman" w:hAnsi="Times New Roman" w:eastAsia="黑体" w:cs="Times New Roman"/>
                <w:b/>
                <w:bCs/>
                <w:color w:val="auto"/>
                <w:lang w:val="en-US" w:eastAsia="zh-CN"/>
              </w:rPr>
              <w:t>16</w:t>
            </w:r>
          </w:p>
        </w:tc>
        <w:tc>
          <w:tcPr>
            <w:tcW w:w="1320" w:type="dxa"/>
            <w:vMerge w:val="continue"/>
            <w:tcBorders>
              <w:tl2br w:val="nil"/>
              <w:tr2bl w:val="nil"/>
            </w:tcBorders>
            <w:shd w:val="clear" w:color="000000" w:fill="auto"/>
            <w:tcMar>
              <w:top w:w="15" w:type="dxa"/>
              <w:left w:w="15" w:type="dxa"/>
              <w:right w:w="15" w:type="dxa"/>
            </w:tcMar>
            <w:vAlign w:val="center"/>
          </w:tcPr>
          <w:p w14:paraId="07A05421">
            <w:pPr>
              <w:keepNext w:val="0"/>
              <w:keepLines w:val="0"/>
              <w:suppressLineNumbers w:val="0"/>
              <w:spacing w:before="0" w:beforeAutospacing="0" w:after="0" w:afterAutospacing="0"/>
              <w:ind w:left="0" w:right="0"/>
              <w:jc w:val="center"/>
              <w:rPr>
                <w:rFonts w:hint="eastAsia" w:ascii="Times New Roman" w:hAnsi="Times New Roman" w:eastAsia="黑体" w:cs="Times New Roman"/>
                <w:b/>
                <w:bCs/>
                <w:color w:val="auto"/>
              </w:rPr>
            </w:pPr>
          </w:p>
        </w:tc>
        <w:tc>
          <w:tcPr>
            <w:tcW w:w="2066" w:type="dxa"/>
            <w:tcBorders>
              <w:tl2br w:val="nil"/>
              <w:tr2bl w:val="nil"/>
            </w:tcBorders>
            <w:shd w:val="clear" w:color="000000" w:fill="auto"/>
            <w:tcMar>
              <w:top w:w="15" w:type="dxa"/>
              <w:left w:w="15" w:type="dxa"/>
              <w:right w:w="15" w:type="dxa"/>
            </w:tcMar>
            <w:vAlign w:val="center"/>
          </w:tcPr>
          <w:p w14:paraId="6355EF9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3m*4m*3m</w:t>
            </w:r>
          </w:p>
        </w:tc>
      </w:tr>
      <w:tr w14:paraId="617F9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exact"/>
          <w:jc w:val="center"/>
        </w:trPr>
        <w:tc>
          <w:tcPr>
            <w:tcW w:w="598" w:type="dxa"/>
            <w:tcBorders>
              <w:tl2br w:val="nil"/>
              <w:tr2bl w:val="nil"/>
            </w:tcBorders>
            <w:shd w:val="clear" w:color="000000" w:fill="auto"/>
            <w:tcMar>
              <w:top w:w="15" w:type="dxa"/>
              <w:left w:w="15" w:type="dxa"/>
              <w:right w:w="15" w:type="dxa"/>
            </w:tcMar>
            <w:vAlign w:val="center"/>
          </w:tcPr>
          <w:p w14:paraId="17A098B5">
            <w:pPr>
              <w:keepNext w:val="0"/>
              <w:keepLines w:val="0"/>
              <w:suppressLineNumbers w:val="0"/>
              <w:spacing w:before="0" w:beforeAutospacing="0" w:after="0" w:afterAutospacing="0"/>
              <w:ind w:left="0" w:right="0"/>
              <w:jc w:val="center"/>
              <w:rPr>
                <w:rFonts w:hint="eastAsia" w:ascii="Times New Roman" w:hAnsi="Times New Roman" w:eastAsia="黑体" w:cs="Times New Roman"/>
                <w:color w:val="auto"/>
              </w:rPr>
            </w:pPr>
            <w:r>
              <w:rPr>
                <w:rFonts w:hint="eastAsia" w:ascii="Times New Roman" w:hAnsi="Times New Roman" w:eastAsia="黑体" w:cs="Times New Roman"/>
                <w:b/>
                <w:bCs/>
                <w:color w:val="auto"/>
              </w:rPr>
              <w:t>2</w:t>
            </w:r>
          </w:p>
        </w:tc>
        <w:tc>
          <w:tcPr>
            <w:tcW w:w="5380" w:type="dxa"/>
            <w:tcBorders>
              <w:tl2br w:val="nil"/>
              <w:tr2bl w:val="nil"/>
            </w:tcBorders>
            <w:shd w:val="clear" w:color="000000" w:fill="auto"/>
            <w:tcMar>
              <w:top w:w="15" w:type="dxa"/>
              <w:left w:w="15" w:type="dxa"/>
              <w:right w:w="15" w:type="dxa"/>
            </w:tcMar>
            <w:vAlign w:val="center"/>
          </w:tcPr>
          <w:p w14:paraId="38D93AF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场地建设、原料购买</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其他辅助设施</w:t>
            </w:r>
            <w:r>
              <w:rPr>
                <w:rFonts w:hint="eastAsia" w:ascii="Times New Roman" w:hAnsi="Times New Roman" w:eastAsia="宋体" w:cs="Times New Roman"/>
                <w:color w:val="auto"/>
                <w:szCs w:val="21"/>
              </w:rPr>
              <w:t>等</w:t>
            </w:r>
          </w:p>
        </w:tc>
        <w:tc>
          <w:tcPr>
            <w:tcW w:w="612" w:type="dxa"/>
            <w:tcBorders>
              <w:tl2br w:val="nil"/>
              <w:tr2bl w:val="nil"/>
            </w:tcBorders>
            <w:shd w:val="clear" w:color="000000" w:fill="auto"/>
            <w:tcMar>
              <w:top w:w="15" w:type="dxa"/>
              <w:left w:w="15" w:type="dxa"/>
              <w:right w:w="15" w:type="dxa"/>
            </w:tcMar>
            <w:vAlign w:val="center"/>
          </w:tcPr>
          <w:p w14:paraId="1899AC65">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rPr>
            </w:pPr>
          </w:p>
        </w:tc>
        <w:tc>
          <w:tcPr>
            <w:tcW w:w="778" w:type="dxa"/>
            <w:tcBorders>
              <w:tl2br w:val="nil"/>
              <w:tr2bl w:val="nil"/>
            </w:tcBorders>
            <w:shd w:val="clear" w:color="000000" w:fill="auto"/>
            <w:tcMar>
              <w:top w:w="15" w:type="dxa"/>
              <w:left w:w="15" w:type="dxa"/>
              <w:right w:w="15" w:type="dxa"/>
            </w:tcMar>
            <w:vAlign w:val="center"/>
          </w:tcPr>
          <w:p w14:paraId="2B8C7276">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lang w:val="en-US" w:eastAsia="zh-CN"/>
              </w:rPr>
            </w:pPr>
          </w:p>
        </w:tc>
        <w:tc>
          <w:tcPr>
            <w:tcW w:w="1033" w:type="dxa"/>
            <w:tcBorders>
              <w:tl2br w:val="nil"/>
              <w:tr2bl w:val="nil"/>
            </w:tcBorders>
            <w:shd w:val="clear" w:color="000000" w:fill="auto"/>
            <w:tcMar>
              <w:top w:w="15" w:type="dxa"/>
              <w:left w:w="15" w:type="dxa"/>
              <w:right w:w="15" w:type="dxa"/>
            </w:tcMar>
            <w:vAlign w:val="center"/>
          </w:tcPr>
          <w:p w14:paraId="0AEB75B0">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80</w:t>
            </w:r>
          </w:p>
        </w:tc>
        <w:tc>
          <w:tcPr>
            <w:tcW w:w="1141" w:type="dxa"/>
            <w:tcBorders>
              <w:tl2br w:val="nil"/>
              <w:tr2bl w:val="nil"/>
            </w:tcBorders>
            <w:shd w:val="clear" w:color="000000" w:fill="auto"/>
            <w:tcMar>
              <w:top w:w="15" w:type="dxa"/>
              <w:left w:w="15" w:type="dxa"/>
              <w:right w:w="15" w:type="dxa"/>
            </w:tcMar>
            <w:vAlign w:val="center"/>
          </w:tcPr>
          <w:p w14:paraId="793987FD">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80</w:t>
            </w:r>
          </w:p>
        </w:tc>
        <w:tc>
          <w:tcPr>
            <w:tcW w:w="1320" w:type="dxa"/>
            <w:tcBorders>
              <w:tl2br w:val="nil"/>
              <w:tr2bl w:val="nil"/>
            </w:tcBorders>
            <w:shd w:val="clear" w:color="000000" w:fill="auto"/>
            <w:tcMar>
              <w:top w:w="15" w:type="dxa"/>
              <w:left w:w="15" w:type="dxa"/>
              <w:right w:w="15" w:type="dxa"/>
            </w:tcMar>
            <w:vAlign w:val="center"/>
          </w:tcPr>
          <w:p w14:paraId="41C42377">
            <w:pPr>
              <w:keepNext w:val="0"/>
              <w:keepLines w:val="0"/>
              <w:suppressLineNumbers w:val="0"/>
              <w:spacing w:before="0" w:beforeAutospacing="0" w:after="0" w:afterAutospacing="0"/>
              <w:ind w:left="0" w:right="0"/>
              <w:jc w:val="center"/>
              <w:rPr>
                <w:rFonts w:hint="eastAsia" w:ascii="Times New Roman" w:hAnsi="Times New Roman" w:eastAsia="黑体" w:cs="Times New Roman"/>
                <w:b/>
                <w:bCs/>
                <w:color w:val="auto"/>
              </w:rPr>
            </w:pPr>
            <w:r>
              <w:rPr>
                <w:rFonts w:hint="eastAsia" w:ascii="Times New Roman" w:hAnsi="Times New Roman" w:eastAsia="黑体" w:cs="Times New Roman"/>
                <w:b/>
                <w:bCs/>
                <w:color w:val="auto"/>
              </w:rPr>
              <w:t>0</w:t>
            </w:r>
          </w:p>
        </w:tc>
        <w:tc>
          <w:tcPr>
            <w:tcW w:w="1320" w:type="dxa"/>
            <w:tcBorders>
              <w:tl2br w:val="nil"/>
              <w:tr2bl w:val="nil"/>
            </w:tcBorders>
            <w:shd w:val="clear" w:color="000000" w:fill="auto"/>
            <w:tcMar>
              <w:top w:w="15" w:type="dxa"/>
              <w:left w:w="15" w:type="dxa"/>
              <w:right w:w="15" w:type="dxa"/>
            </w:tcMar>
            <w:vAlign w:val="center"/>
          </w:tcPr>
          <w:p w14:paraId="54295173">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80</w:t>
            </w:r>
          </w:p>
        </w:tc>
        <w:tc>
          <w:tcPr>
            <w:tcW w:w="2066" w:type="dxa"/>
            <w:tcBorders>
              <w:tl2br w:val="nil"/>
              <w:tr2bl w:val="nil"/>
            </w:tcBorders>
            <w:shd w:val="clear" w:color="000000" w:fill="auto"/>
            <w:tcMar>
              <w:top w:w="15" w:type="dxa"/>
              <w:left w:w="15" w:type="dxa"/>
              <w:right w:w="15" w:type="dxa"/>
            </w:tcMar>
            <w:vAlign w:val="center"/>
          </w:tcPr>
          <w:p w14:paraId="364A09B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养殖合作社自筹</w:t>
            </w:r>
          </w:p>
        </w:tc>
      </w:tr>
      <w:tr w14:paraId="477F6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598" w:type="dxa"/>
            <w:tcBorders>
              <w:tl2br w:val="nil"/>
              <w:tr2bl w:val="nil"/>
            </w:tcBorders>
            <w:shd w:val="clear" w:color="000000" w:fill="auto"/>
            <w:tcMar>
              <w:top w:w="15" w:type="dxa"/>
              <w:left w:w="15" w:type="dxa"/>
              <w:right w:w="15" w:type="dxa"/>
            </w:tcMar>
            <w:vAlign w:val="center"/>
          </w:tcPr>
          <w:p w14:paraId="0381D855">
            <w:pPr>
              <w:keepNext w:val="0"/>
              <w:keepLines w:val="0"/>
              <w:suppressLineNumbers w:val="0"/>
              <w:spacing w:before="0" w:beforeAutospacing="0" w:after="0" w:afterAutospacing="0"/>
              <w:ind w:left="0" w:right="0"/>
              <w:jc w:val="center"/>
              <w:rPr>
                <w:rFonts w:hint="eastAsia" w:ascii="Times New Roman" w:hAnsi="Times New Roman" w:eastAsia="黑体" w:cs="Times New Roman"/>
                <w:b/>
                <w:bCs/>
                <w:color w:val="auto"/>
              </w:rPr>
            </w:pPr>
            <w:r>
              <w:rPr>
                <w:rFonts w:hint="eastAsia" w:ascii="Times New Roman" w:hAnsi="Times New Roman" w:eastAsia="黑体" w:cs="Times New Roman"/>
                <w:b/>
                <w:bCs/>
                <w:color w:val="auto"/>
              </w:rPr>
              <w:t>六</w:t>
            </w:r>
          </w:p>
        </w:tc>
        <w:tc>
          <w:tcPr>
            <w:tcW w:w="5380" w:type="dxa"/>
            <w:tcBorders>
              <w:tl2br w:val="nil"/>
              <w:tr2bl w:val="nil"/>
            </w:tcBorders>
            <w:shd w:val="clear" w:color="000000" w:fill="auto"/>
            <w:tcMar>
              <w:top w:w="15" w:type="dxa"/>
              <w:left w:w="15" w:type="dxa"/>
              <w:right w:w="15" w:type="dxa"/>
            </w:tcMar>
            <w:vAlign w:val="center"/>
          </w:tcPr>
          <w:p w14:paraId="14FEDD4A">
            <w:pPr>
              <w:keepNext w:val="0"/>
              <w:keepLines w:val="0"/>
              <w:suppressLineNumbers w:val="0"/>
              <w:spacing w:before="0" w:beforeAutospacing="0" w:after="0" w:afterAutospacing="0"/>
              <w:ind w:left="0" w:right="0"/>
              <w:jc w:val="center"/>
              <w:rPr>
                <w:rFonts w:hint="eastAsia" w:ascii="Times New Roman" w:hAnsi="Times New Roman" w:eastAsia="黑体" w:cs="Times New Roman"/>
                <w:b/>
                <w:bCs/>
                <w:color w:val="auto"/>
              </w:rPr>
            </w:pPr>
            <w:r>
              <w:rPr>
                <w:rFonts w:hint="eastAsia" w:ascii="Times New Roman" w:hAnsi="Times New Roman" w:eastAsia="黑体" w:cs="Times New Roman"/>
                <w:b/>
                <w:bCs/>
                <w:color w:val="auto"/>
              </w:rPr>
              <w:t>秸秆能源化利用</w:t>
            </w:r>
          </w:p>
        </w:tc>
        <w:tc>
          <w:tcPr>
            <w:tcW w:w="3564" w:type="dxa"/>
            <w:gridSpan w:val="4"/>
            <w:tcBorders>
              <w:tl2br w:val="single" w:color="000000" w:sz="4" w:space="0"/>
            </w:tcBorders>
            <w:shd w:val="clear" w:color="000000" w:fill="auto"/>
            <w:tcMar>
              <w:top w:w="15" w:type="dxa"/>
              <w:left w:w="15" w:type="dxa"/>
              <w:right w:w="15" w:type="dxa"/>
            </w:tcMar>
            <w:vAlign w:val="center"/>
          </w:tcPr>
          <w:p w14:paraId="442EB52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p>
        </w:tc>
        <w:tc>
          <w:tcPr>
            <w:tcW w:w="1320" w:type="dxa"/>
            <w:tcBorders>
              <w:tl2br w:val="nil"/>
              <w:tr2bl w:val="nil"/>
            </w:tcBorders>
            <w:shd w:val="clear" w:color="000000" w:fill="auto"/>
            <w:tcMar>
              <w:top w:w="15" w:type="dxa"/>
              <w:left w:w="15" w:type="dxa"/>
              <w:right w:w="15" w:type="dxa"/>
            </w:tcMar>
            <w:vAlign w:val="center"/>
          </w:tcPr>
          <w:p w14:paraId="191BE8E0">
            <w:pPr>
              <w:keepNext w:val="0"/>
              <w:keepLines w:val="0"/>
              <w:suppressLineNumbers w:val="0"/>
              <w:spacing w:before="0" w:beforeAutospacing="0" w:after="0" w:afterAutospacing="0"/>
              <w:ind w:left="0" w:right="0"/>
              <w:jc w:val="center"/>
              <w:rPr>
                <w:rFonts w:hint="default" w:ascii="Times New Roman" w:hAnsi="Times New Roman" w:eastAsia="黑体" w:cs="Times New Roman"/>
                <w:b/>
                <w:bCs/>
                <w:color w:val="auto"/>
                <w:lang w:val="en-US" w:eastAsia="zh-CN"/>
              </w:rPr>
            </w:pPr>
            <w:r>
              <w:rPr>
                <w:rFonts w:hint="eastAsia" w:ascii="Times New Roman" w:hAnsi="Times New Roman" w:eastAsia="黑体" w:cs="Times New Roman"/>
                <w:b/>
                <w:bCs/>
                <w:color w:val="auto"/>
                <w:lang w:val="en-US" w:eastAsia="zh-CN"/>
              </w:rPr>
              <w:t>54</w:t>
            </w:r>
          </w:p>
        </w:tc>
        <w:tc>
          <w:tcPr>
            <w:tcW w:w="1320" w:type="dxa"/>
            <w:tcBorders>
              <w:tl2br w:val="nil"/>
              <w:tr2bl w:val="nil"/>
            </w:tcBorders>
            <w:shd w:val="clear" w:color="000000" w:fill="auto"/>
            <w:tcMar>
              <w:top w:w="15" w:type="dxa"/>
              <w:left w:w="15" w:type="dxa"/>
              <w:right w:w="15" w:type="dxa"/>
            </w:tcMar>
            <w:vAlign w:val="center"/>
          </w:tcPr>
          <w:p w14:paraId="79A7307A">
            <w:pPr>
              <w:keepNext w:val="0"/>
              <w:keepLines w:val="0"/>
              <w:suppressLineNumbers w:val="0"/>
              <w:spacing w:before="0" w:beforeAutospacing="0" w:after="0" w:afterAutospacing="0"/>
              <w:ind w:left="0" w:right="0"/>
              <w:jc w:val="center"/>
              <w:rPr>
                <w:rFonts w:hint="default" w:ascii="Times New Roman" w:hAnsi="Times New Roman" w:eastAsia="黑体" w:cs="Times New Roman"/>
                <w:b/>
                <w:bCs/>
                <w:color w:val="auto"/>
                <w:lang w:val="en-US" w:eastAsia="zh-CN"/>
              </w:rPr>
            </w:pPr>
            <w:r>
              <w:rPr>
                <w:rFonts w:hint="eastAsia" w:ascii="Times New Roman" w:hAnsi="Times New Roman" w:eastAsia="黑体" w:cs="Times New Roman"/>
                <w:b/>
                <w:bCs/>
                <w:color w:val="auto"/>
                <w:lang w:val="en-US" w:eastAsia="zh-CN"/>
              </w:rPr>
              <w:t>340</w:t>
            </w:r>
          </w:p>
        </w:tc>
        <w:tc>
          <w:tcPr>
            <w:tcW w:w="2066" w:type="dxa"/>
            <w:tcBorders>
              <w:tl2br w:val="nil"/>
              <w:tr2bl w:val="nil"/>
            </w:tcBorders>
            <w:shd w:val="clear" w:color="000000" w:fill="auto"/>
            <w:tcMar>
              <w:top w:w="15" w:type="dxa"/>
              <w:left w:w="15" w:type="dxa"/>
              <w:right w:w="15" w:type="dxa"/>
            </w:tcMar>
            <w:vAlign w:val="center"/>
          </w:tcPr>
          <w:p w14:paraId="04E5DC5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p>
        </w:tc>
      </w:tr>
      <w:tr w14:paraId="22989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598" w:type="dxa"/>
            <w:tcBorders>
              <w:tl2br w:val="nil"/>
              <w:tr2bl w:val="nil"/>
            </w:tcBorders>
            <w:shd w:val="clear" w:color="000000" w:fill="auto"/>
            <w:tcMar>
              <w:top w:w="15" w:type="dxa"/>
              <w:left w:w="15" w:type="dxa"/>
              <w:right w:w="15" w:type="dxa"/>
            </w:tcMar>
            <w:vAlign w:val="center"/>
          </w:tcPr>
          <w:p w14:paraId="7F3BFA79">
            <w:pPr>
              <w:keepNext w:val="0"/>
              <w:keepLines w:val="0"/>
              <w:suppressLineNumbers w:val="0"/>
              <w:spacing w:before="0" w:beforeAutospacing="0" w:after="0" w:afterAutospacing="0"/>
              <w:ind w:left="0" w:right="0"/>
              <w:jc w:val="center"/>
              <w:rPr>
                <w:rFonts w:hint="eastAsia" w:ascii="Times New Roman" w:hAnsi="Times New Roman" w:eastAsia="黑体" w:cs="Times New Roman"/>
                <w:color w:val="auto"/>
              </w:rPr>
            </w:pPr>
            <w:r>
              <w:rPr>
                <w:rFonts w:hint="eastAsia" w:ascii="Times New Roman" w:hAnsi="Times New Roman" w:cs="Times New Roman"/>
                <w:color w:val="auto"/>
              </w:rPr>
              <w:t>（1）</w:t>
            </w:r>
          </w:p>
        </w:tc>
        <w:tc>
          <w:tcPr>
            <w:tcW w:w="5380" w:type="dxa"/>
            <w:tcBorders>
              <w:tl2br w:val="nil"/>
              <w:tr2bl w:val="nil"/>
            </w:tcBorders>
            <w:shd w:val="clear" w:color="000000" w:fill="auto"/>
            <w:tcMar>
              <w:top w:w="15" w:type="dxa"/>
              <w:left w:w="15" w:type="dxa"/>
              <w:right w:w="15" w:type="dxa"/>
            </w:tcMar>
            <w:vAlign w:val="center"/>
          </w:tcPr>
          <w:p w14:paraId="3896293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eastAsia="zh-Hans"/>
              </w:rPr>
              <w:t>秸秆</w:t>
            </w:r>
            <w:r>
              <w:rPr>
                <w:rFonts w:hint="eastAsia" w:ascii="Times New Roman" w:hAnsi="Times New Roman" w:eastAsia="宋体" w:cs="Times New Roman"/>
                <w:color w:val="auto"/>
                <w:szCs w:val="21"/>
              </w:rPr>
              <w:t>粉碎机</w:t>
            </w:r>
          </w:p>
        </w:tc>
        <w:tc>
          <w:tcPr>
            <w:tcW w:w="612" w:type="dxa"/>
            <w:tcBorders>
              <w:tl2br w:val="nil"/>
              <w:tr2bl w:val="nil"/>
            </w:tcBorders>
            <w:shd w:val="clear" w:color="000000" w:fill="auto"/>
            <w:tcMar>
              <w:top w:w="15" w:type="dxa"/>
              <w:left w:w="15" w:type="dxa"/>
              <w:right w:w="15" w:type="dxa"/>
            </w:tcMar>
            <w:vAlign w:val="center"/>
          </w:tcPr>
          <w:p w14:paraId="23B55FD2">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lang w:eastAsia="zh-Hans"/>
              </w:rPr>
              <w:t>台</w:t>
            </w:r>
          </w:p>
        </w:tc>
        <w:tc>
          <w:tcPr>
            <w:tcW w:w="778" w:type="dxa"/>
            <w:tcBorders>
              <w:tl2br w:val="nil"/>
              <w:tr2bl w:val="nil"/>
            </w:tcBorders>
            <w:shd w:val="clear" w:color="000000" w:fill="auto"/>
            <w:tcMar>
              <w:top w:w="15" w:type="dxa"/>
              <w:left w:w="15" w:type="dxa"/>
              <w:right w:w="15" w:type="dxa"/>
            </w:tcMar>
            <w:vAlign w:val="center"/>
          </w:tcPr>
          <w:p w14:paraId="7ACB87FC">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2</w:t>
            </w:r>
          </w:p>
        </w:tc>
        <w:tc>
          <w:tcPr>
            <w:tcW w:w="1033" w:type="dxa"/>
            <w:tcBorders>
              <w:tl2br w:val="nil"/>
              <w:tr2bl w:val="nil"/>
            </w:tcBorders>
            <w:shd w:val="clear" w:color="000000" w:fill="auto"/>
            <w:tcMar>
              <w:top w:w="15" w:type="dxa"/>
              <w:left w:w="15" w:type="dxa"/>
              <w:right w:w="15" w:type="dxa"/>
            </w:tcMar>
            <w:vAlign w:val="center"/>
          </w:tcPr>
          <w:p w14:paraId="592663BC">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15</w:t>
            </w:r>
          </w:p>
        </w:tc>
        <w:tc>
          <w:tcPr>
            <w:tcW w:w="1141" w:type="dxa"/>
            <w:tcBorders>
              <w:tl2br w:val="nil"/>
              <w:tr2bl w:val="nil"/>
            </w:tcBorders>
            <w:shd w:val="clear" w:color="000000" w:fill="auto"/>
            <w:tcMar>
              <w:top w:w="15" w:type="dxa"/>
              <w:left w:w="15" w:type="dxa"/>
              <w:right w:w="15" w:type="dxa"/>
            </w:tcMar>
            <w:vAlign w:val="center"/>
          </w:tcPr>
          <w:p w14:paraId="0146176C">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30</w:t>
            </w:r>
          </w:p>
        </w:tc>
        <w:tc>
          <w:tcPr>
            <w:tcW w:w="1320" w:type="dxa"/>
            <w:tcBorders>
              <w:tl2br w:val="nil"/>
              <w:tr2bl w:val="nil"/>
            </w:tcBorders>
            <w:shd w:val="clear" w:color="000000" w:fill="auto"/>
            <w:tcMar>
              <w:top w:w="15" w:type="dxa"/>
              <w:left w:w="15" w:type="dxa"/>
              <w:right w:w="15" w:type="dxa"/>
            </w:tcMar>
            <w:vAlign w:val="center"/>
          </w:tcPr>
          <w:p w14:paraId="260F9606">
            <w:pPr>
              <w:keepNext w:val="0"/>
              <w:keepLines w:val="0"/>
              <w:suppressLineNumbers w:val="0"/>
              <w:spacing w:before="0" w:beforeAutospacing="0" w:after="0" w:afterAutospacing="0"/>
              <w:ind w:left="0" w:right="0"/>
              <w:jc w:val="center"/>
              <w:rPr>
                <w:rFonts w:hint="eastAsia" w:ascii="Times New Roman" w:hAnsi="Times New Roman" w:eastAsia="黑体" w:cs="Times New Roman"/>
                <w:b/>
                <w:bCs/>
                <w:color w:val="auto"/>
              </w:rPr>
            </w:pPr>
            <w:r>
              <w:rPr>
                <w:rFonts w:hint="eastAsia" w:ascii="Times New Roman" w:hAnsi="Times New Roman" w:eastAsia="黑体" w:cs="Times New Roman"/>
                <w:b/>
                <w:bCs/>
                <w:color w:val="auto"/>
              </w:rPr>
              <w:t>30</w:t>
            </w:r>
          </w:p>
        </w:tc>
        <w:tc>
          <w:tcPr>
            <w:tcW w:w="1320" w:type="dxa"/>
            <w:vMerge w:val="restart"/>
            <w:tcBorders>
              <w:tl2br w:val="nil"/>
              <w:tr2bl w:val="nil"/>
            </w:tcBorders>
            <w:shd w:val="clear" w:color="000000" w:fill="auto"/>
            <w:tcMar>
              <w:top w:w="15" w:type="dxa"/>
              <w:left w:w="15" w:type="dxa"/>
              <w:right w:w="15" w:type="dxa"/>
            </w:tcMar>
            <w:vAlign w:val="center"/>
          </w:tcPr>
          <w:p w14:paraId="52C3A4AC">
            <w:pPr>
              <w:keepNext w:val="0"/>
              <w:keepLines w:val="0"/>
              <w:suppressLineNumbers w:val="0"/>
              <w:spacing w:before="0" w:beforeAutospacing="0" w:after="0" w:afterAutospacing="0"/>
              <w:ind w:left="0" w:right="0"/>
              <w:jc w:val="center"/>
              <w:rPr>
                <w:rFonts w:hint="eastAsia" w:ascii="Times New Roman" w:hAnsi="Times New Roman" w:eastAsia="黑体" w:cs="Times New Roman"/>
                <w:b/>
                <w:bCs/>
                <w:color w:val="auto"/>
              </w:rPr>
            </w:pPr>
            <w:r>
              <w:rPr>
                <w:rFonts w:hint="eastAsia" w:ascii="Times New Roman" w:hAnsi="Times New Roman" w:eastAsia="黑体" w:cs="Times New Roman"/>
                <w:b/>
                <w:bCs/>
                <w:color w:val="auto"/>
              </w:rPr>
              <w:t>0</w:t>
            </w:r>
          </w:p>
        </w:tc>
        <w:tc>
          <w:tcPr>
            <w:tcW w:w="2066" w:type="dxa"/>
            <w:tcBorders>
              <w:tl2br w:val="nil"/>
              <w:tr2bl w:val="nil"/>
            </w:tcBorders>
            <w:shd w:val="clear" w:color="000000" w:fill="auto"/>
            <w:tcMar>
              <w:top w:w="15" w:type="dxa"/>
              <w:left w:w="15" w:type="dxa"/>
              <w:right w:w="15" w:type="dxa"/>
            </w:tcMar>
            <w:vAlign w:val="center"/>
          </w:tcPr>
          <w:p w14:paraId="75BA5CA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移动式</w:t>
            </w:r>
          </w:p>
        </w:tc>
      </w:tr>
      <w:tr w14:paraId="4DE03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598" w:type="dxa"/>
            <w:tcBorders>
              <w:tl2br w:val="nil"/>
              <w:tr2bl w:val="nil"/>
            </w:tcBorders>
            <w:shd w:val="clear" w:color="000000" w:fill="auto"/>
            <w:tcMar>
              <w:top w:w="15" w:type="dxa"/>
              <w:left w:w="15" w:type="dxa"/>
              <w:right w:w="15" w:type="dxa"/>
            </w:tcMar>
            <w:vAlign w:val="center"/>
          </w:tcPr>
          <w:p w14:paraId="44FC47D8">
            <w:pPr>
              <w:keepNext w:val="0"/>
              <w:keepLines w:val="0"/>
              <w:suppressLineNumbers w:val="0"/>
              <w:spacing w:before="0" w:beforeAutospacing="0" w:after="0" w:afterAutospacing="0"/>
              <w:ind w:left="0" w:right="0"/>
              <w:jc w:val="center"/>
              <w:rPr>
                <w:rFonts w:hint="eastAsia" w:ascii="Times New Roman" w:hAnsi="Times New Roman" w:eastAsia="黑体" w:cs="Times New Roman"/>
                <w:color w:val="auto"/>
              </w:rPr>
            </w:pPr>
            <w:r>
              <w:rPr>
                <w:rFonts w:hint="eastAsia" w:ascii="Times New Roman" w:hAnsi="Times New Roman" w:cs="Times New Roman"/>
                <w:color w:val="auto"/>
              </w:rPr>
              <w:t>（2）</w:t>
            </w:r>
          </w:p>
        </w:tc>
        <w:tc>
          <w:tcPr>
            <w:tcW w:w="5380" w:type="dxa"/>
            <w:tcBorders>
              <w:tl2br w:val="nil"/>
              <w:tr2bl w:val="nil"/>
            </w:tcBorders>
            <w:shd w:val="clear" w:color="000000" w:fill="auto"/>
            <w:tcMar>
              <w:top w:w="15" w:type="dxa"/>
              <w:left w:w="15" w:type="dxa"/>
              <w:right w:w="15" w:type="dxa"/>
            </w:tcMar>
            <w:vAlign w:val="center"/>
          </w:tcPr>
          <w:p w14:paraId="4E81C3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秸秆收集、管护、搬运、储存等费用补助</w:t>
            </w:r>
          </w:p>
        </w:tc>
        <w:tc>
          <w:tcPr>
            <w:tcW w:w="612" w:type="dxa"/>
            <w:tcBorders>
              <w:tl2br w:val="nil"/>
              <w:tr2bl w:val="nil"/>
            </w:tcBorders>
            <w:shd w:val="clear" w:color="000000" w:fill="auto"/>
            <w:tcMar>
              <w:top w:w="15" w:type="dxa"/>
              <w:left w:w="15" w:type="dxa"/>
              <w:right w:w="15" w:type="dxa"/>
            </w:tcMar>
            <w:vAlign w:val="center"/>
          </w:tcPr>
          <w:p w14:paraId="466713EF">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lang w:eastAsia="zh-CN"/>
              </w:rPr>
            </w:pPr>
            <w:r>
              <w:rPr>
                <w:rFonts w:hint="eastAsia" w:ascii="Times New Roman" w:hAnsi="Times New Roman" w:eastAsia="宋体" w:cs="Times New Roman"/>
                <w:b/>
                <w:bCs/>
                <w:color w:val="auto"/>
                <w:szCs w:val="21"/>
                <w:lang w:val="en-US" w:eastAsia="zh-CN"/>
              </w:rPr>
              <w:t xml:space="preserve">  </w:t>
            </w:r>
          </w:p>
        </w:tc>
        <w:tc>
          <w:tcPr>
            <w:tcW w:w="778" w:type="dxa"/>
            <w:tcBorders>
              <w:tl2br w:val="nil"/>
              <w:tr2bl w:val="nil"/>
            </w:tcBorders>
            <w:shd w:val="clear" w:color="000000" w:fill="auto"/>
            <w:tcMar>
              <w:top w:w="15" w:type="dxa"/>
              <w:left w:w="15" w:type="dxa"/>
              <w:right w:w="15" w:type="dxa"/>
            </w:tcMar>
            <w:vAlign w:val="center"/>
          </w:tcPr>
          <w:p w14:paraId="5256DA05">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lang w:eastAsia="zh-CN"/>
              </w:rPr>
            </w:pPr>
            <w:r>
              <w:rPr>
                <w:rFonts w:hint="eastAsia" w:ascii="Times New Roman" w:hAnsi="Times New Roman" w:eastAsia="宋体" w:cs="Times New Roman"/>
                <w:b/>
                <w:bCs/>
                <w:color w:val="auto"/>
                <w:szCs w:val="21"/>
                <w:lang w:val="en-US" w:eastAsia="zh-CN"/>
              </w:rPr>
              <w:t xml:space="preserve"> </w:t>
            </w:r>
          </w:p>
        </w:tc>
        <w:tc>
          <w:tcPr>
            <w:tcW w:w="1033" w:type="dxa"/>
            <w:tcBorders>
              <w:tl2br w:val="nil"/>
              <w:tr2bl w:val="nil"/>
            </w:tcBorders>
            <w:shd w:val="clear" w:color="000000" w:fill="auto"/>
            <w:tcMar>
              <w:top w:w="15" w:type="dxa"/>
              <w:left w:w="15" w:type="dxa"/>
              <w:right w:w="15" w:type="dxa"/>
            </w:tcMar>
            <w:vAlign w:val="center"/>
          </w:tcPr>
          <w:p w14:paraId="5525FF3D">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 xml:space="preserve"> </w:t>
            </w:r>
          </w:p>
        </w:tc>
        <w:tc>
          <w:tcPr>
            <w:tcW w:w="1141" w:type="dxa"/>
            <w:tcBorders>
              <w:tl2br w:val="nil"/>
              <w:tr2bl w:val="nil"/>
            </w:tcBorders>
            <w:shd w:val="clear" w:color="000000" w:fill="auto"/>
            <w:tcMar>
              <w:top w:w="15" w:type="dxa"/>
              <w:left w:w="15" w:type="dxa"/>
              <w:right w:w="15" w:type="dxa"/>
            </w:tcMar>
            <w:vAlign w:val="center"/>
          </w:tcPr>
          <w:p w14:paraId="3456BD2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14</w:t>
            </w:r>
          </w:p>
        </w:tc>
        <w:tc>
          <w:tcPr>
            <w:tcW w:w="1320" w:type="dxa"/>
            <w:tcBorders>
              <w:tl2br w:val="nil"/>
              <w:tr2bl w:val="nil"/>
            </w:tcBorders>
            <w:shd w:val="clear" w:color="000000" w:fill="auto"/>
            <w:tcMar>
              <w:top w:w="15" w:type="dxa"/>
              <w:left w:w="15" w:type="dxa"/>
              <w:right w:w="15" w:type="dxa"/>
            </w:tcMar>
            <w:vAlign w:val="center"/>
          </w:tcPr>
          <w:p w14:paraId="2DEC02BC">
            <w:pPr>
              <w:keepNext w:val="0"/>
              <w:keepLines w:val="0"/>
              <w:suppressLineNumbers w:val="0"/>
              <w:spacing w:before="0" w:beforeAutospacing="0" w:after="0" w:afterAutospacing="0"/>
              <w:ind w:left="0" w:right="0"/>
              <w:jc w:val="center"/>
              <w:rPr>
                <w:rFonts w:hint="default" w:ascii="Times New Roman" w:hAnsi="Times New Roman" w:eastAsia="黑体" w:cs="Times New Roman"/>
                <w:b/>
                <w:bCs/>
                <w:color w:val="auto"/>
                <w:lang w:val="en-US" w:eastAsia="zh-CN"/>
              </w:rPr>
            </w:pPr>
            <w:r>
              <w:rPr>
                <w:rFonts w:hint="eastAsia" w:ascii="Times New Roman" w:hAnsi="Times New Roman" w:eastAsia="黑体" w:cs="Times New Roman"/>
                <w:b/>
                <w:bCs/>
                <w:color w:val="auto"/>
                <w:lang w:val="en-US" w:eastAsia="zh-CN"/>
              </w:rPr>
              <w:t>14</w:t>
            </w:r>
          </w:p>
        </w:tc>
        <w:tc>
          <w:tcPr>
            <w:tcW w:w="1320" w:type="dxa"/>
            <w:vMerge w:val="continue"/>
            <w:tcBorders>
              <w:tl2br w:val="nil"/>
              <w:tr2bl w:val="nil"/>
            </w:tcBorders>
            <w:shd w:val="clear" w:color="000000" w:fill="auto"/>
            <w:tcMar>
              <w:top w:w="15" w:type="dxa"/>
              <w:left w:w="15" w:type="dxa"/>
              <w:right w:w="15" w:type="dxa"/>
            </w:tcMar>
            <w:vAlign w:val="center"/>
          </w:tcPr>
          <w:p w14:paraId="16E03106">
            <w:pPr>
              <w:keepNext w:val="0"/>
              <w:keepLines w:val="0"/>
              <w:suppressLineNumbers w:val="0"/>
              <w:spacing w:before="0" w:beforeAutospacing="0" w:after="0" w:afterAutospacing="0"/>
              <w:ind w:left="0" w:right="0"/>
              <w:jc w:val="center"/>
              <w:rPr>
                <w:rFonts w:hint="eastAsia" w:ascii="Times New Roman" w:hAnsi="Times New Roman" w:eastAsia="黑体" w:cs="Times New Roman"/>
                <w:b/>
                <w:bCs/>
                <w:color w:val="auto"/>
              </w:rPr>
            </w:pPr>
          </w:p>
        </w:tc>
        <w:tc>
          <w:tcPr>
            <w:tcW w:w="2066" w:type="dxa"/>
            <w:tcBorders>
              <w:tl2br w:val="nil"/>
              <w:tr2bl w:val="nil"/>
            </w:tcBorders>
            <w:shd w:val="clear" w:color="000000" w:fill="auto"/>
            <w:tcMar>
              <w:top w:w="15" w:type="dxa"/>
              <w:left w:w="15" w:type="dxa"/>
              <w:right w:w="15" w:type="dxa"/>
            </w:tcMar>
            <w:vAlign w:val="center"/>
          </w:tcPr>
          <w:p w14:paraId="3A5554B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p>
        </w:tc>
      </w:tr>
      <w:tr w14:paraId="34456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598" w:type="dxa"/>
            <w:tcBorders>
              <w:tl2br w:val="nil"/>
              <w:tr2bl w:val="nil"/>
            </w:tcBorders>
            <w:shd w:val="clear" w:color="000000" w:fill="auto"/>
            <w:tcMar>
              <w:top w:w="15" w:type="dxa"/>
              <w:left w:w="15" w:type="dxa"/>
              <w:right w:w="15" w:type="dxa"/>
            </w:tcMar>
            <w:vAlign w:val="center"/>
          </w:tcPr>
          <w:p w14:paraId="3B3495AD">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4）</w:t>
            </w:r>
          </w:p>
        </w:tc>
        <w:tc>
          <w:tcPr>
            <w:tcW w:w="5380" w:type="dxa"/>
            <w:tcBorders>
              <w:tl2br w:val="nil"/>
              <w:tr2bl w:val="nil"/>
            </w:tcBorders>
            <w:shd w:val="clear" w:color="000000" w:fill="auto"/>
            <w:tcMar>
              <w:top w:w="15" w:type="dxa"/>
              <w:left w:w="15" w:type="dxa"/>
              <w:right w:w="15" w:type="dxa"/>
            </w:tcMar>
            <w:vAlign w:val="center"/>
          </w:tcPr>
          <w:p w14:paraId="4A1799B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 xml:space="preserve"> 农机技术服务费</w:t>
            </w:r>
          </w:p>
        </w:tc>
        <w:tc>
          <w:tcPr>
            <w:tcW w:w="612" w:type="dxa"/>
            <w:tcBorders>
              <w:tl2br w:val="nil"/>
              <w:tr2bl w:val="nil"/>
            </w:tcBorders>
            <w:shd w:val="clear" w:color="000000" w:fill="auto"/>
            <w:tcMar>
              <w:top w:w="15" w:type="dxa"/>
              <w:left w:w="15" w:type="dxa"/>
              <w:right w:w="15" w:type="dxa"/>
            </w:tcMar>
            <w:vAlign w:val="center"/>
          </w:tcPr>
          <w:p w14:paraId="6382A19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color w:val="auto"/>
                <w:szCs w:val="21"/>
                <w:lang w:val="en-US" w:eastAsia="zh-CN"/>
              </w:rPr>
              <w:t xml:space="preserve"> </w:t>
            </w:r>
          </w:p>
        </w:tc>
        <w:tc>
          <w:tcPr>
            <w:tcW w:w="778" w:type="dxa"/>
            <w:tcBorders>
              <w:tl2br w:val="nil"/>
              <w:tr2bl w:val="nil"/>
            </w:tcBorders>
            <w:shd w:val="clear" w:color="000000" w:fill="auto"/>
            <w:tcMar>
              <w:top w:w="15" w:type="dxa"/>
              <w:left w:w="15" w:type="dxa"/>
              <w:right w:w="15" w:type="dxa"/>
            </w:tcMar>
            <w:vAlign w:val="center"/>
          </w:tcPr>
          <w:p w14:paraId="73B678C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b/>
                <w:bCs/>
                <w:color w:val="auto"/>
                <w:kern w:val="2"/>
                <w:sz w:val="21"/>
                <w:szCs w:val="24"/>
                <w:lang w:val="en-US" w:eastAsia="zh-CN" w:bidi="ar-SA"/>
              </w:rPr>
            </w:pPr>
            <w:r>
              <w:rPr>
                <w:rFonts w:hint="eastAsia" w:ascii="Times New Roman" w:hAnsi="Times New Roman" w:cs="Times New Roman"/>
                <w:b/>
                <w:color w:val="auto"/>
                <w:lang w:val="en-US" w:eastAsia="zh-CN"/>
              </w:rPr>
              <w:t xml:space="preserve"> </w:t>
            </w:r>
          </w:p>
        </w:tc>
        <w:tc>
          <w:tcPr>
            <w:tcW w:w="1033" w:type="dxa"/>
            <w:tcBorders>
              <w:tl2br w:val="nil"/>
              <w:tr2bl w:val="nil"/>
            </w:tcBorders>
            <w:shd w:val="clear" w:color="000000" w:fill="auto"/>
            <w:tcMar>
              <w:top w:w="15" w:type="dxa"/>
              <w:left w:w="15" w:type="dxa"/>
              <w:right w:w="15" w:type="dxa"/>
            </w:tcMar>
            <w:vAlign w:val="center"/>
          </w:tcPr>
          <w:p w14:paraId="177A73B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b/>
                <w:bCs/>
                <w:color w:val="auto"/>
                <w:kern w:val="2"/>
                <w:sz w:val="21"/>
                <w:szCs w:val="24"/>
                <w:lang w:val="en-US" w:eastAsia="zh-CN" w:bidi="ar-SA"/>
              </w:rPr>
            </w:pPr>
            <w:r>
              <w:rPr>
                <w:rFonts w:hint="eastAsia" w:ascii="Times New Roman" w:hAnsi="Times New Roman" w:cs="Times New Roman"/>
                <w:b/>
                <w:color w:val="auto"/>
                <w:lang w:val="en-US" w:eastAsia="zh-CN"/>
              </w:rPr>
              <w:t xml:space="preserve"> </w:t>
            </w:r>
          </w:p>
        </w:tc>
        <w:tc>
          <w:tcPr>
            <w:tcW w:w="1141" w:type="dxa"/>
            <w:tcBorders>
              <w:tl2br w:val="nil"/>
              <w:tr2bl w:val="nil"/>
            </w:tcBorders>
            <w:shd w:val="clear" w:color="000000" w:fill="auto"/>
            <w:tcMar>
              <w:top w:w="15" w:type="dxa"/>
              <w:left w:w="15" w:type="dxa"/>
              <w:right w:w="15" w:type="dxa"/>
            </w:tcMar>
            <w:vAlign w:val="center"/>
          </w:tcPr>
          <w:p w14:paraId="3899031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bCs/>
                <w:color w:val="auto"/>
                <w:kern w:val="2"/>
                <w:sz w:val="21"/>
                <w:szCs w:val="24"/>
                <w:lang w:val="en-US" w:eastAsia="zh-CN" w:bidi="ar-SA"/>
              </w:rPr>
            </w:pPr>
            <w:r>
              <w:rPr>
                <w:rFonts w:hint="eastAsia" w:ascii="Times New Roman" w:hAnsi="Times New Roman" w:cs="Times New Roman"/>
                <w:b/>
                <w:color w:val="auto"/>
                <w:lang w:val="en-US" w:eastAsia="zh-CN"/>
              </w:rPr>
              <w:t>10</w:t>
            </w:r>
          </w:p>
        </w:tc>
        <w:tc>
          <w:tcPr>
            <w:tcW w:w="1320" w:type="dxa"/>
            <w:tcBorders>
              <w:tl2br w:val="nil"/>
              <w:tr2bl w:val="nil"/>
            </w:tcBorders>
            <w:shd w:val="clear" w:color="000000" w:fill="auto"/>
            <w:tcMar>
              <w:top w:w="15" w:type="dxa"/>
              <w:left w:w="15" w:type="dxa"/>
              <w:right w:w="15" w:type="dxa"/>
            </w:tcMar>
            <w:vAlign w:val="center"/>
          </w:tcPr>
          <w:p w14:paraId="43294345">
            <w:pPr>
              <w:keepNext w:val="0"/>
              <w:keepLines w:val="0"/>
              <w:suppressLineNumbers w:val="0"/>
              <w:spacing w:before="0" w:beforeAutospacing="0" w:after="0" w:afterAutospacing="0"/>
              <w:ind w:left="0" w:leftChars="0" w:right="0" w:rightChars="0"/>
              <w:jc w:val="center"/>
              <w:rPr>
                <w:rFonts w:hint="default" w:ascii="Times New Roman" w:hAnsi="Times New Roman" w:eastAsia="黑体" w:cs="Times New Roman"/>
                <w:b/>
                <w:bCs/>
                <w:color w:val="auto"/>
                <w:kern w:val="2"/>
                <w:sz w:val="21"/>
                <w:szCs w:val="24"/>
                <w:lang w:val="en-US" w:eastAsia="zh-CN" w:bidi="ar-SA"/>
              </w:rPr>
            </w:pPr>
            <w:r>
              <w:rPr>
                <w:rFonts w:hint="eastAsia" w:ascii="Times New Roman" w:hAnsi="Times New Roman" w:eastAsia="黑体" w:cs="Times New Roman"/>
                <w:b/>
                <w:bCs/>
                <w:color w:val="auto"/>
                <w:kern w:val="2"/>
                <w:sz w:val="21"/>
                <w:szCs w:val="24"/>
                <w:lang w:val="en-US" w:eastAsia="zh-CN" w:bidi="ar-SA"/>
              </w:rPr>
              <w:t>10</w:t>
            </w:r>
          </w:p>
        </w:tc>
        <w:tc>
          <w:tcPr>
            <w:tcW w:w="1320" w:type="dxa"/>
            <w:vMerge w:val="continue"/>
            <w:tcBorders>
              <w:tl2br w:val="nil"/>
              <w:tr2bl w:val="nil"/>
            </w:tcBorders>
            <w:shd w:val="clear" w:color="000000" w:fill="auto"/>
            <w:tcMar>
              <w:top w:w="15" w:type="dxa"/>
              <w:left w:w="15" w:type="dxa"/>
              <w:right w:w="15" w:type="dxa"/>
            </w:tcMar>
            <w:vAlign w:val="center"/>
          </w:tcPr>
          <w:p w14:paraId="57A02AE5">
            <w:pPr>
              <w:keepNext w:val="0"/>
              <w:keepLines w:val="0"/>
              <w:suppressLineNumbers w:val="0"/>
              <w:spacing w:before="0" w:beforeAutospacing="0" w:after="0" w:afterAutospacing="0"/>
              <w:ind w:left="0" w:right="0"/>
              <w:jc w:val="center"/>
              <w:rPr>
                <w:rFonts w:hint="eastAsia" w:ascii="Times New Roman" w:hAnsi="Times New Roman" w:eastAsia="黑体" w:cs="Times New Roman"/>
                <w:b/>
                <w:bCs/>
                <w:color w:val="auto"/>
              </w:rPr>
            </w:pPr>
          </w:p>
        </w:tc>
        <w:tc>
          <w:tcPr>
            <w:tcW w:w="2066" w:type="dxa"/>
            <w:tcBorders>
              <w:tl2br w:val="nil"/>
              <w:tr2bl w:val="nil"/>
            </w:tcBorders>
            <w:shd w:val="clear" w:color="000000" w:fill="auto"/>
            <w:tcMar>
              <w:top w:w="15" w:type="dxa"/>
              <w:left w:w="15" w:type="dxa"/>
              <w:right w:w="15" w:type="dxa"/>
            </w:tcMar>
            <w:vAlign w:val="center"/>
          </w:tcPr>
          <w:p w14:paraId="08F28EA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p>
        </w:tc>
      </w:tr>
      <w:tr w14:paraId="6AC58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598" w:type="dxa"/>
            <w:tcBorders>
              <w:tl2br w:val="nil"/>
              <w:tr2bl w:val="nil"/>
            </w:tcBorders>
            <w:shd w:val="clear" w:color="000000" w:fill="auto"/>
            <w:tcMar>
              <w:top w:w="15" w:type="dxa"/>
              <w:left w:w="15" w:type="dxa"/>
              <w:right w:w="15" w:type="dxa"/>
            </w:tcMar>
            <w:vAlign w:val="center"/>
          </w:tcPr>
          <w:p w14:paraId="19ECEC60">
            <w:pPr>
              <w:keepNext w:val="0"/>
              <w:keepLines w:val="0"/>
              <w:suppressLineNumbers w:val="0"/>
              <w:spacing w:before="0" w:beforeAutospacing="0" w:after="0" w:afterAutospacing="0"/>
              <w:ind w:left="0" w:right="0"/>
              <w:jc w:val="center"/>
              <w:rPr>
                <w:rFonts w:hint="default" w:ascii="Times New Roman" w:hAnsi="Times New Roman" w:eastAsia="黑体" w:cs="Times New Roman"/>
                <w:color w:val="auto"/>
                <w:lang w:val="en-US" w:eastAsia="zh-CN"/>
              </w:rPr>
            </w:pPr>
            <w:r>
              <w:rPr>
                <w:rFonts w:hint="eastAsia" w:ascii="Times New Roman" w:hAnsi="Times New Roman" w:eastAsia="黑体" w:cs="Times New Roman"/>
                <w:color w:val="auto"/>
                <w:lang w:eastAsia="zh-CN"/>
              </w:rPr>
              <w:t>（</w:t>
            </w:r>
            <w:r>
              <w:rPr>
                <w:rFonts w:hint="eastAsia" w:ascii="Times New Roman" w:hAnsi="Times New Roman" w:eastAsia="黑体" w:cs="Times New Roman"/>
                <w:color w:val="auto"/>
                <w:lang w:val="en-US" w:eastAsia="zh-CN"/>
              </w:rPr>
              <w:t>5）</w:t>
            </w:r>
          </w:p>
        </w:tc>
        <w:tc>
          <w:tcPr>
            <w:tcW w:w="5380" w:type="dxa"/>
            <w:tcBorders>
              <w:tl2br w:val="nil"/>
              <w:tr2bl w:val="nil"/>
            </w:tcBorders>
            <w:shd w:val="clear" w:color="000000" w:fill="auto"/>
            <w:tcMar>
              <w:top w:w="15" w:type="dxa"/>
              <w:left w:w="15" w:type="dxa"/>
              <w:right w:w="15" w:type="dxa"/>
            </w:tcMar>
            <w:vAlign w:val="center"/>
          </w:tcPr>
          <w:p w14:paraId="22BFF07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制粒机等生产设备</w:t>
            </w:r>
          </w:p>
        </w:tc>
        <w:tc>
          <w:tcPr>
            <w:tcW w:w="612" w:type="dxa"/>
            <w:tcBorders>
              <w:tl2br w:val="nil"/>
              <w:tr2bl w:val="nil"/>
            </w:tcBorders>
            <w:shd w:val="clear" w:color="000000" w:fill="auto"/>
            <w:tcMar>
              <w:top w:w="15" w:type="dxa"/>
              <w:left w:w="15" w:type="dxa"/>
              <w:right w:w="15" w:type="dxa"/>
            </w:tcMar>
            <w:vAlign w:val="center"/>
          </w:tcPr>
          <w:p w14:paraId="71B0BDA7">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套</w:t>
            </w:r>
          </w:p>
        </w:tc>
        <w:tc>
          <w:tcPr>
            <w:tcW w:w="778" w:type="dxa"/>
            <w:tcBorders>
              <w:tl2br w:val="nil"/>
              <w:tr2bl w:val="nil"/>
            </w:tcBorders>
            <w:shd w:val="clear" w:color="000000" w:fill="auto"/>
            <w:tcMar>
              <w:top w:w="15" w:type="dxa"/>
              <w:left w:w="15" w:type="dxa"/>
              <w:right w:w="15" w:type="dxa"/>
            </w:tcMar>
            <w:vAlign w:val="center"/>
          </w:tcPr>
          <w:p w14:paraId="7C097D44">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1</w:t>
            </w:r>
          </w:p>
        </w:tc>
        <w:tc>
          <w:tcPr>
            <w:tcW w:w="1033" w:type="dxa"/>
            <w:tcBorders>
              <w:tl2br w:val="nil"/>
              <w:tr2bl w:val="nil"/>
            </w:tcBorders>
            <w:shd w:val="clear" w:color="000000" w:fill="auto"/>
            <w:tcMar>
              <w:top w:w="15" w:type="dxa"/>
              <w:left w:w="15" w:type="dxa"/>
              <w:right w:w="15" w:type="dxa"/>
            </w:tcMar>
            <w:vAlign w:val="center"/>
          </w:tcPr>
          <w:p w14:paraId="052C3A8D">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340</w:t>
            </w:r>
          </w:p>
        </w:tc>
        <w:tc>
          <w:tcPr>
            <w:tcW w:w="1141" w:type="dxa"/>
            <w:tcBorders>
              <w:tl2br w:val="nil"/>
              <w:tr2bl w:val="nil"/>
            </w:tcBorders>
            <w:shd w:val="clear" w:color="000000" w:fill="auto"/>
            <w:tcMar>
              <w:top w:w="15" w:type="dxa"/>
              <w:left w:w="15" w:type="dxa"/>
              <w:right w:w="15" w:type="dxa"/>
            </w:tcMar>
            <w:vAlign w:val="center"/>
          </w:tcPr>
          <w:p w14:paraId="6E8B981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lang w:val="en-US" w:eastAsia="zh-CN"/>
              </w:rPr>
            </w:pPr>
            <w:r>
              <w:rPr>
                <w:rFonts w:hint="eastAsia" w:ascii="Times New Roman" w:hAnsi="Times New Roman" w:cs="Times New Roman"/>
                <w:b/>
                <w:bCs/>
                <w:color w:val="auto"/>
                <w:lang w:val="en-US" w:eastAsia="zh-CN"/>
              </w:rPr>
              <w:t>340</w:t>
            </w:r>
          </w:p>
        </w:tc>
        <w:tc>
          <w:tcPr>
            <w:tcW w:w="1320" w:type="dxa"/>
            <w:tcBorders>
              <w:tl2br w:val="nil"/>
              <w:tr2bl w:val="nil"/>
            </w:tcBorders>
            <w:shd w:val="clear" w:color="000000" w:fill="auto"/>
            <w:tcMar>
              <w:top w:w="15" w:type="dxa"/>
              <w:left w:w="15" w:type="dxa"/>
              <w:right w:w="15" w:type="dxa"/>
            </w:tcMar>
            <w:vAlign w:val="center"/>
          </w:tcPr>
          <w:p w14:paraId="4F29B58D">
            <w:pPr>
              <w:keepNext w:val="0"/>
              <w:keepLines w:val="0"/>
              <w:suppressLineNumbers w:val="0"/>
              <w:spacing w:before="0" w:beforeAutospacing="0" w:after="0" w:afterAutospacing="0"/>
              <w:ind w:left="0" w:right="0"/>
              <w:jc w:val="center"/>
              <w:rPr>
                <w:rFonts w:hint="eastAsia" w:ascii="Times New Roman" w:hAnsi="Times New Roman" w:eastAsia="黑体" w:cs="Times New Roman"/>
                <w:b/>
                <w:bCs/>
                <w:color w:val="auto"/>
              </w:rPr>
            </w:pPr>
            <w:r>
              <w:rPr>
                <w:rFonts w:hint="eastAsia" w:ascii="Times New Roman" w:hAnsi="Times New Roman" w:eastAsia="黑体" w:cs="Times New Roman"/>
                <w:b/>
                <w:bCs/>
                <w:color w:val="auto"/>
              </w:rPr>
              <w:t>0</w:t>
            </w:r>
          </w:p>
        </w:tc>
        <w:tc>
          <w:tcPr>
            <w:tcW w:w="1320" w:type="dxa"/>
            <w:tcBorders>
              <w:tl2br w:val="nil"/>
              <w:tr2bl w:val="nil"/>
            </w:tcBorders>
            <w:shd w:val="clear" w:color="000000" w:fill="auto"/>
            <w:tcMar>
              <w:top w:w="15" w:type="dxa"/>
              <w:left w:w="15" w:type="dxa"/>
              <w:right w:w="15" w:type="dxa"/>
            </w:tcMar>
            <w:vAlign w:val="center"/>
          </w:tcPr>
          <w:p w14:paraId="5FE125CF">
            <w:pPr>
              <w:keepNext w:val="0"/>
              <w:keepLines w:val="0"/>
              <w:suppressLineNumbers w:val="0"/>
              <w:spacing w:before="0" w:beforeAutospacing="0" w:after="0" w:afterAutospacing="0"/>
              <w:ind w:left="0" w:right="0"/>
              <w:jc w:val="center"/>
              <w:rPr>
                <w:rFonts w:hint="default" w:ascii="Times New Roman" w:hAnsi="Times New Roman" w:eastAsia="黑体" w:cs="Times New Roman"/>
                <w:b/>
                <w:bCs/>
                <w:color w:val="auto"/>
                <w:lang w:val="en-US" w:eastAsia="zh-CN"/>
              </w:rPr>
            </w:pPr>
            <w:r>
              <w:rPr>
                <w:rFonts w:hint="eastAsia" w:ascii="Times New Roman" w:hAnsi="Times New Roman" w:eastAsia="黑体" w:cs="Times New Roman"/>
                <w:b/>
                <w:bCs/>
                <w:color w:val="auto"/>
                <w:lang w:val="en-US" w:eastAsia="zh-CN"/>
              </w:rPr>
              <w:t>340</w:t>
            </w:r>
          </w:p>
        </w:tc>
        <w:tc>
          <w:tcPr>
            <w:tcW w:w="2066" w:type="dxa"/>
            <w:tcBorders>
              <w:tl2br w:val="nil"/>
              <w:tr2bl w:val="nil"/>
            </w:tcBorders>
            <w:shd w:val="clear" w:color="000000" w:fill="auto"/>
            <w:tcMar>
              <w:top w:w="15" w:type="dxa"/>
              <w:left w:w="15" w:type="dxa"/>
              <w:right w:w="15" w:type="dxa"/>
            </w:tcMar>
            <w:vAlign w:val="center"/>
          </w:tcPr>
          <w:p w14:paraId="43BE506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由企业自筹</w:t>
            </w:r>
          </w:p>
        </w:tc>
      </w:tr>
      <w:tr w14:paraId="6B18A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598" w:type="dxa"/>
            <w:tcBorders>
              <w:tl2br w:val="nil"/>
              <w:tr2bl w:val="nil"/>
            </w:tcBorders>
            <w:shd w:val="clear" w:color="000000" w:fill="auto"/>
            <w:tcMar>
              <w:top w:w="15" w:type="dxa"/>
              <w:left w:w="15" w:type="dxa"/>
              <w:right w:w="15" w:type="dxa"/>
            </w:tcMar>
            <w:vAlign w:val="center"/>
          </w:tcPr>
          <w:p w14:paraId="32B90F5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b/>
                <w:bCs/>
                <w:color w:val="auto"/>
                <w:szCs w:val="21"/>
              </w:rPr>
              <w:t>七</w:t>
            </w:r>
          </w:p>
        </w:tc>
        <w:tc>
          <w:tcPr>
            <w:tcW w:w="5380" w:type="dxa"/>
            <w:tcBorders>
              <w:tl2br w:val="nil"/>
              <w:tr2bl w:val="nil"/>
            </w:tcBorders>
            <w:shd w:val="clear" w:color="000000" w:fill="auto"/>
            <w:tcMar>
              <w:top w:w="15" w:type="dxa"/>
              <w:left w:w="15" w:type="dxa"/>
              <w:right w:w="15" w:type="dxa"/>
            </w:tcMar>
            <w:vAlign w:val="center"/>
          </w:tcPr>
          <w:p w14:paraId="4901BE6A">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实施</w:t>
            </w:r>
            <w:r>
              <w:rPr>
                <w:rFonts w:hint="eastAsia" w:ascii="Times New Roman" w:hAnsi="Times New Roman" w:eastAsia="宋体" w:cs="Times New Roman"/>
                <w:b/>
                <w:bCs/>
                <w:color w:val="auto"/>
                <w:szCs w:val="21"/>
              </w:rPr>
              <w:t>项目</w:t>
            </w:r>
            <w:r>
              <w:rPr>
                <w:rFonts w:hint="eastAsia" w:ascii="Times New Roman" w:hAnsi="Times New Roman" w:eastAsia="宋体" w:cs="Times New Roman"/>
                <w:b/>
                <w:bCs/>
                <w:color w:val="auto"/>
                <w:szCs w:val="21"/>
                <w:lang w:val="en-US" w:eastAsia="zh-CN"/>
              </w:rPr>
              <w:t>验收</w:t>
            </w:r>
            <w:r>
              <w:rPr>
                <w:rFonts w:hint="eastAsia" w:ascii="Times New Roman" w:hAnsi="Times New Roman" w:eastAsia="宋体" w:cs="Times New Roman"/>
                <w:b/>
                <w:bCs/>
                <w:color w:val="auto"/>
                <w:szCs w:val="21"/>
              </w:rPr>
              <w:t>审计</w:t>
            </w:r>
            <w:r>
              <w:rPr>
                <w:rFonts w:hint="eastAsia" w:ascii="Times New Roman" w:hAnsi="Times New Roman" w:eastAsia="宋体" w:cs="Times New Roman"/>
                <w:b/>
                <w:bCs/>
                <w:color w:val="auto"/>
                <w:szCs w:val="21"/>
                <w:lang w:val="en-US" w:eastAsia="zh-CN"/>
              </w:rPr>
              <w:t>等</w:t>
            </w:r>
          </w:p>
        </w:tc>
        <w:tc>
          <w:tcPr>
            <w:tcW w:w="612" w:type="dxa"/>
            <w:tcBorders>
              <w:tl2br w:val="nil"/>
              <w:tr2bl w:val="nil"/>
            </w:tcBorders>
            <w:shd w:val="clear" w:color="000000" w:fill="auto"/>
            <w:tcMar>
              <w:top w:w="15" w:type="dxa"/>
              <w:left w:w="15" w:type="dxa"/>
              <w:right w:w="15" w:type="dxa"/>
            </w:tcMar>
            <w:vAlign w:val="center"/>
          </w:tcPr>
          <w:p w14:paraId="749E919D">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lang w:eastAsia="zh-Hans"/>
              </w:rPr>
            </w:pPr>
            <w:r>
              <w:rPr>
                <w:rFonts w:hint="eastAsia" w:ascii="Times New Roman" w:hAnsi="Times New Roman" w:cs="Times New Roman"/>
                <w:b/>
                <w:bCs/>
                <w:color w:val="auto"/>
              </w:rPr>
              <w:t>次</w:t>
            </w:r>
          </w:p>
        </w:tc>
        <w:tc>
          <w:tcPr>
            <w:tcW w:w="778" w:type="dxa"/>
            <w:tcBorders>
              <w:tl2br w:val="nil"/>
              <w:tr2bl w:val="nil"/>
            </w:tcBorders>
            <w:shd w:val="clear" w:color="000000" w:fill="auto"/>
            <w:tcMar>
              <w:top w:w="15" w:type="dxa"/>
              <w:left w:w="15" w:type="dxa"/>
              <w:right w:w="15" w:type="dxa"/>
            </w:tcMar>
            <w:vAlign w:val="center"/>
          </w:tcPr>
          <w:p w14:paraId="2273C802">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1</w:t>
            </w:r>
          </w:p>
        </w:tc>
        <w:tc>
          <w:tcPr>
            <w:tcW w:w="1033" w:type="dxa"/>
            <w:tcBorders>
              <w:tl2br w:val="nil"/>
              <w:tr2bl w:val="nil"/>
            </w:tcBorders>
            <w:shd w:val="clear" w:color="000000" w:fill="auto"/>
            <w:tcMar>
              <w:top w:w="15" w:type="dxa"/>
              <w:left w:w="15" w:type="dxa"/>
              <w:right w:w="15" w:type="dxa"/>
            </w:tcMar>
            <w:vAlign w:val="center"/>
          </w:tcPr>
          <w:p w14:paraId="27CDEFE5">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lang w:eastAsia="zh-CN"/>
              </w:rPr>
            </w:pPr>
            <w:r>
              <w:rPr>
                <w:rFonts w:hint="eastAsia" w:ascii="Times New Roman" w:hAnsi="Times New Roman" w:cs="Times New Roman"/>
                <w:b/>
                <w:bCs/>
                <w:color w:val="auto"/>
                <w:lang w:val="en-US" w:eastAsia="zh-CN"/>
              </w:rPr>
              <w:t>7</w:t>
            </w:r>
          </w:p>
        </w:tc>
        <w:tc>
          <w:tcPr>
            <w:tcW w:w="1141" w:type="dxa"/>
            <w:tcBorders>
              <w:tl2br w:val="nil"/>
              <w:tr2bl w:val="nil"/>
            </w:tcBorders>
            <w:shd w:val="clear" w:color="000000" w:fill="auto"/>
            <w:tcMar>
              <w:top w:w="15" w:type="dxa"/>
              <w:left w:w="15" w:type="dxa"/>
              <w:right w:w="15" w:type="dxa"/>
            </w:tcMar>
            <w:vAlign w:val="center"/>
          </w:tcPr>
          <w:p w14:paraId="5F061F96">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lang w:eastAsia="zh-CN"/>
              </w:rPr>
            </w:pPr>
            <w:r>
              <w:rPr>
                <w:rFonts w:hint="eastAsia" w:ascii="Times New Roman" w:hAnsi="Times New Roman" w:cs="Times New Roman"/>
                <w:b/>
                <w:bCs/>
                <w:color w:val="auto"/>
                <w:lang w:val="en-US" w:eastAsia="zh-CN"/>
              </w:rPr>
              <w:t>7</w:t>
            </w:r>
          </w:p>
        </w:tc>
        <w:tc>
          <w:tcPr>
            <w:tcW w:w="1320" w:type="dxa"/>
            <w:tcBorders>
              <w:tl2br w:val="nil"/>
              <w:tr2bl w:val="nil"/>
            </w:tcBorders>
            <w:shd w:val="clear" w:color="000000" w:fill="auto"/>
            <w:tcMar>
              <w:top w:w="15" w:type="dxa"/>
              <w:left w:w="15" w:type="dxa"/>
              <w:right w:w="15" w:type="dxa"/>
            </w:tcMar>
            <w:vAlign w:val="center"/>
          </w:tcPr>
          <w:p w14:paraId="3422F1A4">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lang w:eastAsia="zh-CN"/>
              </w:rPr>
            </w:pPr>
            <w:r>
              <w:rPr>
                <w:rFonts w:hint="eastAsia" w:ascii="Times New Roman" w:hAnsi="Times New Roman" w:cs="Times New Roman"/>
                <w:b/>
                <w:bCs/>
                <w:color w:val="auto"/>
                <w:lang w:val="en-US" w:eastAsia="zh-CN"/>
              </w:rPr>
              <w:t>7</w:t>
            </w:r>
          </w:p>
        </w:tc>
        <w:tc>
          <w:tcPr>
            <w:tcW w:w="1320" w:type="dxa"/>
            <w:tcBorders>
              <w:tl2br w:val="nil"/>
              <w:tr2bl w:val="nil"/>
            </w:tcBorders>
            <w:shd w:val="clear" w:color="000000" w:fill="auto"/>
            <w:tcMar>
              <w:top w:w="15" w:type="dxa"/>
              <w:left w:w="15" w:type="dxa"/>
              <w:right w:w="15" w:type="dxa"/>
            </w:tcMar>
          </w:tcPr>
          <w:p w14:paraId="7F763D0E">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cs="Times New Roman"/>
                <w:b/>
                <w:bCs/>
                <w:color w:val="auto"/>
              </w:rPr>
              <w:t>0</w:t>
            </w:r>
          </w:p>
        </w:tc>
        <w:tc>
          <w:tcPr>
            <w:tcW w:w="2066" w:type="dxa"/>
            <w:tcBorders>
              <w:tl2br w:val="nil"/>
              <w:tr2bl w:val="nil"/>
            </w:tcBorders>
            <w:shd w:val="clear" w:color="000000" w:fill="auto"/>
            <w:tcMar>
              <w:top w:w="15" w:type="dxa"/>
              <w:left w:w="15" w:type="dxa"/>
              <w:right w:w="15" w:type="dxa"/>
            </w:tcMar>
          </w:tcPr>
          <w:p w14:paraId="03D5E492">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r>
      <w:tr w14:paraId="65182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9542" w:type="dxa"/>
            <w:gridSpan w:val="6"/>
            <w:tcBorders>
              <w:tl2br w:val="nil"/>
              <w:tr2bl w:val="nil"/>
            </w:tcBorders>
            <w:shd w:val="clear" w:color="000000" w:fill="auto"/>
            <w:tcMar>
              <w:top w:w="15" w:type="dxa"/>
              <w:left w:w="15" w:type="dxa"/>
              <w:right w:w="15" w:type="dxa"/>
            </w:tcMar>
            <w:vAlign w:val="center"/>
          </w:tcPr>
          <w:p w14:paraId="6FD987EC">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rPr>
            </w:pPr>
            <w:r>
              <w:rPr>
                <w:rFonts w:hint="eastAsia" w:ascii="Times New Roman" w:hAnsi="Times New Roman" w:eastAsia="宋体" w:cs="Times New Roman"/>
                <w:b/>
                <w:bCs/>
                <w:color w:val="auto"/>
                <w:szCs w:val="21"/>
              </w:rPr>
              <w:t>合计</w:t>
            </w:r>
          </w:p>
        </w:tc>
        <w:tc>
          <w:tcPr>
            <w:tcW w:w="1320" w:type="dxa"/>
            <w:tcBorders>
              <w:tl2br w:val="nil"/>
              <w:tr2bl w:val="nil"/>
            </w:tcBorders>
            <w:shd w:val="clear" w:color="000000" w:fill="auto"/>
            <w:tcMar>
              <w:top w:w="15" w:type="dxa"/>
              <w:left w:w="15" w:type="dxa"/>
              <w:right w:w="15" w:type="dxa"/>
            </w:tcMar>
          </w:tcPr>
          <w:p w14:paraId="73A7D50C">
            <w:pPr>
              <w:keepNext w:val="0"/>
              <w:keepLines w:val="0"/>
              <w:suppressLineNumbers w:val="0"/>
              <w:spacing w:before="0" w:beforeAutospacing="0" w:after="0" w:afterAutospacing="0"/>
              <w:ind w:left="0" w:right="0"/>
              <w:jc w:val="center"/>
              <w:rPr>
                <w:rFonts w:hint="eastAsia" w:ascii="Times New Roman" w:hAnsi="Times New Roman" w:cs="Times New Roman"/>
                <w:b/>
                <w:color w:val="auto"/>
              </w:rPr>
            </w:pPr>
            <w:r>
              <w:rPr>
                <w:rFonts w:hint="eastAsia" w:ascii="Times New Roman" w:hAnsi="Times New Roman" w:cs="Times New Roman"/>
                <w:b/>
                <w:color w:val="auto"/>
              </w:rPr>
              <w:t>521</w:t>
            </w:r>
          </w:p>
        </w:tc>
        <w:tc>
          <w:tcPr>
            <w:tcW w:w="1320" w:type="dxa"/>
            <w:tcBorders>
              <w:tl2br w:val="nil"/>
              <w:tr2bl w:val="nil"/>
            </w:tcBorders>
            <w:shd w:val="clear" w:color="000000" w:fill="auto"/>
            <w:tcMar>
              <w:top w:w="15" w:type="dxa"/>
              <w:left w:w="15" w:type="dxa"/>
              <w:right w:w="15" w:type="dxa"/>
            </w:tcMar>
          </w:tcPr>
          <w:p w14:paraId="7146C8A8">
            <w:pPr>
              <w:keepNext w:val="0"/>
              <w:keepLines w:val="0"/>
              <w:suppressLineNumbers w:val="0"/>
              <w:spacing w:before="0" w:beforeAutospacing="0" w:after="0" w:afterAutospacing="0"/>
              <w:ind w:left="0" w:right="0"/>
              <w:jc w:val="center"/>
              <w:rPr>
                <w:rFonts w:hint="eastAsia" w:ascii="Times New Roman" w:hAnsi="Times New Roman" w:cs="Times New Roman"/>
                <w:b/>
                <w:color w:val="auto"/>
              </w:rPr>
            </w:pPr>
            <w:r>
              <w:rPr>
                <w:rFonts w:hint="eastAsia" w:ascii="Times New Roman" w:hAnsi="Times New Roman" w:cs="Times New Roman"/>
                <w:b/>
                <w:color w:val="auto"/>
                <w:lang w:val="en-US" w:eastAsia="zh-CN"/>
              </w:rPr>
              <w:t>1340</w:t>
            </w:r>
            <w:r>
              <w:rPr>
                <w:rFonts w:hint="eastAsia" w:ascii="Times New Roman" w:hAnsi="Times New Roman" w:cs="Times New Roman"/>
                <w:b/>
                <w:color w:val="auto"/>
              </w:rPr>
              <w:fldChar w:fldCharType="begin"/>
            </w:r>
            <w:r>
              <w:rPr>
                <w:rFonts w:hint="eastAsia" w:ascii="Times New Roman" w:hAnsi="Times New Roman" w:cs="Times New Roman"/>
                <w:b/>
                <w:color w:val="auto"/>
              </w:rPr>
              <w:instrText xml:space="preserve"> = sum(H4:H22) \* MERGEFORMAT </w:instrText>
            </w:r>
            <w:r>
              <w:rPr>
                <w:rFonts w:hint="eastAsia" w:ascii="Times New Roman" w:hAnsi="Times New Roman" w:cs="Times New Roman"/>
                <w:b/>
                <w:color w:val="auto"/>
              </w:rPr>
              <w:fldChar w:fldCharType="end"/>
            </w:r>
          </w:p>
        </w:tc>
        <w:tc>
          <w:tcPr>
            <w:tcW w:w="2066" w:type="dxa"/>
            <w:tcBorders>
              <w:tl2br w:val="nil"/>
              <w:tr2bl w:val="nil"/>
            </w:tcBorders>
            <w:shd w:val="clear" w:color="000000" w:fill="auto"/>
            <w:tcMar>
              <w:top w:w="15" w:type="dxa"/>
              <w:left w:w="15" w:type="dxa"/>
              <w:right w:w="15" w:type="dxa"/>
            </w:tcMar>
          </w:tcPr>
          <w:p w14:paraId="09E4FC36">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lang w:val="en-US" w:eastAsia="zh-CN"/>
              </w:rPr>
            </w:pPr>
            <w:r>
              <w:rPr>
                <w:rFonts w:hint="eastAsia" w:ascii="Times New Roman" w:hAnsi="Times New Roman" w:cs="Times New Roman"/>
                <w:b/>
                <w:color w:val="auto"/>
                <w:lang w:val="en-US" w:eastAsia="zh-CN"/>
              </w:rPr>
              <w:t>1861</w:t>
            </w:r>
          </w:p>
        </w:tc>
      </w:tr>
    </w:tbl>
    <w:p w14:paraId="3A83E1FD">
      <w:pPr>
        <w:spacing w:line="550" w:lineRule="exact"/>
        <w:ind w:firstLine="600" w:firstLineChars="200"/>
        <w:rPr>
          <w:rFonts w:ascii="Times New Roman" w:hAnsi="Times New Roman" w:eastAsia="方正仿宋_GBK" w:cs="Times New Roman"/>
          <w:color w:val="auto"/>
          <w:kern w:val="0"/>
          <w:sz w:val="30"/>
          <w:szCs w:val="30"/>
        </w:rPr>
      </w:pPr>
    </w:p>
    <w:p w14:paraId="493BEF13">
      <w:pPr>
        <w:spacing w:line="550" w:lineRule="exact"/>
        <w:ind w:firstLine="600" w:firstLineChars="200"/>
        <w:rPr>
          <w:rFonts w:ascii="Times New Roman" w:hAnsi="Times New Roman" w:eastAsia="方正仿宋_GBK" w:cs="Times New Roman"/>
          <w:color w:val="auto"/>
          <w:kern w:val="0"/>
          <w:sz w:val="30"/>
          <w:szCs w:val="30"/>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3368E8DE">
      <w:pPr>
        <w:pStyle w:val="11"/>
        <w:spacing w:before="0" w:after="0" w:line="550" w:lineRule="exact"/>
        <w:jc w:val="both"/>
        <w:rPr>
          <w:rFonts w:eastAsia="方正小标宋_GBK" w:asciiTheme="minorHAnsi" w:hAnsiTheme="minorHAnsi" w:cstheme="minorBidi"/>
          <w:b w:val="0"/>
          <w:bCs w:val="0"/>
          <w:color w:val="auto"/>
          <w:sz w:val="40"/>
          <w:szCs w:val="48"/>
        </w:rPr>
      </w:pPr>
      <w:r>
        <w:rPr>
          <w:rFonts w:hint="eastAsia" w:eastAsia="方正小标宋_GBK" w:asciiTheme="minorHAnsi" w:hAnsiTheme="minorHAnsi" w:cstheme="minorBidi"/>
          <w:b w:val="0"/>
          <w:bCs w:val="0"/>
          <w:color w:val="auto"/>
          <w:sz w:val="40"/>
          <w:szCs w:val="48"/>
        </w:rPr>
        <w:t>附件</w:t>
      </w:r>
      <w:r>
        <w:rPr>
          <w:rFonts w:hint="eastAsia" w:eastAsia="方正小标宋_GBK" w:asciiTheme="minorHAnsi" w:hAnsiTheme="minorHAnsi" w:cstheme="minorBidi"/>
          <w:b w:val="0"/>
          <w:bCs w:val="0"/>
          <w:color w:val="auto"/>
          <w:sz w:val="40"/>
          <w:szCs w:val="48"/>
          <w:lang w:val="en-US" w:eastAsia="zh-CN"/>
        </w:rPr>
        <w:t>3</w:t>
      </w:r>
      <w:r>
        <w:rPr>
          <w:rFonts w:hint="eastAsia" w:eastAsia="方正小标宋_GBK" w:asciiTheme="minorHAnsi" w:hAnsiTheme="minorHAnsi" w:cstheme="minorBidi"/>
          <w:b w:val="0"/>
          <w:bCs w:val="0"/>
          <w:color w:val="auto"/>
          <w:sz w:val="40"/>
          <w:szCs w:val="48"/>
        </w:rPr>
        <w:t>：</w:t>
      </w:r>
    </w:p>
    <w:p w14:paraId="77CF547B">
      <w:pPr>
        <w:jc w:val="center"/>
        <w:rPr>
          <w:rFonts w:hint="eastAsia" w:ascii="方正小标宋_GBK" w:hAnsi="方正小标宋_GBK" w:eastAsia="方正小标宋_GBK" w:cs="方正小标宋_GBK"/>
          <w:color w:val="auto"/>
          <w:sz w:val="36"/>
          <w:szCs w:val="36"/>
          <w:lang w:val="en-US" w:eastAsia="zh-CN"/>
        </w:rPr>
      </w:pPr>
    </w:p>
    <w:p w14:paraId="07FDA5CF">
      <w:pPr>
        <w:jc w:val="center"/>
        <w:rPr>
          <w:rFonts w:hint="eastAsia" w:ascii="方正小标宋_GBK" w:hAnsi="方正小标宋_GBK" w:eastAsia="方正小标宋_GBK" w:cs="方正小标宋_GBK"/>
          <w:color w:val="auto"/>
          <w:sz w:val="36"/>
          <w:szCs w:val="36"/>
        </w:rPr>
      </w:pPr>
      <w:r>
        <w:rPr>
          <w:rFonts w:hint="eastAsia" w:ascii="方正小标宋_GBK" w:hAnsi="方正小标宋_GBK" w:eastAsia="方正小标宋_GBK" w:cs="方正小标宋_GBK"/>
          <w:color w:val="auto"/>
          <w:sz w:val="36"/>
          <w:szCs w:val="36"/>
          <w:lang w:val="en-US" w:eastAsia="zh-CN"/>
        </w:rPr>
        <w:t>罗平县</w:t>
      </w:r>
      <w:r>
        <w:rPr>
          <w:rFonts w:hint="eastAsia" w:ascii="方正小标宋_GBK" w:hAnsi="方正小标宋_GBK" w:eastAsia="方正小标宋_GBK" w:cs="方正小标宋_GBK"/>
          <w:color w:val="auto"/>
          <w:sz w:val="36"/>
          <w:szCs w:val="36"/>
        </w:rPr>
        <w:t>202</w:t>
      </w:r>
      <w:r>
        <w:rPr>
          <w:rFonts w:hint="eastAsia" w:ascii="方正小标宋_GBK" w:hAnsi="方正小标宋_GBK" w:eastAsia="方正小标宋_GBK" w:cs="方正小标宋_GBK"/>
          <w:color w:val="auto"/>
          <w:sz w:val="36"/>
          <w:szCs w:val="36"/>
          <w:lang w:val="en-US" w:eastAsia="zh-CN"/>
        </w:rPr>
        <w:t>3</w:t>
      </w:r>
      <w:r>
        <w:rPr>
          <w:rFonts w:hint="eastAsia" w:ascii="方正小标宋_GBK" w:hAnsi="方正小标宋_GBK" w:eastAsia="方正小标宋_GBK" w:cs="方正小标宋_GBK"/>
          <w:color w:val="auto"/>
          <w:sz w:val="36"/>
          <w:szCs w:val="36"/>
        </w:rPr>
        <w:t>年农作物秸秆综合利用重点县建设项目秸秆综合利用示范生产承诺书</w:t>
      </w:r>
    </w:p>
    <w:p w14:paraId="116ABF97">
      <w:pPr>
        <w:pStyle w:val="3"/>
        <w:rPr>
          <w:color w:val="auto"/>
        </w:rPr>
      </w:pPr>
    </w:p>
    <w:p w14:paraId="6A37D010">
      <w:pPr>
        <w:pStyle w:val="3"/>
        <w:ind w:firstLine="0" w:firstLineChars="0"/>
        <w:rPr>
          <w:rFonts w:ascii="Times New Roman" w:hAnsi="Times New Roman" w:eastAsia="方正仿宋_GBK" w:cs="Times New Roman"/>
          <w:color w:val="auto"/>
          <w:kern w:val="0"/>
          <w:sz w:val="28"/>
          <w:szCs w:val="28"/>
        </w:rPr>
      </w:pPr>
      <w:r>
        <w:rPr>
          <w:rFonts w:hint="eastAsia" w:ascii="Times New Roman" w:hAnsi="Times New Roman" w:eastAsia="方正仿宋_GBK" w:cs="Times New Roman"/>
          <w:color w:val="auto"/>
          <w:kern w:val="0"/>
          <w:sz w:val="28"/>
          <w:szCs w:val="28"/>
          <w:lang w:val="en-US" w:eastAsia="zh-CN"/>
        </w:rPr>
        <w:t>罗平县</w:t>
      </w:r>
      <w:r>
        <w:rPr>
          <w:rFonts w:ascii="Times New Roman" w:hAnsi="Times New Roman" w:eastAsia="方正仿宋_GBK" w:cs="Times New Roman"/>
          <w:color w:val="auto"/>
          <w:kern w:val="0"/>
          <w:sz w:val="28"/>
          <w:szCs w:val="28"/>
        </w:rPr>
        <w:t>农业农村局、</w:t>
      </w:r>
      <w:r>
        <w:rPr>
          <w:rFonts w:ascii="Times New Roman" w:hAnsi="Times New Roman" w:eastAsia="方正仿宋_GBK" w:cs="Times New Roman"/>
          <w:color w:val="auto"/>
          <w:kern w:val="0"/>
          <w:sz w:val="28"/>
          <w:szCs w:val="28"/>
          <w:u w:val="single"/>
        </w:rPr>
        <w:t xml:space="preserve"> </w:t>
      </w:r>
      <w:r>
        <w:rPr>
          <w:rFonts w:hint="eastAsia" w:ascii="Times New Roman" w:hAnsi="Times New Roman" w:eastAsia="方正仿宋_GBK" w:cs="Times New Roman"/>
          <w:color w:val="auto"/>
          <w:kern w:val="0"/>
          <w:sz w:val="28"/>
          <w:szCs w:val="28"/>
          <w:u w:val="single"/>
        </w:rPr>
        <w:t xml:space="preserve">          </w:t>
      </w:r>
      <w:r>
        <w:rPr>
          <w:rFonts w:ascii="Times New Roman" w:hAnsi="Times New Roman" w:eastAsia="方正仿宋_GBK" w:cs="Times New Roman"/>
          <w:color w:val="auto"/>
          <w:kern w:val="0"/>
          <w:sz w:val="28"/>
          <w:szCs w:val="28"/>
          <w:u w:val="single"/>
        </w:rPr>
        <w:t xml:space="preserve"> </w:t>
      </w:r>
      <w:r>
        <w:rPr>
          <w:rFonts w:hint="eastAsia" w:ascii="Times New Roman" w:hAnsi="Times New Roman" w:eastAsia="方正仿宋_GBK" w:cs="Times New Roman"/>
          <w:color w:val="auto"/>
          <w:kern w:val="0"/>
          <w:sz w:val="28"/>
          <w:szCs w:val="28"/>
          <w:u w:val="none"/>
          <w:lang w:val="en-US" w:eastAsia="zh-CN"/>
        </w:rPr>
        <w:t>乡、</w:t>
      </w:r>
      <w:r>
        <w:rPr>
          <w:rFonts w:ascii="Times New Roman" w:hAnsi="Times New Roman" w:eastAsia="方正仿宋_GBK" w:cs="Times New Roman"/>
          <w:color w:val="auto"/>
          <w:kern w:val="0"/>
          <w:sz w:val="28"/>
          <w:szCs w:val="28"/>
        </w:rPr>
        <w:t>镇</w:t>
      </w:r>
      <w:r>
        <w:rPr>
          <w:rFonts w:hint="eastAsia" w:ascii="Times New Roman" w:hAnsi="Times New Roman" w:eastAsia="方正仿宋_GBK" w:cs="Times New Roman"/>
          <w:color w:val="auto"/>
          <w:kern w:val="0"/>
          <w:sz w:val="28"/>
          <w:szCs w:val="28"/>
          <w:lang w:eastAsia="zh-CN"/>
        </w:rPr>
        <w:t>（</w:t>
      </w:r>
      <w:r>
        <w:rPr>
          <w:rFonts w:hint="eastAsia" w:ascii="Times New Roman" w:hAnsi="Times New Roman" w:eastAsia="方正仿宋_GBK" w:cs="Times New Roman"/>
          <w:color w:val="auto"/>
          <w:kern w:val="0"/>
          <w:sz w:val="28"/>
          <w:szCs w:val="28"/>
          <w:lang w:val="en-US" w:eastAsia="zh-CN"/>
        </w:rPr>
        <w:t>街道）</w:t>
      </w:r>
      <w:r>
        <w:rPr>
          <w:rFonts w:ascii="Times New Roman" w:hAnsi="Times New Roman" w:eastAsia="方正仿宋_GBK" w:cs="Times New Roman"/>
          <w:color w:val="auto"/>
          <w:kern w:val="0"/>
          <w:sz w:val="28"/>
          <w:szCs w:val="28"/>
        </w:rPr>
        <w:t>人民政府：</w:t>
      </w:r>
    </w:p>
    <w:p w14:paraId="5B99B475">
      <w:pPr>
        <w:ind w:firstLine="560" w:firstLineChars="200"/>
        <w:rPr>
          <w:rFonts w:ascii="Times New Roman" w:hAnsi="Times New Roman" w:eastAsia="方正仿宋_GBK" w:cs="Times New Roman"/>
          <w:color w:val="auto"/>
          <w:sz w:val="28"/>
          <w:szCs w:val="28"/>
        </w:rPr>
      </w:pPr>
      <w:r>
        <w:rPr>
          <w:rFonts w:ascii="Times New Roman" w:hAnsi="Times New Roman" w:eastAsia="方正仿宋_GBK" w:cs="Times New Roman"/>
          <w:color w:val="auto"/>
          <w:sz w:val="28"/>
          <w:szCs w:val="28"/>
        </w:rPr>
        <w:t>为提升</w:t>
      </w:r>
      <w:r>
        <w:rPr>
          <w:rFonts w:hint="eastAsia" w:ascii="Times New Roman" w:hAnsi="Times New Roman" w:eastAsia="方正仿宋_GBK" w:cs="Times New Roman"/>
          <w:color w:val="auto"/>
          <w:sz w:val="28"/>
          <w:szCs w:val="28"/>
          <w:lang w:val="en-US" w:eastAsia="zh-CN"/>
        </w:rPr>
        <w:t>罗平县</w:t>
      </w:r>
      <w:r>
        <w:rPr>
          <w:rFonts w:ascii="Times New Roman" w:hAnsi="Times New Roman" w:eastAsia="方正仿宋_GBK" w:cs="Times New Roman"/>
          <w:color w:val="auto"/>
          <w:sz w:val="28"/>
          <w:szCs w:val="28"/>
        </w:rPr>
        <w:t>秸秆综合利用率</w:t>
      </w:r>
      <w:r>
        <w:rPr>
          <w:rFonts w:hint="eastAsia" w:ascii="Times New Roman" w:hAnsi="Times New Roman" w:eastAsia="方正仿宋_GBK" w:cs="Times New Roman"/>
          <w:color w:val="auto"/>
          <w:sz w:val="28"/>
          <w:szCs w:val="28"/>
          <w:lang w:eastAsia="zh-CN"/>
        </w:rPr>
        <w:t>，</w:t>
      </w:r>
      <w:r>
        <w:rPr>
          <w:rFonts w:hint="eastAsia" w:ascii="Times New Roman" w:hAnsi="Times New Roman" w:eastAsia="方正仿宋_GBK" w:cs="Times New Roman"/>
          <w:color w:val="auto"/>
          <w:sz w:val="28"/>
          <w:szCs w:val="28"/>
          <w:lang w:val="en-US" w:eastAsia="zh-CN"/>
        </w:rPr>
        <w:t>为</w:t>
      </w:r>
      <w:r>
        <w:rPr>
          <w:rFonts w:hint="eastAsia" w:ascii="Times New Roman" w:hAnsi="Times New Roman" w:eastAsia="方正仿宋_GBK" w:cs="Times New Roman"/>
          <w:color w:val="auto"/>
          <w:sz w:val="28"/>
          <w:szCs w:val="28"/>
          <w:lang w:eastAsia="zh-CN"/>
        </w:rPr>
        <w:t>罗平县</w:t>
      </w:r>
      <w:r>
        <w:rPr>
          <w:rFonts w:ascii="Times New Roman" w:hAnsi="Times New Roman" w:eastAsia="方正仿宋_GBK" w:cs="Times New Roman"/>
          <w:color w:val="auto"/>
          <w:sz w:val="28"/>
          <w:szCs w:val="28"/>
        </w:rPr>
        <w:t>秸秆综合利用做出贡献，</w:t>
      </w:r>
      <w:r>
        <w:rPr>
          <w:rFonts w:ascii="Times New Roman" w:hAnsi="Times New Roman" w:eastAsia="方正仿宋_GBK" w:cs="Times New Roman"/>
          <w:b/>
          <w:bCs/>
          <w:color w:val="auto"/>
          <w:sz w:val="28"/>
          <w:szCs w:val="28"/>
        </w:rPr>
        <w:t>本经营主体做出以下承诺：</w:t>
      </w:r>
    </w:p>
    <w:p w14:paraId="25256894">
      <w:pPr>
        <w:ind w:firstLine="560" w:firstLineChars="200"/>
        <w:rPr>
          <w:rFonts w:ascii="Times New Roman" w:hAnsi="Times New Roman" w:eastAsia="方正仿宋_GBK" w:cs="Times New Roman"/>
          <w:color w:val="auto"/>
          <w:sz w:val="28"/>
          <w:szCs w:val="28"/>
        </w:rPr>
      </w:pPr>
      <w:r>
        <w:rPr>
          <w:rFonts w:ascii="Times New Roman" w:hAnsi="Times New Roman" w:eastAsia="方正仿宋_GBK" w:cs="Times New Roman"/>
          <w:color w:val="auto"/>
          <w:sz w:val="28"/>
          <w:szCs w:val="28"/>
        </w:rPr>
        <w:t>1、认真完成所要求的秸秆综合利用重点县建设项目相关工作事宜。</w:t>
      </w:r>
    </w:p>
    <w:p w14:paraId="62D944EA">
      <w:pPr>
        <w:ind w:firstLine="560" w:firstLineChars="200"/>
        <w:rPr>
          <w:rFonts w:ascii="Times New Roman" w:hAnsi="Times New Roman" w:eastAsia="方正仿宋_GBK" w:cs="Times New Roman"/>
          <w:color w:val="auto"/>
          <w:sz w:val="28"/>
          <w:szCs w:val="28"/>
        </w:rPr>
      </w:pPr>
      <w:r>
        <w:rPr>
          <w:rFonts w:ascii="Times New Roman" w:hAnsi="Times New Roman" w:eastAsia="方正仿宋_GBK" w:cs="Times New Roman"/>
          <w:color w:val="auto"/>
          <w:sz w:val="28"/>
          <w:szCs w:val="28"/>
        </w:rPr>
        <w:t>2、接受补助设备后将发挥设备最大限度收储能力，吸纳农作物秸秆，促进秸秆商品化、市场化发展。</w:t>
      </w:r>
    </w:p>
    <w:p w14:paraId="242B1C04">
      <w:pPr>
        <w:ind w:firstLine="560" w:firstLineChars="200"/>
        <w:rPr>
          <w:rFonts w:ascii="Times New Roman" w:hAnsi="Times New Roman" w:eastAsia="方正仿宋_GBK" w:cs="Times New Roman"/>
          <w:color w:val="auto"/>
          <w:sz w:val="28"/>
          <w:szCs w:val="28"/>
        </w:rPr>
      </w:pPr>
      <w:r>
        <w:rPr>
          <w:rFonts w:ascii="Times New Roman" w:hAnsi="Times New Roman" w:eastAsia="方正仿宋_GBK" w:cs="Times New Roman"/>
          <w:color w:val="auto"/>
          <w:sz w:val="28"/>
          <w:szCs w:val="28"/>
        </w:rPr>
        <w:t>3、项目资金补助设备折旧完毕前由我司自行保管，经营主体拥有设备使用权，认真维护、保养。五年报废后可交由企业管理。</w:t>
      </w:r>
    </w:p>
    <w:p w14:paraId="34AD552F">
      <w:pPr>
        <w:ind w:firstLine="560" w:firstLineChars="200"/>
        <w:rPr>
          <w:rFonts w:ascii="Times New Roman" w:hAnsi="Times New Roman" w:eastAsia="方正仿宋_GBK" w:cs="Times New Roman"/>
          <w:color w:val="auto"/>
          <w:sz w:val="28"/>
          <w:szCs w:val="28"/>
        </w:rPr>
      </w:pPr>
      <w:r>
        <w:rPr>
          <w:rFonts w:ascii="Times New Roman" w:hAnsi="Times New Roman" w:eastAsia="方正仿宋_GBK" w:cs="Times New Roman"/>
          <w:color w:val="auto"/>
          <w:sz w:val="28"/>
          <w:szCs w:val="28"/>
        </w:rPr>
        <w:t>4、接收政府移交设备后在生产过程中产生的一切事故，认定为操作不当，一切安全责任由使用方承担，与监督单位无关。</w:t>
      </w:r>
    </w:p>
    <w:p w14:paraId="63B35D49">
      <w:pPr>
        <w:pStyle w:val="3"/>
        <w:ind w:firstLine="560"/>
        <w:rPr>
          <w:rFonts w:ascii="Times New Roman" w:hAnsi="Times New Roman" w:eastAsia="方正仿宋_GBK" w:cs="Times New Roman"/>
          <w:color w:val="auto"/>
          <w:kern w:val="0"/>
          <w:sz w:val="28"/>
          <w:szCs w:val="28"/>
        </w:rPr>
      </w:pPr>
      <w:r>
        <w:rPr>
          <w:rFonts w:ascii="Times New Roman" w:hAnsi="Times New Roman" w:eastAsia="方正仿宋_GBK" w:cs="Times New Roman"/>
          <w:color w:val="auto"/>
          <w:kern w:val="0"/>
          <w:sz w:val="28"/>
          <w:szCs w:val="28"/>
        </w:rPr>
        <w:t>5、根依据企业经营情况以及受补助扩产</w:t>
      </w:r>
      <w:r>
        <w:rPr>
          <w:rFonts w:hint="eastAsia" w:ascii="Times New Roman" w:hAnsi="Times New Roman" w:eastAsia="方正仿宋_GBK" w:cs="Times New Roman"/>
          <w:color w:val="auto"/>
          <w:kern w:val="0"/>
          <w:sz w:val="28"/>
          <w:szCs w:val="28"/>
        </w:rPr>
        <w:t>情况进行年度秸秆收储运目标拟定，202</w:t>
      </w:r>
      <w:r>
        <w:rPr>
          <w:rFonts w:hint="eastAsia" w:ascii="Times New Roman" w:hAnsi="Times New Roman" w:eastAsia="方正仿宋_GBK" w:cs="Times New Roman"/>
          <w:color w:val="auto"/>
          <w:kern w:val="0"/>
          <w:sz w:val="28"/>
          <w:szCs w:val="28"/>
          <w:lang w:val="en-US" w:eastAsia="zh-CN"/>
        </w:rPr>
        <w:t>3</w:t>
      </w:r>
      <w:r>
        <w:rPr>
          <w:rFonts w:hint="eastAsia" w:ascii="Times New Roman" w:hAnsi="Times New Roman" w:eastAsia="方正仿宋_GBK" w:cs="Times New Roman"/>
          <w:color w:val="auto"/>
          <w:kern w:val="0"/>
          <w:sz w:val="28"/>
          <w:szCs w:val="28"/>
        </w:rPr>
        <w:t>年获补助：</w:t>
      </w:r>
      <w:r>
        <w:rPr>
          <w:rFonts w:hint="eastAsia" w:ascii="Times New Roman" w:hAnsi="Times New Roman" w:eastAsia="方正仿宋_GBK" w:cs="Times New Roman"/>
          <w:color w:val="auto"/>
          <w:kern w:val="0"/>
          <w:sz w:val="28"/>
          <w:szCs w:val="28"/>
          <w:u w:val="single"/>
        </w:rPr>
        <w:t xml:space="preserve">          </w:t>
      </w:r>
      <w:r>
        <w:rPr>
          <w:rFonts w:hint="eastAsia" w:ascii="Times New Roman" w:hAnsi="Times New Roman" w:eastAsia="方正仿宋_GBK" w:cs="Times New Roman"/>
          <w:color w:val="auto"/>
          <w:kern w:val="0"/>
          <w:sz w:val="28"/>
          <w:szCs w:val="28"/>
        </w:rPr>
        <w:t>设备</w:t>
      </w:r>
      <w:r>
        <w:rPr>
          <w:rFonts w:hint="eastAsia" w:ascii="Times New Roman" w:hAnsi="Times New Roman" w:eastAsia="方正仿宋_GBK" w:cs="Times New Roman"/>
          <w:color w:val="auto"/>
          <w:kern w:val="0"/>
          <w:sz w:val="28"/>
          <w:szCs w:val="28"/>
          <w:u w:val="single"/>
        </w:rPr>
        <w:t xml:space="preserve">    </w:t>
      </w:r>
      <w:r>
        <w:rPr>
          <w:rFonts w:hint="eastAsia" w:ascii="Times New Roman" w:hAnsi="Times New Roman" w:eastAsia="方正仿宋_GBK" w:cs="Times New Roman"/>
          <w:color w:val="auto"/>
          <w:kern w:val="0"/>
          <w:sz w:val="28"/>
          <w:szCs w:val="28"/>
        </w:rPr>
        <w:t xml:space="preserve">台， </w:t>
      </w:r>
      <w:r>
        <w:rPr>
          <w:rFonts w:hint="eastAsia" w:ascii="Times New Roman" w:hAnsi="Times New Roman" w:eastAsia="方正仿宋_GBK" w:cs="Times New Roman"/>
          <w:color w:val="auto"/>
          <w:kern w:val="0"/>
          <w:sz w:val="28"/>
          <w:szCs w:val="28"/>
          <w:u w:val="single"/>
        </w:rPr>
        <w:t xml:space="preserve">         </w:t>
      </w:r>
      <w:r>
        <w:rPr>
          <w:rFonts w:hint="eastAsia" w:ascii="Times New Roman" w:hAnsi="Times New Roman" w:eastAsia="方正仿宋_GBK" w:cs="Times New Roman"/>
          <w:color w:val="auto"/>
          <w:kern w:val="0"/>
          <w:sz w:val="28"/>
          <w:szCs w:val="28"/>
        </w:rPr>
        <w:t>设备</w:t>
      </w:r>
      <w:r>
        <w:rPr>
          <w:rFonts w:hint="eastAsia" w:ascii="Times New Roman" w:hAnsi="Times New Roman" w:eastAsia="方正仿宋_GBK" w:cs="Times New Roman"/>
          <w:color w:val="auto"/>
          <w:kern w:val="0"/>
          <w:sz w:val="28"/>
          <w:szCs w:val="28"/>
          <w:u w:val="single"/>
        </w:rPr>
        <w:t xml:space="preserve">    </w:t>
      </w:r>
      <w:r>
        <w:rPr>
          <w:rFonts w:hint="eastAsia" w:ascii="Times New Roman" w:hAnsi="Times New Roman" w:eastAsia="方正仿宋_GBK" w:cs="Times New Roman"/>
          <w:color w:val="auto"/>
          <w:kern w:val="0"/>
          <w:sz w:val="28"/>
          <w:szCs w:val="28"/>
        </w:rPr>
        <w:t>台，</w:t>
      </w:r>
      <w:r>
        <w:rPr>
          <w:rFonts w:hint="eastAsia" w:ascii="Times New Roman" w:hAnsi="Times New Roman" w:eastAsia="方正仿宋_GBK" w:cs="Times New Roman"/>
          <w:color w:val="auto"/>
          <w:kern w:val="0"/>
          <w:sz w:val="28"/>
          <w:szCs w:val="28"/>
          <w:u w:val="single"/>
        </w:rPr>
        <w:t xml:space="preserve">         </w:t>
      </w:r>
      <w:r>
        <w:rPr>
          <w:rFonts w:hint="eastAsia" w:ascii="Times New Roman" w:hAnsi="Times New Roman" w:eastAsia="方正仿宋_GBK" w:cs="Times New Roman"/>
          <w:color w:val="auto"/>
          <w:kern w:val="0"/>
          <w:sz w:val="28"/>
          <w:szCs w:val="28"/>
        </w:rPr>
        <w:t>设备</w:t>
      </w:r>
      <w:r>
        <w:rPr>
          <w:rFonts w:hint="eastAsia" w:ascii="Times New Roman" w:hAnsi="Times New Roman" w:eastAsia="方正仿宋_GBK" w:cs="Times New Roman"/>
          <w:color w:val="auto"/>
          <w:kern w:val="0"/>
          <w:sz w:val="28"/>
          <w:szCs w:val="28"/>
          <w:u w:val="single"/>
        </w:rPr>
        <w:t xml:space="preserve">    </w:t>
      </w:r>
      <w:r>
        <w:rPr>
          <w:rFonts w:hint="eastAsia" w:ascii="Times New Roman" w:hAnsi="Times New Roman" w:eastAsia="方正仿宋_GBK" w:cs="Times New Roman"/>
          <w:color w:val="auto"/>
          <w:kern w:val="0"/>
          <w:sz w:val="28"/>
          <w:szCs w:val="28"/>
        </w:rPr>
        <w:t>台，</w:t>
      </w:r>
      <w:r>
        <w:rPr>
          <w:rFonts w:hint="eastAsia" w:ascii="Times New Roman" w:hAnsi="Times New Roman" w:eastAsia="方正仿宋_GBK" w:cs="Times New Roman"/>
          <w:color w:val="auto"/>
          <w:kern w:val="0"/>
          <w:sz w:val="28"/>
          <w:szCs w:val="28"/>
          <w:u w:val="single"/>
        </w:rPr>
        <w:t xml:space="preserve">          </w:t>
      </w:r>
      <w:r>
        <w:rPr>
          <w:rFonts w:hint="eastAsia" w:ascii="Times New Roman" w:hAnsi="Times New Roman" w:eastAsia="方正仿宋_GBK" w:cs="Times New Roman"/>
          <w:color w:val="auto"/>
          <w:kern w:val="0"/>
          <w:sz w:val="28"/>
          <w:szCs w:val="28"/>
        </w:rPr>
        <w:t>设备</w:t>
      </w:r>
      <w:r>
        <w:rPr>
          <w:rFonts w:hint="eastAsia" w:ascii="Times New Roman" w:hAnsi="Times New Roman" w:eastAsia="方正仿宋_GBK" w:cs="Times New Roman"/>
          <w:color w:val="auto"/>
          <w:kern w:val="0"/>
          <w:sz w:val="28"/>
          <w:szCs w:val="28"/>
          <w:u w:val="single"/>
        </w:rPr>
        <w:t xml:space="preserve">    </w:t>
      </w:r>
      <w:r>
        <w:rPr>
          <w:rFonts w:hint="eastAsia" w:ascii="Times New Roman" w:hAnsi="Times New Roman" w:eastAsia="方正仿宋_GBK" w:cs="Times New Roman"/>
          <w:color w:val="auto"/>
          <w:kern w:val="0"/>
          <w:sz w:val="28"/>
          <w:szCs w:val="28"/>
        </w:rPr>
        <w:t>台。拟定收储目标</w:t>
      </w:r>
      <w:r>
        <w:rPr>
          <w:rFonts w:ascii="Times New Roman" w:hAnsi="Times New Roman" w:eastAsia="方正仿宋_GBK" w:cs="Times New Roman"/>
          <w:color w:val="auto"/>
          <w:kern w:val="0"/>
          <w:sz w:val="28"/>
          <w:szCs w:val="28"/>
        </w:rPr>
        <w:t>值为：</w:t>
      </w:r>
      <w:r>
        <w:rPr>
          <w:rFonts w:hint="eastAsia" w:ascii="Times New Roman" w:hAnsi="Times New Roman" w:eastAsia="方正仿宋_GBK" w:cs="Times New Roman"/>
          <w:color w:val="auto"/>
          <w:kern w:val="0"/>
          <w:sz w:val="28"/>
          <w:szCs w:val="28"/>
          <w:u w:val="single"/>
        </w:rPr>
        <w:t xml:space="preserve">           </w:t>
      </w:r>
      <w:r>
        <w:rPr>
          <w:rFonts w:ascii="Times New Roman" w:hAnsi="Times New Roman" w:eastAsia="方正仿宋_GBK" w:cs="Times New Roman"/>
          <w:color w:val="auto"/>
          <w:kern w:val="0"/>
          <w:sz w:val="28"/>
          <w:szCs w:val="28"/>
        </w:rPr>
        <w:t>吨。</w:t>
      </w:r>
    </w:p>
    <w:p w14:paraId="07ED16CF">
      <w:pPr>
        <w:pStyle w:val="3"/>
        <w:ind w:firstLine="560"/>
        <w:rPr>
          <w:rFonts w:ascii="Times New Roman" w:hAnsi="Times New Roman" w:eastAsia="方正仿宋_GBK" w:cs="Times New Roman"/>
          <w:color w:val="auto"/>
          <w:kern w:val="0"/>
          <w:sz w:val="28"/>
          <w:szCs w:val="28"/>
        </w:rPr>
      </w:pPr>
      <w:r>
        <w:rPr>
          <w:rFonts w:ascii="Times New Roman" w:hAnsi="Times New Roman" w:eastAsia="方正仿宋_GBK" w:cs="Times New Roman"/>
          <w:color w:val="auto"/>
          <w:kern w:val="0"/>
          <w:sz w:val="28"/>
          <w:szCs w:val="28"/>
        </w:rPr>
        <w:t>6、对收储运秸秆数量进行明确的台账记录，严格遵守客观性原则，记录真实有效的台账数据。管理单位会进行明察暗访，一旦发现舞弊行为，暂停下一阶段的补助。</w:t>
      </w:r>
    </w:p>
    <w:p w14:paraId="3DE3A5CD">
      <w:pPr>
        <w:pStyle w:val="3"/>
        <w:ind w:firstLine="560"/>
        <w:rPr>
          <w:rFonts w:ascii="Times New Roman" w:hAnsi="Times New Roman" w:cs="Times New Roman"/>
          <w:color w:val="auto"/>
        </w:rPr>
      </w:pPr>
      <w:r>
        <w:rPr>
          <w:rFonts w:ascii="Times New Roman" w:hAnsi="Times New Roman" w:eastAsia="方正仿宋_GBK" w:cs="Times New Roman"/>
          <w:color w:val="auto"/>
          <w:kern w:val="0"/>
          <w:sz w:val="28"/>
          <w:szCs w:val="28"/>
        </w:rPr>
        <w:t>7、做好相应台账数据，随时接受有关监督部门的抽查、检查，定期汇报。</w:t>
      </w:r>
    </w:p>
    <w:p w14:paraId="110915B9">
      <w:pPr>
        <w:pStyle w:val="3"/>
        <w:ind w:firstLine="560"/>
        <w:rPr>
          <w:rFonts w:ascii="Times New Roman" w:hAnsi="Times New Roman" w:eastAsia="方正仿宋_GBK" w:cs="Times New Roman"/>
          <w:color w:val="auto"/>
          <w:kern w:val="0"/>
          <w:sz w:val="28"/>
          <w:szCs w:val="28"/>
        </w:rPr>
      </w:pPr>
      <w:r>
        <w:rPr>
          <w:rFonts w:ascii="Times New Roman" w:hAnsi="Times New Roman" w:eastAsia="方正仿宋_GBK" w:cs="Times New Roman"/>
          <w:color w:val="auto"/>
          <w:kern w:val="0"/>
          <w:sz w:val="28"/>
          <w:szCs w:val="28"/>
        </w:rPr>
        <w:t>8、带动附近乡镇秸秆回收利用，提高社会效益、生态效益。</w:t>
      </w:r>
    </w:p>
    <w:p w14:paraId="0F28B21D">
      <w:pPr>
        <w:widowControl/>
        <w:ind w:firstLine="560" w:firstLineChars="200"/>
        <w:jc w:val="left"/>
        <w:rPr>
          <w:rFonts w:ascii="Times New Roman" w:hAnsi="Times New Roman" w:eastAsia="方正仿宋_GBK" w:cs="Times New Roman"/>
          <w:color w:val="auto"/>
          <w:kern w:val="0"/>
          <w:sz w:val="28"/>
          <w:szCs w:val="28"/>
        </w:rPr>
      </w:pPr>
      <w:r>
        <w:rPr>
          <w:rFonts w:ascii="Times New Roman" w:hAnsi="Times New Roman" w:eastAsia="方正仿宋_GBK" w:cs="Times New Roman"/>
          <w:color w:val="auto"/>
          <w:kern w:val="0"/>
          <w:sz w:val="28"/>
          <w:szCs w:val="28"/>
        </w:rPr>
        <w:t>我将严格遵守以上承诺。如未能如约履行，愿意承担全部责任，接受相关部门处理。</w:t>
      </w:r>
    </w:p>
    <w:p w14:paraId="479323CE">
      <w:pPr>
        <w:pStyle w:val="3"/>
        <w:ind w:firstLine="560"/>
        <w:rPr>
          <w:rFonts w:ascii="Times New Roman" w:hAnsi="Times New Roman" w:eastAsia="方正仿宋_GBK" w:cs="Times New Roman"/>
          <w:color w:val="auto"/>
          <w:kern w:val="0"/>
          <w:sz w:val="28"/>
          <w:szCs w:val="28"/>
        </w:rPr>
      </w:pPr>
    </w:p>
    <w:p w14:paraId="1E6647C9">
      <w:pPr>
        <w:pStyle w:val="3"/>
        <w:ind w:firstLine="560"/>
        <w:rPr>
          <w:rFonts w:ascii="Times New Roman" w:hAnsi="Times New Roman" w:eastAsia="方正仿宋_GBK" w:cs="Times New Roman"/>
          <w:color w:val="auto"/>
          <w:kern w:val="0"/>
          <w:sz w:val="28"/>
          <w:szCs w:val="28"/>
        </w:rPr>
      </w:pPr>
    </w:p>
    <w:p w14:paraId="24E67049">
      <w:pPr>
        <w:pStyle w:val="3"/>
        <w:ind w:firstLine="560"/>
        <w:rPr>
          <w:rFonts w:ascii="Times New Roman" w:hAnsi="Times New Roman" w:eastAsia="方正仿宋_GBK" w:cs="Times New Roman"/>
          <w:color w:val="auto"/>
          <w:kern w:val="0"/>
          <w:sz w:val="28"/>
          <w:szCs w:val="28"/>
        </w:rPr>
      </w:pPr>
    </w:p>
    <w:p w14:paraId="711F8665">
      <w:pPr>
        <w:pStyle w:val="3"/>
        <w:ind w:firstLine="560"/>
        <w:rPr>
          <w:rFonts w:ascii="Times New Roman" w:hAnsi="Times New Roman" w:eastAsia="方正仿宋_GBK" w:cs="Times New Roman"/>
          <w:color w:val="auto"/>
          <w:kern w:val="0"/>
          <w:sz w:val="28"/>
          <w:szCs w:val="28"/>
        </w:rPr>
      </w:pPr>
    </w:p>
    <w:p w14:paraId="77C4EA2A">
      <w:pPr>
        <w:pStyle w:val="3"/>
        <w:ind w:firstLine="560"/>
        <w:rPr>
          <w:rFonts w:ascii="Times New Roman" w:hAnsi="Times New Roman" w:eastAsia="方正仿宋_GBK" w:cs="Times New Roman"/>
          <w:color w:val="auto"/>
          <w:kern w:val="0"/>
          <w:sz w:val="28"/>
          <w:szCs w:val="28"/>
          <w:u w:val="single"/>
        </w:rPr>
      </w:pPr>
      <w:r>
        <w:rPr>
          <w:rFonts w:ascii="Times New Roman" w:hAnsi="Times New Roman" w:eastAsia="方正仿宋_GBK" w:cs="Times New Roman"/>
          <w:color w:val="auto"/>
          <w:kern w:val="0"/>
          <w:sz w:val="28"/>
          <w:szCs w:val="28"/>
        </w:rPr>
        <w:t>承诺/实施单位：</w:t>
      </w:r>
      <w:r>
        <w:rPr>
          <w:rFonts w:ascii="Times New Roman" w:hAnsi="Times New Roman" w:eastAsia="方正仿宋_GBK" w:cs="Times New Roman"/>
          <w:color w:val="auto"/>
          <w:kern w:val="0"/>
          <w:sz w:val="28"/>
          <w:szCs w:val="28"/>
          <w:u w:val="single"/>
        </w:rPr>
        <w:t xml:space="preserve">                          </w:t>
      </w:r>
    </w:p>
    <w:p w14:paraId="40AFDD07">
      <w:pPr>
        <w:spacing w:line="360" w:lineRule="auto"/>
        <w:ind w:firstLine="560" w:firstLineChars="200"/>
        <w:rPr>
          <w:rFonts w:ascii="Times New Roman" w:hAnsi="Times New Roman" w:eastAsia="方正仿宋_GBK" w:cs="Times New Roman"/>
          <w:color w:val="auto"/>
          <w:kern w:val="0"/>
          <w:sz w:val="28"/>
          <w:szCs w:val="28"/>
        </w:rPr>
      </w:pPr>
      <w:r>
        <w:rPr>
          <w:rFonts w:ascii="Times New Roman" w:hAnsi="Times New Roman" w:eastAsia="方正仿宋_GBK" w:cs="Times New Roman"/>
          <w:color w:val="auto"/>
          <w:kern w:val="0"/>
          <w:sz w:val="28"/>
          <w:szCs w:val="28"/>
        </w:rPr>
        <w:t>主要负责人：</w:t>
      </w:r>
      <w:r>
        <w:rPr>
          <w:rFonts w:ascii="Times New Roman" w:hAnsi="Times New Roman" w:eastAsia="方正仿宋_GBK" w:cs="Times New Roman"/>
          <w:color w:val="auto"/>
          <w:kern w:val="0"/>
          <w:sz w:val="28"/>
          <w:szCs w:val="28"/>
          <w:u w:val="single"/>
        </w:rPr>
        <w:t xml:space="preserve">                        </w:t>
      </w:r>
      <w:r>
        <w:rPr>
          <w:rFonts w:ascii="Times New Roman" w:hAnsi="Times New Roman" w:eastAsia="方正仿宋_GBK" w:cs="Times New Roman"/>
          <w:color w:val="auto"/>
          <w:kern w:val="0"/>
          <w:sz w:val="28"/>
          <w:szCs w:val="28"/>
        </w:rPr>
        <w:t xml:space="preserve"> </w:t>
      </w:r>
    </w:p>
    <w:p w14:paraId="5CB51D01">
      <w:pPr>
        <w:pStyle w:val="3"/>
        <w:ind w:firstLine="560"/>
        <w:rPr>
          <w:rFonts w:ascii="Times New Roman" w:hAnsi="Times New Roman" w:eastAsia="方正仿宋_GBK" w:cs="Times New Roman"/>
          <w:color w:val="auto"/>
          <w:kern w:val="0"/>
          <w:sz w:val="28"/>
          <w:szCs w:val="28"/>
        </w:rPr>
      </w:pPr>
      <w:r>
        <w:rPr>
          <w:rFonts w:ascii="Times New Roman" w:hAnsi="Times New Roman" w:eastAsia="方正仿宋_GBK" w:cs="Times New Roman"/>
          <w:color w:val="auto"/>
          <w:kern w:val="0"/>
          <w:sz w:val="28"/>
          <w:szCs w:val="28"/>
        </w:rPr>
        <w:t>联系方式：</w:t>
      </w:r>
      <w:r>
        <w:rPr>
          <w:rFonts w:ascii="Times New Roman" w:hAnsi="Times New Roman" w:eastAsia="方正仿宋_GBK" w:cs="Times New Roman"/>
          <w:color w:val="auto"/>
          <w:kern w:val="0"/>
          <w:sz w:val="28"/>
          <w:szCs w:val="28"/>
          <w:u w:val="single"/>
        </w:rPr>
        <w:t xml:space="preserve">                          </w:t>
      </w:r>
    </w:p>
    <w:p w14:paraId="2059C55B">
      <w:pPr>
        <w:pStyle w:val="3"/>
        <w:ind w:firstLine="560"/>
        <w:rPr>
          <w:rFonts w:ascii="Times New Roman" w:hAnsi="Times New Roman" w:eastAsia="方正仿宋_GBK" w:cs="Times New Roman"/>
          <w:color w:val="auto"/>
          <w:kern w:val="0"/>
          <w:sz w:val="28"/>
          <w:szCs w:val="28"/>
        </w:rPr>
      </w:pPr>
      <w:r>
        <w:rPr>
          <w:rFonts w:ascii="Times New Roman" w:hAnsi="Times New Roman" w:eastAsia="方正仿宋_GBK" w:cs="Times New Roman"/>
          <w:color w:val="auto"/>
          <w:kern w:val="0"/>
          <w:sz w:val="28"/>
          <w:szCs w:val="28"/>
        </w:rPr>
        <w:t xml:space="preserve">      </w:t>
      </w:r>
      <w:r>
        <w:rPr>
          <w:rFonts w:ascii="Times New Roman" w:hAnsi="Times New Roman" w:eastAsia="方正仿宋_GBK" w:cs="Times New Roman"/>
          <w:color w:val="auto"/>
          <w:kern w:val="0"/>
          <w:sz w:val="28"/>
          <w:szCs w:val="28"/>
          <w:u w:val="single"/>
        </w:rPr>
        <w:t xml:space="preserve">  202</w:t>
      </w:r>
      <w:r>
        <w:rPr>
          <w:rFonts w:hint="eastAsia" w:ascii="Times New Roman" w:hAnsi="Times New Roman" w:eastAsia="方正仿宋_GBK" w:cs="Times New Roman"/>
          <w:color w:val="auto"/>
          <w:kern w:val="0"/>
          <w:sz w:val="28"/>
          <w:szCs w:val="28"/>
          <w:u w:val="single"/>
          <w:lang w:val="en-US" w:eastAsia="zh-CN"/>
        </w:rPr>
        <w:t>3</w:t>
      </w:r>
      <w:r>
        <w:rPr>
          <w:rFonts w:ascii="Times New Roman" w:hAnsi="Times New Roman" w:eastAsia="方正仿宋_GBK" w:cs="Times New Roman"/>
          <w:color w:val="auto"/>
          <w:kern w:val="0"/>
          <w:sz w:val="28"/>
          <w:szCs w:val="28"/>
          <w:u w:val="single"/>
        </w:rPr>
        <w:t xml:space="preserve">  </w:t>
      </w:r>
      <w:r>
        <w:rPr>
          <w:rFonts w:ascii="Times New Roman" w:hAnsi="Times New Roman" w:eastAsia="方正仿宋_GBK" w:cs="Times New Roman"/>
          <w:color w:val="auto"/>
          <w:kern w:val="0"/>
          <w:sz w:val="28"/>
          <w:szCs w:val="28"/>
        </w:rPr>
        <w:t>年</w:t>
      </w:r>
      <w:r>
        <w:rPr>
          <w:rFonts w:ascii="Times New Roman" w:hAnsi="Times New Roman" w:eastAsia="方正仿宋_GBK" w:cs="Times New Roman"/>
          <w:color w:val="auto"/>
          <w:kern w:val="0"/>
          <w:sz w:val="28"/>
          <w:szCs w:val="28"/>
          <w:u w:val="single"/>
        </w:rPr>
        <w:t xml:space="preserve">    </w:t>
      </w:r>
      <w:r>
        <w:rPr>
          <w:rFonts w:ascii="Times New Roman" w:hAnsi="Times New Roman" w:eastAsia="方正仿宋_GBK" w:cs="Times New Roman"/>
          <w:color w:val="auto"/>
          <w:kern w:val="0"/>
          <w:sz w:val="28"/>
          <w:szCs w:val="28"/>
        </w:rPr>
        <w:t>月</w:t>
      </w:r>
      <w:r>
        <w:rPr>
          <w:rFonts w:ascii="Times New Roman" w:hAnsi="Times New Roman" w:eastAsia="方正仿宋_GBK" w:cs="Times New Roman"/>
          <w:color w:val="auto"/>
          <w:kern w:val="0"/>
          <w:sz w:val="28"/>
          <w:szCs w:val="28"/>
          <w:u w:val="single"/>
        </w:rPr>
        <w:t xml:space="preserve">    </w:t>
      </w:r>
      <w:r>
        <w:rPr>
          <w:rFonts w:ascii="Times New Roman" w:hAnsi="Times New Roman" w:eastAsia="方正仿宋_GBK" w:cs="Times New Roman"/>
          <w:color w:val="auto"/>
          <w:kern w:val="0"/>
          <w:sz w:val="28"/>
          <w:szCs w:val="28"/>
        </w:rPr>
        <w:t>日</w:t>
      </w:r>
    </w:p>
    <w:p w14:paraId="448B1B55">
      <w:pPr>
        <w:pStyle w:val="3"/>
        <w:ind w:firstLine="560"/>
        <w:rPr>
          <w:rFonts w:ascii="Times New Roman" w:hAnsi="Times New Roman" w:eastAsia="方正仿宋_GBK" w:cs="Times New Roman"/>
          <w:color w:val="auto"/>
          <w:kern w:val="0"/>
          <w:sz w:val="28"/>
          <w:szCs w:val="28"/>
        </w:rPr>
      </w:pPr>
    </w:p>
    <w:p w14:paraId="4C0F72C4">
      <w:pPr>
        <w:pStyle w:val="3"/>
        <w:ind w:firstLine="560"/>
        <w:rPr>
          <w:rFonts w:ascii="Times New Roman" w:hAnsi="Times New Roman" w:eastAsia="方正仿宋_GBK" w:cs="Times New Roman"/>
          <w:color w:val="auto"/>
          <w:kern w:val="0"/>
          <w:sz w:val="28"/>
          <w:szCs w:val="28"/>
        </w:rPr>
      </w:pPr>
    </w:p>
    <w:p w14:paraId="4DE73B23">
      <w:pPr>
        <w:pStyle w:val="3"/>
        <w:ind w:firstLine="560"/>
        <w:rPr>
          <w:rFonts w:ascii="Times New Roman" w:hAnsi="Times New Roman" w:eastAsia="方正仿宋_GBK" w:cs="Times New Roman"/>
          <w:color w:val="auto"/>
          <w:kern w:val="0"/>
          <w:sz w:val="28"/>
          <w:szCs w:val="28"/>
        </w:rPr>
      </w:pPr>
      <w:r>
        <w:rPr>
          <w:rFonts w:ascii="Times New Roman" w:hAnsi="Times New Roman" w:eastAsia="方正仿宋_GBK" w:cs="Times New Roman"/>
          <w:color w:val="auto"/>
          <w:kern w:val="0"/>
          <w:sz w:val="28"/>
          <w:szCs w:val="28"/>
        </w:rPr>
        <w:t>监管单位：</w:t>
      </w:r>
      <w:r>
        <w:rPr>
          <w:rFonts w:ascii="Times New Roman" w:hAnsi="Times New Roman" w:eastAsia="方正仿宋_GBK" w:cs="Times New Roman"/>
          <w:color w:val="auto"/>
          <w:kern w:val="0"/>
          <w:sz w:val="28"/>
          <w:szCs w:val="28"/>
          <w:u w:val="single"/>
        </w:rPr>
        <w:t xml:space="preserve">                         </w:t>
      </w:r>
    </w:p>
    <w:p w14:paraId="04138211">
      <w:pPr>
        <w:pStyle w:val="3"/>
        <w:ind w:firstLine="560"/>
        <w:rPr>
          <w:rFonts w:ascii="Times New Roman" w:hAnsi="Times New Roman" w:eastAsia="方正仿宋_GBK" w:cs="Times New Roman"/>
          <w:color w:val="auto"/>
          <w:kern w:val="0"/>
          <w:sz w:val="28"/>
          <w:szCs w:val="28"/>
        </w:rPr>
      </w:pPr>
      <w:r>
        <w:rPr>
          <w:rFonts w:ascii="Times New Roman" w:hAnsi="Times New Roman" w:eastAsia="方正仿宋_GBK" w:cs="Times New Roman"/>
          <w:color w:val="auto"/>
          <w:kern w:val="0"/>
          <w:sz w:val="28"/>
          <w:szCs w:val="28"/>
        </w:rPr>
        <w:t>主要负责人：</w:t>
      </w:r>
      <w:r>
        <w:rPr>
          <w:rFonts w:ascii="Times New Roman" w:hAnsi="Times New Roman" w:eastAsia="方正仿宋_GBK" w:cs="Times New Roman"/>
          <w:color w:val="auto"/>
          <w:kern w:val="0"/>
          <w:sz w:val="28"/>
          <w:szCs w:val="28"/>
          <w:u w:val="single"/>
        </w:rPr>
        <w:t xml:space="preserve">                       </w:t>
      </w:r>
    </w:p>
    <w:p w14:paraId="41704A9D">
      <w:pPr>
        <w:pStyle w:val="3"/>
        <w:ind w:firstLine="560"/>
        <w:rPr>
          <w:rFonts w:ascii="Times New Roman" w:hAnsi="Times New Roman" w:eastAsia="方正仿宋_GBK" w:cs="Times New Roman"/>
          <w:color w:val="auto"/>
          <w:kern w:val="0"/>
          <w:sz w:val="28"/>
          <w:szCs w:val="28"/>
        </w:rPr>
      </w:pPr>
      <w:r>
        <w:rPr>
          <w:rFonts w:ascii="Times New Roman" w:hAnsi="Times New Roman" w:eastAsia="方正仿宋_GBK" w:cs="Times New Roman"/>
          <w:color w:val="auto"/>
          <w:kern w:val="0"/>
          <w:sz w:val="28"/>
          <w:szCs w:val="28"/>
        </w:rPr>
        <w:t>联系方式：</w:t>
      </w:r>
      <w:r>
        <w:rPr>
          <w:rFonts w:ascii="Times New Roman" w:hAnsi="Times New Roman" w:eastAsia="方正仿宋_GBK" w:cs="Times New Roman"/>
          <w:color w:val="auto"/>
          <w:kern w:val="0"/>
          <w:sz w:val="28"/>
          <w:szCs w:val="28"/>
          <w:u w:val="single"/>
        </w:rPr>
        <w:t xml:space="preserve">                         </w:t>
      </w:r>
    </w:p>
    <w:p w14:paraId="420ADA2F">
      <w:pPr>
        <w:pStyle w:val="3"/>
        <w:ind w:firstLine="560"/>
        <w:rPr>
          <w:rFonts w:ascii="Times New Roman" w:hAnsi="Times New Roman" w:eastAsia="方正仿宋_GBK" w:cs="Times New Roman"/>
          <w:color w:val="auto"/>
          <w:kern w:val="0"/>
          <w:sz w:val="28"/>
          <w:szCs w:val="28"/>
        </w:rPr>
      </w:pPr>
      <w:r>
        <w:rPr>
          <w:rFonts w:ascii="Times New Roman" w:hAnsi="Times New Roman" w:eastAsia="方正仿宋_GBK" w:cs="Times New Roman"/>
          <w:color w:val="auto"/>
          <w:kern w:val="0"/>
          <w:sz w:val="28"/>
          <w:szCs w:val="28"/>
        </w:rPr>
        <w:t xml:space="preserve">       </w:t>
      </w:r>
      <w:r>
        <w:rPr>
          <w:rFonts w:ascii="Times New Roman" w:hAnsi="Times New Roman" w:eastAsia="方正仿宋_GBK" w:cs="Times New Roman"/>
          <w:color w:val="auto"/>
          <w:kern w:val="0"/>
          <w:sz w:val="28"/>
          <w:szCs w:val="28"/>
          <w:u w:val="single"/>
        </w:rPr>
        <w:t xml:space="preserve">  202</w:t>
      </w:r>
      <w:r>
        <w:rPr>
          <w:rFonts w:hint="eastAsia" w:ascii="Times New Roman" w:hAnsi="Times New Roman" w:eastAsia="方正仿宋_GBK" w:cs="Times New Roman"/>
          <w:color w:val="auto"/>
          <w:kern w:val="0"/>
          <w:sz w:val="28"/>
          <w:szCs w:val="28"/>
          <w:u w:val="single"/>
          <w:lang w:val="en-US" w:eastAsia="zh-CN"/>
        </w:rPr>
        <w:t>3</w:t>
      </w:r>
      <w:r>
        <w:rPr>
          <w:rFonts w:ascii="Times New Roman" w:hAnsi="Times New Roman" w:eastAsia="方正仿宋_GBK" w:cs="Times New Roman"/>
          <w:color w:val="auto"/>
          <w:kern w:val="0"/>
          <w:sz w:val="28"/>
          <w:szCs w:val="28"/>
          <w:u w:val="single"/>
        </w:rPr>
        <w:t xml:space="preserve">  </w:t>
      </w:r>
      <w:r>
        <w:rPr>
          <w:rFonts w:ascii="Times New Roman" w:hAnsi="Times New Roman" w:eastAsia="方正仿宋_GBK" w:cs="Times New Roman"/>
          <w:color w:val="auto"/>
          <w:kern w:val="0"/>
          <w:sz w:val="28"/>
          <w:szCs w:val="28"/>
        </w:rPr>
        <w:t>年</w:t>
      </w:r>
      <w:r>
        <w:rPr>
          <w:rFonts w:ascii="Times New Roman" w:hAnsi="Times New Roman" w:eastAsia="方正仿宋_GBK" w:cs="Times New Roman"/>
          <w:color w:val="auto"/>
          <w:kern w:val="0"/>
          <w:sz w:val="28"/>
          <w:szCs w:val="28"/>
          <w:u w:val="single"/>
        </w:rPr>
        <w:t xml:space="preserve">    </w:t>
      </w:r>
      <w:r>
        <w:rPr>
          <w:rFonts w:ascii="Times New Roman" w:hAnsi="Times New Roman" w:eastAsia="方正仿宋_GBK" w:cs="Times New Roman"/>
          <w:color w:val="auto"/>
          <w:kern w:val="0"/>
          <w:sz w:val="28"/>
          <w:szCs w:val="28"/>
        </w:rPr>
        <w:t>月</w:t>
      </w:r>
      <w:r>
        <w:rPr>
          <w:rFonts w:ascii="Times New Roman" w:hAnsi="Times New Roman" w:eastAsia="方正仿宋_GBK" w:cs="Times New Roman"/>
          <w:color w:val="auto"/>
          <w:kern w:val="0"/>
          <w:sz w:val="28"/>
          <w:szCs w:val="28"/>
          <w:u w:val="single"/>
        </w:rPr>
        <w:t xml:space="preserve">    </w:t>
      </w:r>
      <w:r>
        <w:rPr>
          <w:rFonts w:ascii="Times New Roman" w:hAnsi="Times New Roman" w:eastAsia="方正仿宋_GBK" w:cs="Times New Roman"/>
          <w:color w:val="auto"/>
          <w:kern w:val="0"/>
          <w:sz w:val="28"/>
          <w:szCs w:val="28"/>
        </w:rPr>
        <w:t>日</w:t>
      </w:r>
    </w:p>
    <w:p w14:paraId="729A074C">
      <w:pPr>
        <w:pStyle w:val="3"/>
        <w:ind w:firstLine="560"/>
        <w:rPr>
          <w:rFonts w:ascii="Times New Roman" w:hAnsi="Times New Roman" w:eastAsia="方正仿宋_GBK" w:cs="Times New Roman"/>
          <w:color w:val="auto"/>
          <w:kern w:val="0"/>
          <w:sz w:val="28"/>
          <w:szCs w:val="28"/>
        </w:rPr>
      </w:pPr>
    </w:p>
    <w:p w14:paraId="5621A8F3">
      <w:pPr>
        <w:rPr>
          <w:rFonts w:ascii="Times New Roman" w:hAnsi="Times New Roman" w:eastAsia="方正仿宋_GBK" w:cs="Times New Roman"/>
          <w:color w:val="auto"/>
          <w:kern w:val="0"/>
          <w:sz w:val="28"/>
          <w:szCs w:val="28"/>
        </w:rPr>
      </w:pPr>
    </w:p>
    <w:p w14:paraId="217C89CB">
      <w:pPr>
        <w:pStyle w:val="3"/>
        <w:ind w:firstLine="560"/>
        <w:rPr>
          <w:rFonts w:ascii="Times New Roman" w:hAnsi="Times New Roman" w:eastAsia="方正仿宋_GBK" w:cs="Times New Roman"/>
          <w:color w:val="auto"/>
          <w:kern w:val="0"/>
          <w:sz w:val="28"/>
          <w:szCs w:val="28"/>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2548400F">
      <w:pPr>
        <w:rPr>
          <w:rFonts w:hint="eastAsia" w:ascii="方正黑体_GBK" w:hAnsi="Times New Roman" w:eastAsia="方正黑体_GBK" w:cs="Times New Roman"/>
          <w:color w:val="auto"/>
          <w:szCs w:val="21"/>
        </w:rPr>
      </w:pPr>
      <w:r>
        <w:rPr>
          <w:rFonts w:hint="eastAsia" w:ascii="方正黑体_GBK" w:hAnsi="Times New Roman" w:eastAsia="方正黑体_GBK" w:cs="Times New Roman"/>
          <w:color w:val="auto"/>
          <w:szCs w:val="21"/>
        </w:rPr>
        <w:t>附表1</w:t>
      </w:r>
    </w:p>
    <w:p w14:paraId="4365EFA2">
      <w:pPr>
        <w:rPr>
          <w:rFonts w:hint="eastAsia" w:ascii="方正黑体_GBK" w:hAnsi="Times New Roman" w:eastAsia="方正黑体_GBK" w:cs="Times New Roman"/>
          <w:color w:val="auto"/>
          <w:szCs w:val="21"/>
        </w:rPr>
      </w:pPr>
    </w:p>
    <w:p w14:paraId="4F45CAEE">
      <w:pPr>
        <w:spacing w:line="240" w:lineRule="auto"/>
        <w:ind w:firstLine="658"/>
        <w:jc w:val="center"/>
        <w:outlineLvl w:val="0"/>
        <w:rPr>
          <w:rFonts w:ascii="Times New Roman" w:hAnsi="Times New Roman" w:eastAsia="黑体" w:cs="Times New Roman"/>
          <w:color w:val="auto"/>
          <w:sz w:val="32"/>
          <w:szCs w:val="32"/>
        </w:rPr>
      </w:pPr>
      <w:r>
        <w:rPr>
          <w:rFonts w:hint="eastAsia" w:ascii="Times New Roman" w:hAnsi="Times New Roman" w:eastAsia="黑体" w:cs="Times New Roman"/>
          <w:color w:val="auto"/>
          <w:sz w:val="32"/>
          <w:szCs w:val="32"/>
        </w:rPr>
        <w:t>秸秆收储台账记录表</w:t>
      </w:r>
    </w:p>
    <w:tbl>
      <w:tblPr>
        <w:tblStyle w:val="14"/>
        <w:tblW w:w="14240" w:type="dxa"/>
        <w:tblInd w:w="93" w:type="dxa"/>
        <w:tblLayout w:type="autofit"/>
        <w:tblCellMar>
          <w:top w:w="0" w:type="dxa"/>
          <w:left w:w="108" w:type="dxa"/>
          <w:bottom w:w="0" w:type="dxa"/>
          <w:right w:w="108" w:type="dxa"/>
        </w:tblCellMar>
      </w:tblPr>
      <w:tblGrid>
        <w:gridCol w:w="908"/>
        <w:gridCol w:w="2875"/>
        <w:gridCol w:w="2219"/>
        <w:gridCol w:w="2311"/>
        <w:gridCol w:w="1564"/>
        <w:gridCol w:w="1564"/>
        <w:gridCol w:w="1891"/>
        <w:gridCol w:w="908"/>
      </w:tblGrid>
      <w:tr w14:paraId="6BE9ED6B">
        <w:tblPrEx>
          <w:tblCellMar>
            <w:top w:w="0" w:type="dxa"/>
            <w:left w:w="108" w:type="dxa"/>
            <w:bottom w:w="0" w:type="dxa"/>
            <w:right w:w="108" w:type="dxa"/>
          </w:tblCellMar>
        </w:tblPrEx>
        <w:trPr>
          <w:trHeight w:val="666" w:hRule="atLeast"/>
        </w:trPr>
        <w:tc>
          <w:tcPr>
            <w:tcW w:w="14240"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2DDC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color w:val="auto"/>
                <w:sz w:val="28"/>
                <w:szCs w:val="28"/>
                <w:u w:val="single"/>
              </w:rPr>
            </w:pPr>
            <w:r>
              <w:rPr>
                <w:rFonts w:hint="eastAsia" w:ascii="方正小标宋_GBK" w:hAnsi="方正小标宋_GBK" w:eastAsia="方正小标宋_GBK" w:cs="方正小标宋_GBK"/>
                <w:color w:val="auto"/>
                <w:kern w:val="0"/>
                <w:sz w:val="28"/>
                <w:szCs w:val="28"/>
                <w:u w:val="single"/>
                <w:lang w:bidi="ar"/>
              </w:rPr>
              <w:t xml:space="preserve">                    </w:t>
            </w:r>
            <w:r>
              <w:rPr>
                <w:rStyle w:val="28"/>
                <w:rFonts w:hint="default" w:ascii="方正小标宋_GBK" w:hAnsi="方正小标宋_GBK" w:eastAsia="方正小标宋_GBK" w:cs="方正小标宋_GBK"/>
                <w:color w:val="auto"/>
                <w:u w:val="single"/>
                <w:lang w:bidi="ar"/>
              </w:rPr>
              <w:t xml:space="preserve"> </w:t>
            </w:r>
            <w:r>
              <w:rPr>
                <w:rStyle w:val="28"/>
                <w:rFonts w:hint="default" w:ascii="方正小标宋_GBK" w:hAnsi="方正小标宋_GBK" w:eastAsia="方正小标宋_GBK" w:cs="方正小标宋_GBK"/>
                <w:color w:val="auto"/>
                <w:lang w:bidi="ar"/>
              </w:rPr>
              <w:t>公司秸秆收储运数据台账</w:t>
            </w:r>
          </w:p>
        </w:tc>
      </w:tr>
      <w:tr w14:paraId="43C41E9A">
        <w:tblPrEx>
          <w:tblCellMar>
            <w:top w:w="0" w:type="dxa"/>
            <w:left w:w="108" w:type="dxa"/>
            <w:bottom w:w="0" w:type="dxa"/>
            <w:right w:w="108" w:type="dxa"/>
          </w:tblCellMar>
        </w:tblPrEx>
        <w:trPr>
          <w:trHeight w:val="6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77BD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kern w:val="0"/>
                <w:sz w:val="28"/>
                <w:szCs w:val="28"/>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2A71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kern w:val="0"/>
                <w:sz w:val="28"/>
                <w:szCs w:val="28"/>
                <w:lang w:bidi="ar"/>
              </w:rPr>
              <w:t>收储秸秆所在乡镇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C391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kern w:val="0"/>
                <w:sz w:val="28"/>
                <w:szCs w:val="28"/>
                <w:lang w:bidi="ar"/>
              </w:rPr>
              <w:t>收储量（吨）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536B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kern w:val="0"/>
                <w:sz w:val="28"/>
                <w:szCs w:val="28"/>
                <w:lang w:bidi="ar"/>
              </w:rPr>
              <w:t>单价（元\吨）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68ED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kern w:val="0"/>
                <w:sz w:val="28"/>
                <w:szCs w:val="28"/>
                <w:lang w:bidi="ar"/>
              </w:rPr>
              <w:t>收储日期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A28E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kern w:val="0"/>
                <w:sz w:val="28"/>
                <w:szCs w:val="28"/>
                <w:lang w:bidi="ar"/>
              </w:rPr>
              <w:t>秸秆类型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BC0B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kern w:val="0"/>
                <w:sz w:val="28"/>
                <w:szCs w:val="28"/>
                <w:lang w:bidi="ar"/>
              </w:rPr>
              <w:t>是否为青储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50A6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kern w:val="0"/>
                <w:sz w:val="28"/>
                <w:szCs w:val="28"/>
                <w:lang w:bidi="ar"/>
              </w:rPr>
              <w:t>备注</w:t>
            </w:r>
          </w:p>
        </w:tc>
      </w:tr>
      <w:tr w14:paraId="55FBBA21">
        <w:tblPrEx>
          <w:tblCellMar>
            <w:top w:w="0" w:type="dxa"/>
            <w:left w:w="108" w:type="dxa"/>
            <w:bottom w:w="0" w:type="dxa"/>
            <w:right w:w="108" w:type="dxa"/>
          </w:tblCellMar>
        </w:tblPrEx>
        <w:trPr>
          <w:trHeight w:val="6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16F9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kern w:val="0"/>
                <w:sz w:val="28"/>
                <w:szCs w:val="28"/>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531E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8581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BF50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A8C3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A784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D7CA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4EF5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r>
      <w:tr w14:paraId="1248F6EA">
        <w:tblPrEx>
          <w:tblCellMar>
            <w:top w:w="0" w:type="dxa"/>
            <w:left w:w="108" w:type="dxa"/>
            <w:bottom w:w="0" w:type="dxa"/>
            <w:right w:w="108" w:type="dxa"/>
          </w:tblCellMar>
        </w:tblPrEx>
        <w:trPr>
          <w:trHeight w:val="6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6495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kern w:val="0"/>
                <w:sz w:val="28"/>
                <w:szCs w:val="28"/>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37A2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6711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15D0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189B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4575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F869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BA4D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r>
      <w:tr w14:paraId="4306DA7B">
        <w:tblPrEx>
          <w:tblCellMar>
            <w:top w:w="0" w:type="dxa"/>
            <w:left w:w="108" w:type="dxa"/>
            <w:bottom w:w="0" w:type="dxa"/>
            <w:right w:w="108" w:type="dxa"/>
          </w:tblCellMar>
        </w:tblPrEx>
        <w:trPr>
          <w:trHeight w:val="6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5BD1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kern w:val="0"/>
                <w:sz w:val="28"/>
                <w:szCs w:val="2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7ECB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97D5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80DE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B416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B8D8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C9EF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BD7A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r>
      <w:tr w14:paraId="2C540333">
        <w:tblPrEx>
          <w:tblCellMar>
            <w:top w:w="0" w:type="dxa"/>
            <w:left w:w="108" w:type="dxa"/>
            <w:bottom w:w="0" w:type="dxa"/>
            <w:right w:w="108" w:type="dxa"/>
          </w:tblCellMar>
        </w:tblPrEx>
        <w:trPr>
          <w:trHeight w:val="6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C774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59A6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0140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98DE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BDDC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32CE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1E5C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468E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r>
      <w:tr w14:paraId="33BF5D49">
        <w:tblPrEx>
          <w:tblCellMar>
            <w:top w:w="0" w:type="dxa"/>
            <w:left w:w="108" w:type="dxa"/>
            <w:bottom w:w="0" w:type="dxa"/>
            <w:right w:w="108" w:type="dxa"/>
          </w:tblCellMar>
        </w:tblPrEx>
        <w:trPr>
          <w:trHeight w:val="61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37D0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CF76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4993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979D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93B1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2D4D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B5D7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C1DE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r>
      <w:tr w14:paraId="139AEC2E">
        <w:tblPrEx>
          <w:tblCellMar>
            <w:top w:w="0" w:type="dxa"/>
            <w:left w:w="108" w:type="dxa"/>
            <w:bottom w:w="0" w:type="dxa"/>
            <w:right w:w="108" w:type="dxa"/>
          </w:tblCellMar>
        </w:tblPrEx>
        <w:trPr>
          <w:trHeight w:val="61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8E65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8516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B4D3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D4EC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995D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831A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7690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3F1F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8"/>
                <w:szCs w:val="28"/>
              </w:rPr>
            </w:pPr>
          </w:p>
        </w:tc>
      </w:tr>
    </w:tbl>
    <w:p w14:paraId="787A7C87">
      <w:pPr>
        <w:jc w:val="center"/>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 xml:space="preserve">                                                                 记录单位(签章)： 　　</w:t>
      </w:r>
    </w:p>
    <w:p w14:paraId="14B74216">
      <w:pPr>
        <w:jc w:val="center"/>
        <w:rPr>
          <w:rFonts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rPr>
        <w:t xml:space="preserve">                                                                年  月  日</w:t>
      </w:r>
    </w:p>
    <w:p w14:paraId="22DB8293">
      <w:pPr>
        <w:pStyle w:val="3"/>
        <w:ind w:firstLine="0" w:firstLineChars="0"/>
        <w:rPr>
          <w:rFonts w:ascii="Times New Roman" w:hAnsi="Times New Roman" w:eastAsia="宋体" w:cs="Times New Roman"/>
          <w:color w:val="auto"/>
          <w:sz w:val="28"/>
          <w:szCs w:val="28"/>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2E8D9ECC">
      <w:pPr>
        <w:pStyle w:val="11"/>
        <w:spacing w:before="0" w:after="0" w:line="550" w:lineRule="exact"/>
        <w:jc w:val="both"/>
        <w:rPr>
          <w:rFonts w:hint="eastAsia" w:eastAsia="方正小标宋_GBK" w:asciiTheme="minorHAnsi" w:hAnsiTheme="minorHAnsi" w:cstheme="minorBidi"/>
          <w:b w:val="0"/>
          <w:bCs w:val="0"/>
          <w:color w:val="auto"/>
          <w:sz w:val="40"/>
          <w:szCs w:val="48"/>
        </w:rPr>
      </w:pPr>
      <w:r>
        <w:rPr>
          <w:rFonts w:hint="eastAsia" w:eastAsia="方正小标宋_GBK" w:asciiTheme="minorHAnsi" w:hAnsiTheme="minorHAnsi" w:cstheme="minorBidi"/>
          <w:b w:val="0"/>
          <w:bCs w:val="0"/>
          <w:color w:val="auto"/>
          <w:sz w:val="40"/>
          <w:szCs w:val="48"/>
        </w:rPr>
        <w:t>附件</w:t>
      </w:r>
      <w:r>
        <w:rPr>
          <w:rFonts w:hint="eastAsia" w:eastAsia="方正小标宋_GBK" w:asciiTheme="minorHAnsi" w:hAnsiTheme="minorHAnsi" w:cstheme="minorBidi"/>
          <w:b w:val="0"/>
          <w:bCs w:val="0"/>
          <w:color w:val="auto"/>
          <w:sz w:val="40"/>
          <w:szCs w:val="48"/>
          <w:lang w:val="en-US" w:eastAsia="zh-CN"/>
        </w:rPr>
        <w:t>4</w:t>
      </w:r>
      <w:r>
        <w:rPr>
          <w:rFonts w:hint="eastAsia" w:eastAsia="方正小标宋_GBK" w:asciiTheme="minorHAnsi" w:hAnsiTheme="minorHAnsi" w:cstheme="minorBidi"/>
          <w:b w:val="0"/>
          <w:bCs w:val="0"/>
          <w:color w:val="auto"/>
          <w:sz w:val="40"/>
          <w:szCs w:val="48"/>
        </w:rPr>
        <w:t>：</w:t>
      </w:r>
    </w:p>
    <w:p w14:paraId="1E4E0CA6">
      <w:pPr>
        <w:rPr>
          <w:color w:val="auto"/>
        </w:rPr>
      </w:pPr>
    </w:p>
    <w:p w14:paraId="5139D1BE">
      <w:pPr>
        <w:spacing w:line="240" w:lineRule="auto"/>
        <w:jc w:val="center"/>
        <w:rPr>
          <w:rFonts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lang w:eastAsia="zh-CN"/>
        </w:rPr>
        <w:t>罗平县</w:t>
      </w:r>
      <w:r>
        <w:rPr>
          <w:rFonts w:hint="eastAsia" w:ascii="方正小标宋_GBK" w:hAnsi="方正小标宋_GBK" w:eastAsia="方正小标宋_GBK" w:cs="方正小标宋_GBK"/>
          <w:color w:val="auto"/>
          <w:sz w:val="44"/>
          <w:szCs w:val="44"/>
        </w:rPr>
        <w:t>农作物秸秆综合利用安全</w:t>
      </w:r>
    </w:p>
    <w:p w14:paraId="3441065D">
      <w:pPr>
        <w:spacing w:line="240" w:lineRule="auto"/>
        <w:jc w:val="center"/>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生</w:t>
      </w:r>
      <w:r>
        <w:rPr>
          <w:rFonts w:hint="eastAsia" w:ascii="方正小标宋_GBK" w:hAnsi="方正小标宋_GBK" w:eastAsia="方正小标宋_GBK" w:cs="方正小标宋_GBK"/>
          <w:color w:val="auto"/>
          <w:sz w:val="44"/>
          <w:szCs w:val="44"/>
          <w:lang w:val="en-US" w:eastAsia="zh-CN"/>
        </w:rPr>
        <w:t xml:space="preserve"> </w:t>
      </w:r>
      <w:r>
        <w:rPr>
          <w:rFonts w:hint="eastAsia" w:ascii="方正小标宋_GBK" w:hAnsi="方正小标宋_GBK" w:eastAsia="方正小标宋_GBK" w:cs="方正小标宋_GBK"/>
          <w:color w:val="auto"/>
          <w:sz w:val="44"/>
          <w:szCs w:val="44"/>
        </w:rPr>
        <w:t>产</w:t>
      </w:r>
      <w:r>
        <w:rPr>
          <w:rFonts w:hint="eastAsia" w:ascii="方正小标宋_GBK" w:hAnsi="方正小标宋_GBK" w:eastAsia="方正小标宋_GBK" w:cs="方正小标宋_GBK"/>
          <w:color w:val="auto"/>
          <w:sz w:val="44"/>
          <w:szCs w:val="44"/>
          <w:lang w:val="en-US" w:eastAsia="zh-CN"/>
        </w:rPr>
        <w:t xml:space="preserve"> </w:t>
      </w:r>
      <w:r>
        <w:rPr>
          <w:rFonts w:hint="eastAsia" w:ascii="方正小标宋_GBK" w:hAnsi="方正小标宋_GBK" w:eastAsia="方正小标宋_GBK" w:cs="方正小标宋_GBK"/>
          <w:color w:val="auto"/>
          <w:sz w:val="44"/>
          <w:szCs w:val="44"/>
        </w:rPr>
        <w:t>责</w:t>
      </w:r>
      <w:r>
        <w:rPr>
          <w:rFonts w:hint="eastAsia" w:ascii="方正小标宋_GBK" w:hAnsi="方正小标宋_GBK" w:eastAsia="方正小标宋_GBK" w:cs="方正小标宋_GBK"/>
          <w:color w:val="auto"/>
          <w:sz w:val="44"/>
          <w:szCs w:val="44"/>
          <w:lang w:val="en-US" w:eastAsia="zh-CN"/>
        </w:rPr>
        <w:t xml:space="preserve"> </w:t>
      </w:r>
      <w:r>
        <w:rPr>
          <w:rFonts w:hint="eastAsia" w:ascii="方正小标宋_GBK" w:hAnsi="方正小标宋_GBK" w:eastAsia="方正小标宋_GBK" w:cs="方正小标宋_GBK"/>
          <w:color w:val="auto"/>
          <w:sz w:val="44"/>
          <w:szCs w:val="44"/>
        </w:rPr>
        <w:t>任</w:t>
      </w:r>
      <w:r>
        <w:rPr>
          <w:rFonts w:hint="eastAsia" w:ascii="方正小标宋_GBK" w:hAnsi="方正小标宋_GBK" w:eastAsia="方正小标宋_GBK" w:cs="方正小标宋_GBK"/>
          <w:color w:val="auto"/>
          <w:sz w:val="44"/>
          <w:szCs w:val="44"/>
          <w:lang w:val="en-US" w:eastAsia="zh-CN"/>
        </w:rPr>
        <w:t xml:space="preserve"> </w:t>
      </w:r>
      <w:r>
        <w:rPr>
          <w:rFonts w:hint="eastAsia" w:ascii="方正小标宋_GBK" w:hAnsi="方正小标宋_GBK" w:eastAsia="方正小标宋_GBK" w:cs="方正小标宋_GBK"/>
          <w:color w:val="auto"/>
          <w:sz w:val="44"/>
          <w:szCs w:val="44"/>
        </w:rPr>
        <w:t>书</w:t>
      </w:r>
    </w:p>
    <w:p w14:paraId="69F9A104">
      <w:pPr>
        <w:keepNext w:val="0"/>
        <w:keepLines w:val="0"/>
        <w:pageBreakBefore w:val="0"/>
        <w:widowControl w:val="0"/>
        <w:kinsoku/>
        <w:wordWrap/>
        <w:overflowPunct/>
        <w:topLinePunct w:val="0"/>
        <w:autoSpaceDE/>
        <w:autoSpaceDN/>
        <w:bidi w:val="0"/>
        <w:spacing w:line="240" w:lineRule="auto"/>
        <w:ind w:firstLine="640" w:firstLineChars="200"/>
        <w:textAlignment w:val="auto"/>
        <w:rPr>
          <w:rFonts w:hint="eastAsia" w:ascii="方正仿宋_GBK" w:hAnsi="方正仿宋_GBK" w:eastAsia="方正仿宋_GBK" w:cs="方正仿宋_GBK"/>
          <w:color w:val="auto"/>
          <w:sz w:val="32"/>
          <w:szCs w:val="32"/>
        </w:rPr>
      </w:pPr>
    </w:p>
    <w:p w14:paraId="0C35941C">
      <w:pPr>
        <w:keepNext w:val="0"/>
        <w:keepLines w:val="0"/>
        <w:pageBreakBefore w:val="0"/>
        <w:widowControl w:val="0"/>
        <w:kinsoku/>
        <w:wordWrap/>
        <w:overflowPunct/>
        <w:topLinePunct w:val="0"/>
        <w:autoSpaceDE/>
        <w:autoSpaceDN/>
        <w:bidi w:val="0"/>
        <w:spacing w:line="240" w:lineRule="auto"/>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为认真贯彻和落实上级有关部门对安全生产工作的重要指示精神，大力实施本质安全工作，预防和减少各类事故的发生。在安全生产方面我公司承诺如下：</w:t>
      </w:r>
    </w:p>
    <w:p w14:paraId="0BAFF9FA">
      <w:pPr>
        <w:keepNext w:val="0"/>
        <w:keepLines w:val="0"/>
        <w:pageBreakBefore w:val="0"/>
        <w:widowControl w:val="0"/>
        <w:numPr>
          <w:ilvl w:val="0"/>
          <w:numId w:val="4"/>
        </w:numPr>
        <w:kinsoku/>
        <w:wordWrap/>
        <w:overflowPunct/>
        <w:topLinePunct w:val="0"/>
        <w:autoSpaceDE/>
        <w:autoSpaceDN/>
        <w:bidi w:val="0"/>
        <w:spacing w:line="240" w:lineRule="auto"/>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按照“一岗双责”的要求，明确各岗位的安全生产责任制，健全安全管理组织和体系，时刻遵循“安全第一，预防为主”、“管生产必须管安全”的原则，明确主要负责人是安全生产的第一责任人。</w:t>
      </w:r>
    </w:p>
    <w:p w14:paraId="44972C7D">
      <w:pPr>
        <w:keepNext w:val="0"/>
        <w:keepLines w:val="0"/>
        <w:pageBreakBefore w:val="0"/>
        <w:widowControl w:val="0"/>
        <w:numPr>
          <w:ilvl w:val="0"/>
          <w:numId w:val="4"/>
        </w:numPr>
        <w:kinsoku/>
        <w:wordWrap/>
        <w:overflowPunct/>
        <w:topLinePunct w:val="0"/>
        <w:autoSpaceDE/>
        <w:autoSpaceDN/>
        <w:bidi w:val="0"/>
        <w:spacing w:line="240" w:lineRule="auto"/>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认真贯彻落实上级对安全工作的指示精神，带领全体员工认真学习《设备使用说明书》、《</w:t>
      </w:r>
      <w:r>
        <w:rPr>
          <w:rFonts w:hint="eastAsia" w:ascii="方正仿宋_GBK" w:hAnsi="方正仿宋_GBK" w:eastAsia="方正仿宋_GBK" w:cs="方正仿宋_GBK"/>
          <w:color w:val="auto"/>
          <w:sz w:val="32"/>
          <w:szCs w:val="32"/>
          <w:lang w:val="en-US" w:eastAsia="zh-CN"/>
        </w:rPr>
        <w:t>中华人民共和国</w:t>
      </w:r>
      <w:r>
        <w:rPr>
          <w:rFonts w:hint="eastAsia" w:ascii="方正仿宋_GBK" w:hAnsi="方正仿宋_GBK" w:eastAsia="方正仿宋_GBK" w:cs="方正仿宋_GBK"/>
          <w:color w:val="auto"/>
          <w:sz w:val="32"/>
          <w:szCs w:val="32"/>
        </w:rPr>
        <w:t>安全生产法》、《云南省安全生产条例》、等一系列法律、法规，不断健全公司的安全生产规章制度。</w:t>
      </w:r>
    </w:p>
    <w:p w14:paraId="68BF3D37">
      <w:pPr>
        <w:keepNext w:val="0"/>
        <w:keepLines w:val="0"/>
        <w:pageBreakBefore w:val="0"/>
        <w:widowControl w:val="0"/>
        <w:numPr>
          <w:ilvl w:val="0"/>
          <w:numId w:val="4"/>
        </w:numPr>
        <w:kinsoku/>
        <w:wordWrap/>
        <w:overflowPunct/>
        <w:topLinePunct w:val="0"/>
        <w:autoSpaceDE/>
        <w:autoSpaceDN/>
        <w:bidi w:val="0"/>
        <w:spacing w:line="240" w:lineRule="auto"/>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经常性地开展安全生产大检查，查找各类安全隐患、死角，落实重大隐患的整改。</w:t>
      </w:r>
    </w:p>
    <w:p w14:paraId="55537017">
      <w:pPr>
        <w:keepNext w:val="0"/>
        <w:keepLines w:val="0"/>
        <w:pageBreakBefore w:val="0"/>
        <w:widowControl w:val="0"/>
        <w:numPr>
          <w:ilvl w:val="0"/>
          <w:numId w:val="4"/>
        </w:numPr>
        <w:kinsoku/>
        <w:wordWrap/>
        <w:overflowPunct/>
        <w:topLinePunct w:val="0"/>
        <w:autoSpaceDE/>
        <w:autoSpaceDN/>
        <w:bidi w:val="0"/>
        <w:spacing w:line="240" w:lineRule="auto"/>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认真贯彻“五同时”的</w:t>
      </w:r>
      <w:r>
        <w:rPr>
          <w:rFonts w:hint="eastAsia" w:ascii="方正仿宋_GBK" w:hAnsi="方正仿宋_GBK" w:eastAsia="方正仿宋_GBK" w:cs="方正仿宋_GBK"/>
          <w:color w:val="auto"/>
          <w:sz w:val="32"/>
          <w:szCs w:val="32"/>
          <w:lang w:val="en-US" w:eastAsia="zh-CN"/>
        </w:rPr>
        <w:t>原则</w:t>
      </w:r>
      <w:r>
        <w:rPr>
          <w:rFonts w:hint="eastAsia" w:ascii="方正仿宋_GBK" w:hAnsi="方正仿宋_GBK" w:eastAsia="方正仿宋_GBK" w:cs="方正仿宋_GBK"/>
          <w:color w:val="auto"/>
          <w:sz w:val="32"/>
          <w:szCs w:val="32"/>
        </w:rPr>
        <w:t>，即在计划、布置、检查、总结、评比生产工作的同时，计划、布置、检查、总结、评比安全工作。</w:t>
      </w:r>
    </w:p>
    <w:p w14:paraId="145643A0">
      <w:pPr>
        <w:keepNext w:val="0"/>
        <w:keepLines w:val="0"/>
        <w:pageBreakBefore w:val="0"/>
        <w:widowControl w:val="0"/>
        <w:numPr>
          <w:ilvl w:val="0"/>
          <w:numId w:val="4"/>
        </w:numPr>
        <w:kinsoku/>
        <w:wordWrap/>
        <w:overflowPunct/>
        <w:topLinePunct w:val="0"/>
        <w:autoSpaceDE/>
        <w:autoSpaceDN/>
        <w:bidi w:val="0"/>
        <w:spacing w:line="240" w:lineRule="auto"/>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强化厂房安全检查、设备定期进行维护，定检定维。发挥设备最大限度的使用寿命。</w:t>
      </w:r>
    </w:p>
    <w:p w14:paraId="4D864A61">
      <w:pPr>
        <w:keepNext w:val="0"/>
        <w:keepLines w:val="0"/>
        <w:pageBreakBefore w:val="0"/>
        <w:widowControl w:val="0"/>
        <w:numPr>
          <w:ilvl w:val="0"/>
          <w:numId w:val="4"/>
        </w:numPr>
        <w:kinsoku/>
        <w:wordWrap/>
        <w:overflowPunct/>
        <w:topLinePunct w:val="0"/>
        <w:autoSpaceDE/>
        <w:autoSpaceDN/>
        <w:bidi w:val="0"/>
        <w:spacing w:line="240" w:lineRule="auto"/>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定期召开安全例会，及时分析总结安全形势及经验教训，制 定切合实际的工作方案，解决存在的问题。</w:t>
      </w:r>
    </w:p>
    <w:p w14:paraId="3A9F4DF8">
      <w:pPr>
        <w:keepNext w:val="0"/>
        <w:keepLines w:val="0"/>
        <w:pageBreakBefore w:val="0"/>
        <w:widowControl w:val="0"/>
        <w:numPr>
          <w:ilvl w:val="0"/>
          <w:numId w:val="4"/>
        </w:numPr>
        <w:kinsoku/>
        <w:wordWrap/>
        <w:overflowPunct/>
        <w:topLinePunct w:val="0"/>
        <w:autoSpaceDE/>
        <w:autoSpaceDN/>
        <w:bidi w:val="0"/>
        <w:spacing w:line="240" w:lineRule="auto"/>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修订完善公司安全应急预案，并及时进行演练，确保预案得到有效实施。</w:t>
      </w:r>
    </w:p>
    <w:p w14:paraId="0054D2A9">
      <w:pPr>
        <w:keepNext w:val="0"/>
        <w:keepLines w:val="0"/>
        <w:pageBreakBefore w:val="0"/>
        <w:widowControl w:val="0"/>
        <w:kinsoku/>
        <w:wordWrap/>
        <w:overflowPunct/>
        <w:topLinePunct w:val="0"/>
        <w:autoSpaceDE/>
        <w:autoSpaceDN/>
        <w:bidi w:val="0"/>
        <w:spacing w:line="240" w:lineRule="auto"/>
        <w:jc w:val="center"/>
        <w:textAlignment w:val="auto"/>
        <w:rPr>
          <w:rFonts w:hint="eastAsia" w:ascii="方正仿宋_GBK" w:hAnsi="方正仿宋_GBK" w:eastAsia="方正仿宋_GBK" w:cs="方正仿宋_GBK"/>
          <w:color w:val="auto"/>
          <w:kern w:val="0"/>
          <w:sz w:val="32"/>
          <w:szCs w:val="32"/>
        </w:rPr>
      </w:pPr>
    </w:p>
    <w:p w14:paraId="64872AFC">
      <w:pPr>
        <w:keepNext w:val="0"/>
        <w:keepLines w:val="0"/>
        <w:pageBreakBefore w:val="0"/>
        <w:widowControl w:val="0"/>
        <w:kinsoku/>
        <w:wordWrap/>
        <w:overflowPunct/>
        <w:topLinePunct w:val="0"/>
        <w:autoSpaceDE/>
        <w:autoSpaceDN/>
        <w:bidi w:val="0"/>
        <w:spacing w:line="240" w:lineRule="auto"/>
        <w:jc w:val="center"/>
        <w:textAlignment w:val="auto"/>
        <w:rPr>
          <w:rFonts w:hint="eastAsia" w:ascii="方正仿宋_GBK" w:hAnsi="方正仿宋_GBK" w:eastAsia="方正仿宋_GBK" w:cs="方正仿宋_GBK"/>
          <w:color w:val="auto"/>
          <w:kern w:val="0"/>
          <w:sz w:val="32"/>
          <w:szCs w:val="32"/>
        </w:rPr>
      </w:pPr>
    </w:p>
    <w:p w14:paraId="4F2BF638">
      <w:pPr>
        <w:keepNext w:val="0"/>
        <w:keepLines w:val="0"/>
        <w:pageBreakBefore w:val="0"/>
        <w:widowControl w:val="0"/>
        <w:kinsoku/>
        <w:wordWrap/>
        <w:overflowPunct/>
        <w:topLinePunct w:val="0"/>
        <w:autoSpaceDE/>
        <w:autoSpaceDN/>
        <w:bidi w:val="0"/>
        <w:spacing w:line="240" w:lineRule="auto"/>
        <w:jc w:val="center"/>
        <w:textAlignment w:val="auto"/>
        <w:rPr>
          <w:rFonts w:hint="eastAsia" w:ascii="方正仿宋_GBK" w:hAnsi="方正仿宋_GBK" w:eastAsia="方正仿宋_GBK" w:cs="方正仿宋_GBK"/>
          <w:color w:val="auto"/>
          <w:kern w:val="0"/>
          <w:sz w:val="32"/>
          <w:szCs w:val="32"/>
        </w:rPr>
      </w:pPr>
    </w:p>
    <w:p w14:paraId="4CCDBD34">
      <w:pPr>
        <w:keepNext w:val="0"/>
        <w:keepLines w:val="0"/>
        <w:pageBreakBefore w:val="0"/>
        <w:widowControl w:val="0"/>
        <w:kinsoku/>
        <w:wordWrap/>
        <w:overflowPunct/>
        <w:topLinePunct w:val="0"/>
        <w:autoSpaceDE/>
        <w:autoSpaceDN/>
        <w:bidi w:val="0"/>
        <w:spacing w:line="240" w:lineRule="auto"/>
        <w:jc w:val="center"/>
        <w:textAlignment w:val="auto"/>
        <w:rPr>
          <w:rFonts w:hint="eastAsia" w:ascii="方正仿宋_GBK" w:hAnsi="方正仿宋_GBK" w:eastAsia="方正仿宋_GBK" w:cs="方正仿宋_GBK"/>
          <w:color w:val="auto"/>
          <w:kern w:val="0"/>
          <w:sz w:val="32"/>
          <w:szCs w:val="32"/>
        </w:rPr>
      </w:pPr>
      <w:r>
        <w:rPr>
          <w:rFonts w:hint="eastAsia" w:ascii="方正仿宋_GBK" w:hAnsi="方正仿宋_GBK" w:eastAsia="方正仿宋_GBK" w:cs="方正仿宋_GBK"/>
          <w:color w:val="auto"/>
          <w:kern w:val="0"/>
          <w:sz w:val="32"/>
          <w:szCs w:val="32"/>
        </w:rPr>
        <w:t xml:space="preserve">                    承诺单位(签章)：</w:t>
      </w:r>
    </w:p>
    <w:p w14:paraId="379ED307">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方正仿宋_GBK" w:hAnsi="方正仿宋_GBK" w:eastAsia="方正仿宋_GBK" w:cs="方正仿宋_GBK"/>
          <w:color w:val="auto"/>
          <w:kern w:val="0"/>
          <w:sz w:val="32"/>
          <w:szCs w:val="32"/>
        </w:rPr>
      </w:pPr>
      <w:r>
        <w:rPr>
          <w:rFonts w:hint="eastAsia" w:ascii="方正仿宋_GBK" w:hAnsi="方正仿宋_GBK" w:eastAsia="方正仿宋_GBK" w:cs="方正仿宋_GBK"/>
          <w:color w:val="auto"/>
          <w:kern w:val="0"/>
          <w:sz w:val="32"/>
          <w:szCs w:val="32"/>
        </w:rPr>
        <w:t xml:space="preserve">                      年</w:t>
      </w:r>
      <w:r>
        <w:rPr>
          <w:rFonts w:hint="eastAsia" w:ascii="方正仿宋_GBK" w:hAnsi="方正仿宋_GBK" w:eastAsia="方正仿宋_GBK" w:cs="方正仿宋_GBK"/>
          <w:color w:val="auto"/>
          <w:kern w:val="0"/>
          <w:sz w:val="32"/>
          <w:szCs w:val="32"/>
          <w:lang w:val="en-US" w:eastAsia="zh-CN"/>
        </w:rPr>
        <w:t xml:space="preserve">  </w:t>
      </w:r>
      <w:r>
        <w:rPr>
          <w:rFonts w:hint="eastAsia" w:ascii="方正仿宋_GBK" w:hAnsi="方正仿宋_GBK" w:eastAsia="方正仿宋_GBK" w:cs="方正仿宋_GBK"/>
          <w:color w:val="auto"/>
          <w:kern w:val="0"/>
          <w:sz w:val="32"/>
          <w:szCs w:val="32"/>
        </w:rPr>
        <w:t xml:space="preserve"> 月 </w:t>
      </w:r>
      <w:r>
        <w:rPr>
          <w:rFonts w:hint="eastAsia" w:ascii="方正仿宋_GBK" w:hAnsi="方正仿宋_GBK" w:eastAsia="方正仿宋_GBK" w:cs="方正仿宋_GBK"/>
          <w:color w:val="auto"/>
          <w:kern w:val="0"/>
          <w:sz w:val="32"/>
          <w:szCs w:val="32"/>
          <w:lang w:val="en-US" w:eastAsia="zh-CN"/>
        </w:rPr>
        <w:t xml:space="preserve">  </w:t>
      </w:r>
      <w:r>
        <w:rPr>
          <w:rFonts w:hint="eastAsia" w:ascii="方正仿宋_GBK" w:hAnsi="方正仿宋_GBK" w:eastAsia="方正仿宋_GBK" w:cs="方正仿宋_GBK"/>
          <w:color w:val="auto"/>
          <w:kern w:val="0"/>
          <w:sz w:val="32"/>
          <w:szCs w:val="32"/>
        </w:rPr>
        <w:t>日</w:t>
      </w:r>
    </w:p>
    <w:p w14:paraId="27A96EFD">
      <w:pPr>
        <w:rPr>
          <w:rFonts w:hint="eastAsia" w:ascii="方正仿宋_GBK" w:hAnsi="方正仿宋_GBK" w:eastAsia="方正仿宋_GBK" w:cs="方正仿宋_GBK"/>
          <w:color w:val="auto"/>
          <w:kern w:val="0"/>
          <w:sz w:val="32"/>
          <w:szCs w:val="32"/>
        </w:rPr>
      </w:pPr>
      <w:r>
        <w:rPr>
          <w:rFonts w:hint="eastAsia" w:ascii="方正仿宋_GBK" w:hAnsi="方正仿宋_GBK" w:eastAsia="方正仿宋_GBK" w:cs="方正仿宋_GBK"/>
          <w:color w:val="auto"/>
          <w:kern w:val="0"/>
          <w:sz w:val="32"/>
          <w:szCs w:val="32"/>
        </w:rPr>
        <w:br w:type="page"/>
      </w:r>
    </w:p>
    <w:p w14:paraId="7087EA3A">
      <w:pPr>
        <w:pStyle w:val="11"/>
        <w:spacing w:before="0" w:after="0" w:line="550" w:lineRule="exact"/>
        <w:jc w:val="both"/>
        <w:rPr>
          <w:rFonts w:hint="eastAsia" w:eastAsia="方正小标宋_GBK" w:asciiTheme="minorHAnsi" w:hAnsiTheme="minorHAnsi" w:cstheme="minorBidi"/>
          <w:b w:val="0"/>
          <w:bCs w:val="0"/>
          <w:color w:val="auto"/>
          <w:sz w:val="40"/>
          <w:szCs w:val="48"/>
        </w:rPr>
      </w:pPr>
      <w:r>
        <w:rPr>
          <w:rFonts w:hint="eastAsia" w:eastAsia="方正小标宋_GBK" w:asciiTheme="minorHAnsi" w:hAnsiTheme="minorHAnsi" w:cstheme="minorBidi"/>
          <w:b w:val="0"/>
          <w:bCs w:val="0"/>
          <w:color w:val="auto"/>
          <w:sz w:val="40"/>
          <w:szCs w:val="48"/>
        </w:rPr>
        <w:t>附件</w:t>
      </w:r>
      <w:r>
        <w:rPr>
          <w:rFonts w:hint="eastAsia" w:eastAsia="方正小标宋_GBK" w:asciiTheme="minorHAnsi" w:hAnsiTheme="minorHAnsi" w:cstheme="minorBidi"/>
          <w:b w:val="0"/>
          <w:bCs w:val="0"/>
          <w:color w:val="auto"/>
          <w:sz w:val="40"/>
          <w:szCs w:val="48"/>
          <w:lang w:val="en-US" w:eastAsia="zh-CN"/>
        </w:rPr>
        <w:t>5</w:t>
      </w:r>
      <w:r>
        <w:rPr>
          <w:rFonts w:hint="eastAsia" w:eastAsia="方正小标宋_GBK" w:asciiTheme="minorHAnsi" w:hAnsiTheme="minorHAnsi" w:cstheme="minorBidi"/>
          <w:b w:val="0"/>
          <w:bCs w:val="0"/>
          <w:color w:val="auto"/>
          <w:sz w:val="40"/>
          <w:szCs w:val="48"/>
        </w:rPr>
        <w:t>：</w:t>
      </w:r>
    </w:p>
    <w:p w14:paraId="72C1A0B1">
      <w:pPr>
        <w:pStyle w:val="13"/>
        <w:rPr>
          <w:rFonts w:hint="eastAsia"/>
          <w:color w:val="auto"/>
        </w:rPr>
      </w:pPr>
    </w:p>
    <w:p w14:paraId="529500E6">
      <w:pPr>
        <w:spacing w:line="240" w:lineRule="auto"/>
        <w:jc w:val="center"/>
        <w:rPr>
          <w:rFonts w:hint="eastAsia" w:ascii="方正小标宋_GBK" w:hAnsi="方正小标宋_GBK" w:eastAsia="方正小标宋_GBK" w:cs="方正小标宋_GBK"/>
          <w:color w:val="auto"/>
          <w:sz w:val="44"/>
          <w:szCs w:val="44"/>
          <w:lang w:val="en-US" w:eastAsia="zh-CN"/>
        </w:rPr>
      </w:pPr>
      <w:r>
        <w:rPr>
          <w:rFonts w:hint="eastAsia" w:ascii="方正小标宋_GBK" w:hAnsi="方正小标宋_GBK" w:eastAsia="方正小标宋_GBK" w:cs="方正小标宋_GBK"/>
          <w:color w:val="auto"/>
          <w:sz w:val="44"/>
          <w:szCs w:val="44"/>
          <w:lang w:val="en-US" w:eastAsia="zh-CN"/>
        </w:rPr>
        <w:t>罗平县农作物</w:t>
      </w:r>
      <w:r>
        <w:rPr>
          <w:rFonts w:hint="eastAsia" w:ascii="方正小标宋_GBK" w:hAnsi="方正小标宋_GBK" w:eastAsia="方正小标宋_GBK" w:cs="方正小标宋_GBK"/>
          <w:color w:val="auto"/>
          <w:sz w:val="44"/>
          <w:szCs w:val="44"/>
          <w:lang w:eastAsia="zh-CN"/>
        </w:rPr>
        <w:t>秸秆腐熟</w:t>
      </w:r>
      <w:r>
        <w:rPr>
          <w:rFonts w:hint="eastAsia" w:ascii="方正小标宋_GBK" w:hAnsi="方正小标宋_GBK" w:eastAsia="方正小标宋_GBK" w:cs="方正小标宋_GBK"/>
          <w:color w:val="auto"/>
          <w:sz w:val="44"/>
          <w:szCs w:val="44"/>
          <w:lang w:val="en-US" w:eastAsia="zh-CN"/>
        </w:rPr>
        <w:t>还田</w:t>
      </w:r>
      <w:r>
        <w:rPr>
          <w:rFonts w:hint="eastAsia" w:ascii="方正小标宋_GBK" w:hAnsi="方正小标宋_GBK" w:eastAsia="方正小标宋_GBK" w:cs="方正小标宋_GBK"/>
          <w:color w:val="auto"/>
          <w:sz w:val="44"/>
          <w:szCs w:val="44"/>
          <w:lang w:eastAsia="zh-CN"/>
        </w:rPr>
        <w:t>腐熟剂</w:t>
      </w:r>
    </w:p>
    <w:p w14:paraId="01E5EC9A">
      <w:pPr>
        <w:spacing w:line="240" w:lineRule="auto"/>
        <w:jc w:val="center"/>
        <w:rPr>
          <w:rFonts w:hint="eastAsia" w:ascii="方正小标宋_GBK" w:hAnsi="方正小标宋_GBK" w:eastAsia="方正小标宋_GBK" w:cs="方正小标宋_GBK"/>
          <w:color w:val="auto"/>
          <w:sz w:val="44"/>
          <w:szCs w:val="44"/>
          <w:lang w:eastAsia="zh-CN"/>
        </w:rPr>
      </w:pPr>
      <w:r>
        <w:rPr>
          <w:rFonts w:hint="eastAsia" w:ascii="方正小标宋_GBK" w:hAnsi="方正小标宋_GBK" w:eastAsia="方正小标宋_GBK" w:cs="方正小标宋_GBK"/>
          <w:color w:val="auto"/>
          <w:sz w:val="44"/>
          <w:szCs w:val="44"/>
          <w:lang w:val="en-US" w:eastAsia="zh-CN"/>
        </w:rPr>
        <w:t>应用场景及使用</w:t>
      </w:r>
      <w:r>
        <w:rPr>
          <w:rFonts w:hint="eastAsia" w:ascii="方正小标宋_GBK" w:hAnsi="方正小标宋_GBK" w:eastAsia="方正小标宋_GBK" w:cs="方正小标宋_GBK"/>
          <w:color w:val="auto"/>
          <w:sz w:val="44"/>
          <w:szCs w:val="44"/>
          <w:lang w:eastAsia="zh-CN"/>
        </w:rPr>
        <w:t>条件</w:t>
      </w:r>
    </w:p>
    <w:p w14:paraId="68E19FD2">
      <w:pPr>
        <w:keepNext w:val="0"/>
        <w:keepLines w:val="0"/>
        <w:pageBreakBefore w:val="0"/>
        <w:widowControl w:val="0"/>
        <w:kinsoku/>
        <w:wordWrap/>
        <w:overflowPunct/>
        <w:topLinePunct w:val="0"/>
        <w:autoSpaceDE/>
        <w:autoSpaceDN/>
        <w:bidi w:val="0"/>
        <w:spacing w:line="240" w:lineRule="auto"/>
        <w:ind w:firstLine="640" w:firstLineChars="200"/>
        <w:textAlignment w:val="auto"/>
        <w:rPr>
          <w:rFonts w:hint="default" w:ascii="Times New Roman" w:hAnsi="Times New Roman" w:eastAsia="方正仿宋_GBK" w:cs="Times New Roman"/>
          <w:color w:val="auto"/>
          <w:sz w:val="32"/>
          <w:szCs w:val="32"/>
        </w:rPr>
      </w:pPr>
    </w:p>
    <w:p w14:paraId="4A4F6ED3">
      <w:pPr>
        <w:keepNext w:val="0"/>
        <w:keepLines w:val="0"/>
        <w:pageBreakBefore w:val="0"/>
        <w:widowControl w:val="0"/>
        <w:kinsoku/>
        <w:wordWrap/>
        <w:overflowPunct/>
        <w:topLinePunct w:val="0"/>
        <w:autoSpaceDE/>
        <w:autoSpaceDN/>
        <w:bidi w:val="0"/>
        <w:spacing w:line="240" w:lineRule="auto"/>
        <w:ind w:firstLine="640" w:firstLineChars="200"/>
        <w:textAlignment w:val="auto"/>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1.</w:t>
      </w:r>
      <w:r>
        <w:rPr>
          <w:rFonts w:hint="default" w:ascii="Times New Roman" w:hAnsi="Times New Roman" w:eastAsia="方正仿宋_GBK" w:cs="Times New Roman"/>
          <w:color w:val="auto"/>
          <w:sz w:val="32"/>
          <w:szCs w:val="32"/>
        </w:rPr>
        <w:t>提供3个</w:t>
      </w:r>
      <w:r>
        <w:rPr>
          <w:rFonts w:hint="eastAsia" w:ascii="Times New Roman" w:hAnsi="Times New Roman" w:eastAsia="方正仿宋_GBK" w:cs="Times New Roman"/>
          <w:color w:val="auto"/>
          <w:sz w:val="32"/>
          <w:szCs w:val="32"/>
          <w:lang w:val="en-US" w:eastAsia="zh-CN"/>
        </w:rPr>
        <w:t>和</w:t>
      </w:r>
      <w:r>
        <w:rPr>
          <w:rFonts w:hint="default" w:ascii="Times New Roman" w:hAnsi="Times New Roman" w:eastAsia="方正仿宋_GBK" w:cs="Times New Roman"/>
          <w:color w:val="auto"/>
          <w:sz w:val="32"/>
          <w:szCs w:val="32"/>
        </w:rPr>
        <w:t>3个以上云南省内农业相关职能部门出具的产品使用效果反馈或项目验收报告；</w:t>
      </w:r>
    </w:p>
    <w:p w14:paraId="124AE7AA">
      <w:pPr>
        <w:keepNext w:val="0"/>
        <w:keepLines w:val="0"/>
        <w:pageBreakBefore w:val="0"/>
        <w:widowControl w:val="0"/>
        <w:kinsoku/>
        <w:wordWrap/>
        <w:overflowPunct/>
        <w:topLinePunct w:val="0"/>
        <w:autoSpaceDE/>
        <w:autoSpaceDN/>
        <w:bidi w:val="0"/>
        <w:spacing w:line="240" w:lineRule="auto"/>
        <w:ind w:firstLine="640" w:firstLineChars="200"/>
        <w:textAlignment w:val="auto"/>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提供有机农业生产资料评估证明；</w:t>
      </w:r>
    </w:p>
    <w:p w14:paraId="143B61B1">
      <w:pPr>
        <w:keepNext w:val="0"/>
        <w:keepLines w:val="0"/>
        <w:pageBreakBefore w:val="0"/>
        <w:widowControl w:val="0"/>
        <w:kinsoku/>
        <w:wordWrap/>
        <w:overflowPunct/>
        <w:topLinePunct w:val="0"/>
        <w:autoSpaceDE/>
        <w:autoSpaceDN/>
        <w:bidi w:val="0"/>
        <w:spacing w:line="240" w:lineRule="auto"/>
        <w:ind w:firstLine="640" w:firstLineChars="200"/>
        <w:textAlignment w:val="auto"/>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3.</w:t>
      </w:r>
      <w:r>
        <w:rPr>
          <w:rFonts w:hint="default" w:ascii="Times New Roman" w:hAnsi="Times New Roman" w:eastAsia="方正仿宋_GBK" w:cs="Times New Roman"/>
          <w:color w:val="auto"/>
          <w:sz w:val="32"/>
          <w:szCs w:val="32"/>
        </w:rPr>
        <w:t>用于直接还田或秸秆堆沤有机肥的腐熟剂建议使用炭基型腐熟剂（生物炭质量分数≥10%），腐熟剂应符合国标GB20287-2006中各项参数要求，所添加生物炭应符合农业行业标准NY/T4159-2022中Ⅰ级生物炭应满足的各项参数要求；</w:t>
      </w:r>
    </w:p>
    <w:p w14:paraId="2F423FE9">
      <w:pPr>
        <w:keepNext w:val="0"/>
        <w:keepLines w:val="0"/>
        <w:pageBreakBefore w:val="0"/>
        <w:widowControl w:val="0"/>
        <w:kinsoku/>
        <w:wordWrap/>
        <w:overflowPunct/>
        <w:topLinePunct w:val="0"/>
        <w:autoSpaceDE/>
        <w:autoSpaceDN/>
        <w:bidi w:val="0"/>
        <w:spacing w:line="240" w:lineRule="auto"/>
        <w:ind w:firstLine="640" w:firstLineChars="200"/>
        <w:textAlignment w:val="auto"/>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4.</w:t>
      </w:r>
      <w:r>
        <w:rPr>
          <w:rFonts w:hint="default" w:ascii="Times New Roman" w:hAnsi="Times New Roman" w:eastAsia="方正仿宋_GBK" w:cs="Times New Roman"/>
          <w:color w:val="auto"/>
          <w:sz w:val="32"/>
          <w:szCs w:val="32"/>
        </w:rPr>
        <w:t>炭基型腐熟剂常规使用场景下建议每亩用量2.5 kg，每亩还田秸秆量大于1000 kg或腐熟难腐熟原料（如）时建议用量为5 kg或以上。秸秆堆腐还田建议每吨秸秆使用腐熟剂2.5 kg。</w:t>
      </w:r>
    </w:p>
    <w:p w14:paraId="40B48BD9">
      <w:pPr>
        <w:keepNext w:val="0"/>
        <w:keepLines w:val="0"/>
        <w:pageBreakBefore w:val="0"/>
        <w:widowControl w:val="0"/>
        <w:kinsoku/>
        <w:wordWrap/>
        <w:overflowPunct/>
        <w:topLinePunct w:val="0"/>
        <w:autoSpaceDE/>
        <w:autoSpaceDN/>
        <w:bidi w:val="0"/>
        <w:spacing w:line="240" w:lineRule="auto"/>
        <w:ind w:firstLine="640" w:firstLineChars="200"/>
        <w:textAlignment w:val="auto"/>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5.</w:t>
      </w:r>
      <w:r>
        <w:rPr>
          <w:rFonts w:hint="default" w:ascii="Times New Roman" w:hAnsi="Times New Roman" w:eastAsia="方正仿宋_GBK" w:cs="Times New Roman"/>
          <w:color w:val="auto"/>
          <w:sz w:val="32"/>
          <w:szCs w:val="32"/>
        </w:rPr>
        <w:t>根据NY/T4159-2022所述，满足标准的Ⅰ级生物炭可用于直接还田，出于使用安全及质量检验的目的，如使用炭基型腐熟剂，建议围绕其所添加的生物炭出具还田试验报告；</w:t>
      </w:r>
    </w:p>
    <w:p w14:paraId="607277B0">
      <w:pPr>
        <w:keepNext w:val="0"/>
        <w:keepLines w:val="0"/>
        <w:pageBreakBefore w:val="0"/>
        <w:widowControl w:val="0"/>
        <w:kinsoku/>
        <w:wordWrap/>
        <w:overflowPunct/>
        <w:topLinePunct w:val="0"/>
        <w:autoSpaceDE/>
        <w:autoSpaceDN/>
        <w:bidi w:val="0"/>
        <w:spacing w:line="240" w:lineRule="auto"/>
        <w:ind w:firstLine="640" w:firstLineChars="200"/>
        <w:textAlignment w:val="auto"/>
        <w:rPr>
          <w:rFonts w:hint="eastAsia" w:ascii="方正仿宋_GBK" w:hAnsi="方正仿宋_GBK" w:eastAsia="方正仿宋_GBK" w:cs="方正仿宋_GBK"/>
          <w:color w:val="auto"/>
          <w:sz w:val="32"/>
          <w:szCs w:val="32"/>
        </w:rPr>
      </w:pPr>
      <w:r>
        <w:rPr>
          <w:rFonts w:hint="eastAsia" w:ascii="Times New Roman" w:hAnsi="Times New Roman" w:eastAsia="方正仿宋_GBK" w:cs="Times New Roman"/>
          <w:color w:val="auto"/>
          <w:sz w:val="32"/>
          <w:szCs w:val="32"/>
          <w:lang w:val="en-US" w:eastAsia="zh-CN"/>
        </w:rPr>
        <w:t>6.</w:t>
      </w:r>
      <w:r>
        <w:rPr>
          <w:rFonts w:hint="default" w:ascii="Times New Roman" w:hAnsi="Times New Roman" w:eastAsia="方正仿宋_GBK" w:cs="Times New Roman"/>
          <w:color w:val="auto"/>
          <w:sz w:val="32"/>
          <w:szCs w:val="32"/>
        </w:rPr>
        <w:t>由于秸秆地头堆沤和直接还田为不同的使用场景，为进一步加快秸秆堆沤速度并保证堆沤效果，在国标GB20287-2006的基础上建议将有效活菌数（cfu）参数提高至亿/g（mL）≥2。</w:t>
      </w:r>
    </w:p>
    <w:p w14:paraId="5090F352">
      <w:pPr>
        <w:pStyle w:val="13"/>
        <w:rPr>
          <w:rFonts w:hint="eastAsia"/>
          <w:color w:val="auto"/>
        </w:rPr>
      </w:pPr>
    </w:p>
    <w:sectPr>
      <w:footerReference r:id="rId6" w:type="default"/>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078DCBA-9CE0-4A09-89FE-0FC98807878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D37DB324-A473-4896-AD73-B55DB63785B7}"/>
  </w:font>
  <w:font w:name="FangSong_GB2312">
    <w:altName w:val="仿宋_GB2312"/>
    <w:panose1 w:val="00000000000000000000"/>
    <w:charset w:val="00"/>
    <w:family w:val="auto"/>
    <w:pitch w:val="default"/>
    <w:sig w:usb0="00000000" w:usb1="00000000" w:usb2="00000000" w:usb3="00000000" w:csb0="00040001" w:csb1="00000000"/>
  </w:font>
  <w:font w:name="仿宋_GB2312">
    <w:panose1 w:val="02010609030101010101"/>
    <w:charset w:val="86"/>
    <w:family w:val="auto"/>
    <w:pitch w:val="default"/>
    <w:sig w:usb0="00000001" w:usb1="080E0000" w:usb2="00000000" w:usb3="00000000" w:csb0="00040000" w:csb1="00000000"/>
    <w:embedRegular r:id="rId3" w:fontKey="{CF0ABCDB-1EB3-4EFF-8A9C-E100112F2DCB}"/>
  </w:font>
  <w:font w:name="等线">
    <w:panose1 w:val="02010600030101010101"/>
    <w:charset w:val="86"/>
    <w:family w:val="auto"/>
    <w:pitch w:val="default"/>
    <w:sig w:usb0="A00002BF" w:usb1="38CF7CFA" w:usb2="00000016" w:usb3="00000000" w:csb0="0004000F" w:csb1="00000000"/>
    <w:embedRegular r:id="rId4" w:fontKey="{D68B87B0-3FB7-4D71-893D-1AE7CAA9E254}"/>
  </w:font>
  <w:font w:name="Times New Roman Bold">
    <w:altName w:val="Times New Roman"/>
    <w:panose1 w:val="02020803070505020304"/>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embedRegular r:id="rId5" w:fontKey="{7D53F7B6-6F10-48F7-A04D-C676224343EC}"/>
  </w:font>
  <w:font w:name="楷体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embedRegular r:id="rId6" w:fontKey="{C9220765-F474-4033-9439-EB92FD83D3FF}"/>
  </w:font>
  <w:font w:name="方正仿宋_GB2312">
    <w:altName w:val="仿宋"/>
    <w:panose1 w:val="02000000000000000000"/>
    <w:charset w:val="86"/>
    <w:family w:val="auto"/>
    <w:pitch w:val="default"/>
    <w:sig w:usb0="00000000" w:usb1="00000000" w:usb2="00000000" w:usb3="00000000" w:csb0="00000000" w:csb1="00000000"/>
    <w:embedRegular r:id="rId7" w:fontKey="{8B37B27D-FEFF-47A2-8515-3526DA337D39}"/>
  </w:font>
  <w:font w:name="方正公文黑体">
    <w:altName w:val="黑体"/>
    <w:panose1 w:val="00000000000000000000"/>
    <w:charset w:val="86"/>
    <w:family w:val="auto"/>
    <w:pitch w:val="default"/>
    <w:sig w:usb0="00000000" w:usb1="00000000" w:usb2="00000016" w:usb3="00000000" w:csb0="00040001" w:csb1="00000000"/>
    <w:embedRegular r:id="rId8" w:fontKey="{188683F2-5079-48F2-966F-453A4FD558D7}"/>
  </w:font>
  <w:font w:name="方正仿宋_GBK">
    <w:panose1 w:val="03000509000000000000"/>
    <w:charset w:val="86"/>
    <w:family w:val="script"/>
    <w:pitch w:val="default"/>
    <w:sig w:usb0="00000001" w:usb1="080E0000" w:usb2="00000000" w:usb3="00000000" w:csb0="00040000" w:csb1="00000000"/>
    <w:embedRegular r:id="rId9" w:fontKey="{5FF4639C-4B91-4D32-B5E8-A6A9C72B68E0}"/>
  </w:font>
  <w:font w:name="仿宋">
    <w:panose1 w:val="02010609060101010101"/>
    <w:charset w:val="86"/>
    <w:family w:val="auto"/>
    <w:pitch w:val="default"/>
    <w:sig w:usb0="800002BF" w:usb1="38CF7CFA" w:usb2="00000016" w:usb3="00000000" w:csb0="00040001" w:csb1="00000000"/>
    <w:embedRegular r:id="rId10" w:fontKey="{86E21492-29AB-47F7-9481-DD6F2535CB73}"/>
  </w:font>
  <w:font w:name="方正黑体_GBK">
    <w:panose1 w:val="03000509000000000000"/>
    <w:charset w:val="86"/>
    <w:family w:val="script"/>
    <w:pitch w:val="default"/>
    <w:sig w:usb0="00000001" w:usb1="080E0000" w:usb2="00000000" w:usb3="00000000" w:csb0="00040000" w:csb1="00000000"/>
    <w:embedRegular r:id="rId11" w:fontKey="{9F41EF25-EAD6-4C9C-A2E9-73ABCD38DE9A}"/>
  </w:font>
  <w:font w:name="方正楷体_GBK">
    <w:panose1 w:val="03000509000000000000"/>
    <w:charset w:val="86"/>
    <w:family w:val="script"/>
    <w:pitch w:val="default"/>
    <w:sig w:usb0="00000001" w:usb1="080E0000" w:usb2="00000000" w:usb3="00000000" w:csb0="00040000" w:csb1="00000000"/>
    <w:embedRegular r:id="rId12" w:fontKey="{222A9D2D-6CD2-4061-98B5-0E3ADB4AED65}"/>
  </w:font>
  <w:font w:name="华文仿宋">
    <w:panose1 w:val="02010600040101010101"/>
    <w:charset w:val="86"/>
    <w:family w:val="auto"/>
    <w:pitch w:val="default"/>
    <w:sig w:usb0="00000287" w:usb1="080F0000" w:usb2="00000000" w:usb3="00000000" w:csb0="0004009F" w:csb1="DFD70000"/>
    <w:embedRegular r:id="rId13" w:fontKey="{E180B48B-68D7-4883-96D7-F3F381E08D96}"/>
  </w:font>
  <w:font w:name="华文宋体">
    <w:panose1 w:val="02010600040101010101"/>
    <w:charset w:val="86"/>
    <w:family w:val="auto"/>
    <w:pitch w:val="default"/>
    <w:sig w:usb0="00000287" w:usb1="080F0000" w:usb2="00000000" w:usb3="00000000" w:csb0="0004009F" w:csb1="DFD70000"/>
    <w:embedRegular r:id="rId14" w:fontKey="{73E41D30-9910-45A8-B26B-0943965E395D}"/>
  </w:font>
  <w:font w:name="方正小标宋简体">
    <w:panose1 w:val="03000509000000000000"/>
    <w:charset w:val="86"/>
    <w:family w:val="auto"/>
    <w:pitch w:val="default"/>
    <w:sig w:usb0="00000001" w:usb1="080E0000" w:usb2="00000000" w:usb3="00000000" w:csb0="00040000" w:csb1="00000000"/>
    <w:embedRegular r:id="rId15" w:fontKey="{61A0D98E-D806-4F69-BB18-4DA27E37F2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90F7C">
    <w:pPr>
      <w:pStyle w:val="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6170E2">
                          <w:pPr>
                            <w:pStyle w:val="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F6170E2">
                    <w:pPr>
                      <w:pStyle w:val="6"/>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2C002">
    <w:pPr>
      <w:pStyle w:val="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34DF4">
    <w:pPr>
      <w:pStyle w:val="6"/>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50697649"/>
                          </w:sdtPr>
                          <w:sdtContent>
                            <w:p w14:paraId="71D95EDA">
                              <w:pPr>
                                <w:pStyle w:val="6"/>
                                <w:jc w:val="center"/>
                              </w:pPr>
                              <w:r>
                                <w:fldChar w:fldCharType="begin"/>
                              </w:r>
                              <w:r>
                                <w:instrText xml:space="preserve">PAGE   \* MERGEFORMAT</w:instrText>
                              </w:r>
                              <w:r>
                                <w:fldChar w:fldCharType="separate"/>
                              </w:r>
                              <w:r>
                                <w:rPr>
                                  <w:lang w:val="zh-CN"/>
                                </w:rPr>
                                <w:t>2</w:t>
                              </w:r>
                              <w:r>
                                <w:fldChar w:fldCharType="end"/>
                              </w:r>
                            </w:p>
                          </w:sdtContent>
                        </w:sdt>
                        <w:p w14:paraId="44679D29">
                          <w:pPr>
                            <w:pStyle w:val="13"/>
                            <w:ind w:firstLine="21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sdt>
                    <w:sdtPr>
                      <w:id w:val="-1450697649"/>
                    </w:sdtPr>
                    <w:sdtContent>
                      <w:p w14:paraId="71D95EDA">
                        <w:pPr>
                          <w:pStyle w:val="6"/>
                          <w:jc w:val="center"/>
                        </w:pPr>
                        <w:r>
                          <w:fldChar w:fldCharType="begin"/>
                        </w:r>
                        <w:r>
                          <w:instrText xml:space="preserve">PAGE   \* MERGEFORMAT</w:instrText>
                        </w:r>
                        <w:r>
                          <w:fldChar w:fldCharType="separate"/>
                        </w:r>
                        <w:r>
                          <w:rPr>
                            <w:lang w:val="zh-CN"/>
                          </w:rPr>
                          <w:t>2</w:t>
                        </w:r>
                        <w:r>
                          <w:fldChar w:fldCharType="end"/>
                        </w:r>
                      </w:p>
                    </w:sdtContent>
                  </w:sdt>
                  <w:p w14:paraId="44679D29">
                    <w:pPr>
                      <w:pStyle w:val="13"/>
                      <w:ind w:firstLine="210"/>
                    </w:pPr>
                  </w:p>
                </w:txbxContent>
              </v:textbox>
            </v:shape>
          </w:pict>
        </mc:Fallback>
      </mc:AlternateContent>
    </w:r>
  </w:p>
  <w:p w14:paraId="1FB9D9DE">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26599">
    <w:pPr>
      <w:pStyle w:val="6"/>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37D34B">
                          <w:pPr>
                            <w:pStyle w:val="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5037D34B">
                    <w:pPr>
                      <w:pStyle w:val="6"/>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BB6F60"/>
    <w:multiLevelType w:val="singleLevel"/>
    <w:tmpl w:val="9EBB6F60"/>
    <w:lvl w:ilvl="0" w:tentative="0">
      <w:start w:val="1"/>
      <w:numFmt w:val="decimal"/>
      <w:suff w:val="nothing"/>
      <w:lvlText w:val="（%1）"/>
      <w:lvlJc w:val="left"/>
    </w:lvl>
  </w:abstractNum>
  <w:abstractNum w:abstractNumId="1">
    <w:nsid w:val="A3CD9E6C"/>
    <w:multiLevelType w:val="singleLevel"/>
    <w:tmpl w:val="A3CD9E6C"/>
    <w:lvl w:ilvl="0" w:tentative="0">
      <w:start w:val="2"/>
      <w:numFmt w:val="chineseCounting"/>
      <w:suff w:val="nothing"/>
      <w:lvlText w:val="%1、"/>
      <w:lvlJc w:val="left"/>
      <w:rPr>
        <w:rFonts w:hint="eastAsia"/>
      </w:rPr>
    </w:lvl>
  </w:abstractNum>
  <w:abstractNum w:abstractNumId="2">
    <w:nsid w:val="EC679328"/>
    <w:multiLevelType w:val="singleLevel"/>
    <w:tmpl w:val="EC679328"/>
    <w:lvl w:ilvl="0" w:tentative="0">
      <w:start w:val="1"/>
      <w:numFmt w:val="decimal"/>
      <w:suff w:val="nothing"/>
      <w:lvlText w:val="%1、"/>
      <w:lvlJc w:val="left"/>
      <w:rPr>
        <w:rFonts w:hint="default" w:ascii="Times New Roman" w:hAnsi="Times New Roman" w:cs="Times New Roman"/>
      </w:rPr>
    </w:lvl>
  </w:abstractNum>
  <w:abstractNum w:abstractNumId="3">
    <w:nsid w:val="00C211DB"/>
    <w:multiLevelType w:val="singleLevel"/>
    <w:tmpl w:val="00C211DB"/>
    <w:lvl w:ilvl="0" w:tentative="0">
      <w:start w:val="3"/>
      <w:numFmt w:val="decimal"/>
      <w:suff w:val="nothing"/>
      <w:lvlText w:val="%1、"/>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E2ZWJlNmVjMTI3ZWQ2MzY5Y2I4Mjg1MzYwNjE4M2UifQ=="/>
  </w:docVars>
  <w:rsids>
    <w:rsidRoot w:val="4E224F44"/>
    <w:rsid w:val="000212CB"/>
    <w:rsid w:val="0002462D"/>
    <w:rsid w:val="00027F2E"/>
    <w:rsid w:val="00033890"/>
    <w:rsid w:val="000416D7"/>
    <w:rsid w:val="0004484C"/>
    <w:rsid w:val="00064426"/>
    <w:rsid w:val="00091BA9"/>
    <w:rsid w:val="000C7046"/>
    <w:rsid w:val="00110441"/>
    <w:rsid w:val="00125745"/>
    <w:rsid w:val="00136155"/>
    <w:rsid w:val="00197760"/>
    <w:rsid w:val="001F6AF7"/>
    <w:rsid w:val="0020552A"/>
    <w:rsid w:val="0022789D"/>
    <w:rsid w:val="002315C9"/>
    <w:rsid w:val="00264F65"/>
    <w:rsid w:val="002C268F"/>
    <w:rsid w:val="00323A1B"/>
    <w:rsid w:val="0034570D"/>
    <w:rsid w:val="00367C7C"/>
    <w:rsid w:val="003E4CEC"/>
    <w:rsid w:val="004112C7"/>
    <w:rsid w:val="00480992"/>
    <w:rsid w:val="004B2D37"/>
    <w:rsid w:val="005026A6"/>
    <w:rsid w:val="005449C5"/>
    <w:rsid w:val="005646CB"/>
    <w:rsid w:val="005D75EA"/>
    <w:rsid w:val="005E606F"/>
    <w:rsid w:val="005F6DA3"/>
    <w:rsid w:val="00610E99"/>
    <w:rsid w:val="00611486"/>
    <w:rsid w:val="00682150"/>
    <w:rsid w:val="00690C63"/>
    <w:rsid w:val="00693B78"/>
    <w:rsid w:val="006C65EC"/>
    <w:rsid w:val="006F62C7"/>
    <w:rsid w:val="006F737E"/>
    <w:rsid w:val="007143FC"/>
    <w:rsid w:val="00722211"/>
    <w:rsid w:val="0073594C"/>
    <w:rsid w:val="007B3765"/>
    <w:rsid w:val="007B7D78"/>
    <w:rsid w:val="007D667E"/>
    <w:rsid w:val="00874A19"/>
    <w:rsid w:val="008C6A93"/>
    <w:rsid w:val="008E4E0C"/>
    <w:rsid w:val="00915954"/>
    <w:rsid w:val="009837BD"/>
    <w:rsid w:val="009C2F72"/>
    <w:rsid w:val="009E35CE"/>
    <w:rsid w:val="00A40874"/>
    <w:rsid w:val="00A47CD6"/>
    <w:rsid w:val="00A64AF3"/>
    <w:rsid w:val="00AA7808"/>
    <w:rsid w:val="00AD6F4F"/>
    <w:rsid w:val="00AE1404"/>
    <w:rsid w:val="00B21316"/>
    <w:rsid w:val="00B25B20"/>
    <w:rsid w:val="00BB0A5D"/>
    <w:rsid w:val="00BB427F"/>
    <w:rsid w:val="00BD19B3"/>
    <w:rsid w:val="00BE74BF"/>
    <w:rsid w:val="00C3158C"/>
    <w:rsid w:val="00D126A9"/>
    <w:rsid w:val="00D34C07"/>
    <w:rsid w:val="00DB61DA"/>
    <w:rsid w:val="00DC1850"/>
    <w:rsid w:val="00DE196D"/>
    <w:rsid w:val="00E01924"/>
    <w:rsid w:val="00E068FA"/>
    <w:rsid w:val="00E14271"/>
    <w:rsid w:val="00E25908"/>
    <w:rsid w:val="00E66352"/>
    <w:rsid w:val="00EF21A7"/>
    <w:rsid w:val="00F166D8"/>
    <w:rsid w:val="00F20867"/>
    <w:rsid w:val="00F43F70"/>
    <w:rsid w:val="00F643DC"/>
    <w:rsid w:val="00FB04F3"/>
    <w:rsid w:val="00FD1F89"/>
    <w:rsid w:val="00FD55DE"/>
    <w:rsid w:val="024319C4"/>
    <w:rsid w:val="02F96864"/>
    <w:rsid w:val="05B16955"/>
    <w:rsid w:val="09617608"/>
    <w:rsid w:val="096208F9"/>
    <w:rsid w:val="0C2640DF"/>
    <w:rsid w:val="0C3B3617"/>
    <w:rsid w:val="0D485CE0"/>
    <w:rsid w:val="10D32887"/>
    <w:rsid w:val="12E27AC6"/>
    <w:rsid w:val="14122E87"/>
    <w:rsid w:val="201B0A9C"/>
    <w:rsid w:val="20213715"/>
    <w:rsid w:val="230277A5"/>
    <w:rsid w:val="24D942F0"/>
    <w:rsid w:val="26A371C2"/>
    <w:rsid w:val="26DD00C8"/>
    <w:rsid w:val="270E64D3"/>
    <w:rsid w:val="2825414B"/>
    <w:rsid w:val="28D47986"/>
    <w:rsid w:val="29175FEE"/>
    <w:rsid w:val="2AB86E84"/>
    <w:rsid w:val="2B50252D"/>
    <w:rsid w:val="2CB2787C"/>
    <w:rsid w:val="2D4967D5"/>
    <w:rsid w:val="2DFF9FE7"/>
    <w:rsid w:val="2E8C6FF7"/>
    <w:rsid w:val="30FE64BF"/>
    <w:rsid w:val="31C754D9"/>
    <w:rsid w:val="342E3663"/>
    <w:rsid w:val="352C46C2"/>
    <w:rsid w:val="36FA43B9"/>
    <w:rsid w:val="38F8105E"/>
    <w:rsid w:val="3B3A634D"/>
    <w:rsid w:val="3B8E7126"/>
    <w:rsid w:val="3C847A81"/>
    <w:rsid w:val="3D29776B"/>
    <w:rsid w:val="3DEC359E"/>
    <w:rsid w:val="3E0F7557"/>
    <w:rsid w:val="3EEA117C"/>
    <w:rsid w:val="41766E04"/>
    <w:rsid w:val="42CA1307"/>
    <w:rsid w:val="437614F2"/>
    <w:rsid w:val="482858B0"/>
    <w:rsid w:val="48F25244"/>
    <w:rsid w:val="4AE907AE"/>
    <w:rsid w:val="4B6F76F3"/>
    <w:rsid w:val="4E224F44"/>
    <w:rsid w:val="4F9111A0"/>
    <w:rsid w:val="4FB406DF"/>
    <w:rsid w:val="4FE17FD5"/>
    <w:rsid w:val="509C4394"/>
    <w:rsid w:val="50F262BE"/>
    <w:rsid w:val="519B6797"/>
    <w:rsid w:val="528235E0"/>
    <w:rsid w:val="52D5416B"/>
    <w:rsid w:val="530316D2"/>
    <w:rsid w:val="542907F9"/>
    <w:rsid w:val="54CF74AB"/>
    <w:rsid w:val="55890E22"/>
    <w:rsid w:val="57580F21"/>
    <w:rsid w:val="58AD704A"/>
    <w:rsid w:val="58DD7CCA"/>
    <w:rsid w:val="591132A1"/>
    <w:rsid w:val="5A8F121C"/>
    <w:rsid w:val="5BB179DE"/>
    <w:rsid w:val="5CF79099"/>
    <w:rsid w:val="5F052A15"/>
    <w:rsid w:val="67985B42"/>
    <w:rsid w:val="67EE2BF3"/>
    <w:rsid w:val="682F5867"/>
    <w:rsid w:val="69A55B1C"/>
    <w:rsid w:val="6A6D66BD"/>
    <w:rsid w:val="6ACB2952"/>
    <w:rsid w:val="6C8A42E1"/>
    <w:rsid w:val="6DEE4DF9"/>
    <w:rsid w:val="6F8B7232"/>
    <w:rsid w:val="72782E62"/>
    <w:rsid w:val="74793919"/>
    <w:rsid w:val="77E45330"/>
    <w:rsid w:val="78E1003F"/>
    <w:rsid w:val="7C330A17"/>
    <w:rsid w:val="7CF956DC"/>
    <w:rsid w:val="7E0E240F"/>
    <w:rsid w:val="7EB32F24"/>
    <w:rsid w:val="9F5A5F9E"/>
    <w:rsid w:val="F7F7D6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keepNext/>
      <w:keepLines/>
      <w:spacing w:before="480" w:after="120"/>
      <w:jc w:val="center"/>
      <w:outlineLvl w:val="1"/>
    </w:pPr>
    <w:rPr>
      <w:rFonts w:ascii="Times New Roman Bold" w:hAnsi="Times New Roman Bold" w:eastAsia="黑体"/>
      <w:b/>
      <w:sz w:val="28"/>
    </w:rPr>
  </w:style>
  <w:style w:type="character" w:default="1" w:styleId="16">
    <w:name w:val="Default Paragraph Font"/>
    <w:semiHidden/>
    <w:unhideWhenUsed/>
    <w:qFormat/>
    <w:uiPriority w:val="1"/>
  </w:style>
  <w:style w:type="table" w:default="1" w:styleId="14">
    <w:name w:val="Normal Table"/>
    <w:semiHidden/>
    <w:unhideWhenUsed/>
    <w:qFormat/>
    <w:uiPriority w:val="99"/>
    <w:pPr>
      <w:keepNext w:val="0"/>
      <w:keepLines w:val="0"/>
      <w:widowControl/>
      <w:suppressLineNumbers w:val="0"/>
      <w:spacing w:before="0" w:beforeAutospacing="0" w:after="0" w:afterAutospacing="0"/>
      <w:ind w:left="0" w:right="0"/>
    </w:pPr>
    <w:rPr>
      <w:rFonts w:hint="eastAsia" w:ascii="等线" w:hAnsi="等线" w:eastAsia="等线" w:cs="等线"/>
      <w:kern w:val="2"/>
      <w:sz w:val="21"/>
      <w:szCs w:val="22"/>
    </w:rPr>
    <w:tblPr>
      <w:tblCellMar>
        <w:top w:w="0" w:type="dxa"/>
        <w:left w:w="108" w:type="dxa"/>
        <w:bottom w:w="0" w:type="dxa"/>
        <w:right w:w="108" w:type="dxa"/>
      </w:tblCellMar>
    </w:tblPr>
  </w:style>
  <w:style w:type="paragraph" w:styleId="3">
    <w:name w:val="Normal Indent"/>
    <w:basedOn w:val="1"/>
    <w:unhideWhenUsed/>
    <w:qFormat/>
    <w:uiPriority w:val="0"/>
    <w:pPr>
      <w:ind w:firstLine="632" w:firstLineChars="200"/>
    </w:pPr>
  </w:style>
  <w:style w:type="paragraph" w:styleId="4">
    <w:name w:val="annotation text"/>
    <w:basedOn w:val="1"/>
    <w:link w:val="25"/>
    <w:qFormat/>
    <w:uiPriority w:val="0"/>
    <w:pPr>
      <w:jc w:val="left"/>
    </w:pPr>
  </w:style>
  <w:style w:type="paragraph" w:styleId="5">
    <w:name w:val="Body Text"/>
    <w:basedOn w:val="1"/>
    <w:qFormat/>
    <w:uiPriority w:val="0"/>
    <w:pPr>
      <w:spacing w:after="120"/>
    </w:pPr>
  </w:style>
  <w:style w:type="paragraph" w:styleId="6">
    <w:name w:val="footer"/>
    <w:basedOn w:val="1"/>
    <w:link w:val="24"/>
    <w:qFormat/>
    <w:uiPriority w:val="99"/>
    <w:pPr>
      <w:tabs>
        <w:tab w:val="center" w:pos="4153"/>
        <w:tab w:val="right" w:pos="8306"/>
      </w:tabs>
      <w:snapToGrid w:val="0"/>
      <w:jc w:val="left"/>
    </w:pPr>
    <w:rPr>
      <w:sz w:val="18"/>
    </w:rPr>
  </w:style>
  <w:style w:type="paragraph" w:styleId="7">
    <w:name w:val="header"/>
    <w:basedOn w:val="1"/>
    <w:link w:val="23"/>
    <w:qFormat/>
    <w:uiPriority w:val="0"/>
    <w:pPr>
      <w:tabs>
        <w:tab w:val="center" w:pos="4153"/>
        <w:tab w:val="right" w:pos="8306"/>
      </w:tabs>
      <w:snapToGrid w:val="0"/>
      <w:jc w:val="center"/>
    </w:pPr>
    <w:rPr>
      <w:sz w:val="18"/>
      <w:szCs w:val="18"/>
    </w:rPr>
  </w:style>
  <w:style w:type="paragraph" w:styleId="8">
    <w:name w:val="toc 1"/>
    <w:basedOn w:val="1"/>
    <w:next w:val="1"/>
    <w:qFormat/>
    <w:uiPriority w:val="39"/>
  </w:style>
  <w:style w:type="paragraph" w:styleId="9">
    <w:name w:val="toc 2"/>
    <w:basedOn w:val="1"/>
    <w:next w:val="1"/>
    <w:qFormat/>
    <w:uiPriority w:val="39"/>
    <w:pPr>
      <w:ind w:left="420" w:leftChars="200"/>
    </w:pPr>
  </w:style>
  <w:style w:type="paragraph" w:styleId="10">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1">
    <w:name w:val="Title"/>
    <w:basedOn w:val="1"/>
    <w:next w:val="1"/>
    <w:qFormat/>
    <w:uiPriority w:val="0"/>
    <w:pPr>
      <w:spacing w:before="240" w:after="60"/>
      <w:jc w:val="center"/>
      <w:outlineLvl w:val="0"/>
    </w:pPr>
    <w:rPr>
      <w:rFonts w:ascii="Cambria" w:hAnsi="Cambria" w:eastAsia="宋体" w:cs="Times New Roman"/>
      <w:b/>
      <w:bCs/>
      <w:szCs w:val="32"/>
    </w:rPr>
  </w:style>
  <w:style w:type="paragraph" w:styleId="12">
    <w:name w:val="annotation subject"/>
    <w:basedOn w:val="4"/>
    <w:next w:val="4"/>
    <w:link w:val="26"/>
    <w:qFormat/>
    <w:uiPriority w:val="0"/>
    <w:rPr>
      <w:b/>
      <w:bCs/>
    </w:rPr>
  </w:style>
  <w:style w:type="paragraph" w:styleId="13">
    <w:name w:val="Body Text First Indent"/>
    <w:basedOn w:val="5"/>
    <w:unhideWhenUsed/>
    <w:qFormat/>
    <w:uiPriority w:val="99"/>
    <w:pPr>
      <w:ind w:firstLine="420" w:firstLineChars="100"/>
    </w:p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character" w:styleId="18">
    <w:name w:val="annotation reference"/>
    <w:basedOn w:val="16"/>
    <w:qFormat/>
    <w:uiPriority w:val="0"/>
    <w:rPr>
      <w:sz w:val="21"/>
      <w:szCs w:val="21"/>
    </w:rPr>
  </w:style>
  <w:style w:type="paragraph" w:customStyle="1" w:styleId="19">
    <w:name w:val="样式 样式 1.1 节 + 段前: 1.5 行3 + 段前: 1.5 行"/>
    <w:basedOn w:val="20"/>
    <w:qFormat/>
    <w:uiPriority w:val="0"/>
    <w:pPr>
      <w:spacing w:before="468"/>
    </w:pPr>
  </w:style>
  <w:style w:type="paragraph" w:customStyle="1" w:styleId="20">
    <w:name w:val="样式 1.1 节 + 段前: 1.5 行3"/>
    <w:basedOn w:val="21"/>
    <w:qFormat/>
    <w:uiPriority w:val="0"/>
    <w:pPr>
      <w:spacing w:before="360"/>
    </w:pPr>
    <w:rPr>
      <w:rFonts w:cs="宋体"/>
      <w:bCs w:val="0"/>
      <w:szCs w:val="20"/>
    </w:rPr>
  </w:style>
  <w:style w:type="paragraph" w:customStyle="1" w:styleId="21">
    <w:name w:val="1.1 节"/>
    <w:next w:val="1"/>
    <w:semiHidden/>
    <w:qFormat/>
    <w:uiPriority w:val="0"/>
    <w:pPr>
      <w:keepNext/>
      <w:widowControl w:val="0"/>
      <w:spacing w:before="468" w:beforeLines="150" w:line="440" w:lineRule="exact"/>
      <w:outlineLvl w:val="2"/>
    </w:pPr>
    <w:rPr>
      <w:rFonts w:ascii="Times New Roman" w:hAnsi="Times New Roman" w:eastAsia="楷体_GB2312" w:cs="Times New Roman"/>
      <w:bCs/>
      <w:snapToGrid w:val="0"/>
      <w:color w:val="FF00FF"/>
      <w:spacing w:val="15"/>
      <w:w w:val="110"/>
      <w:sz w:val="36"/>
      <w:szCs w:val="32"/>
      <w:lang w:val="en-US" w:eastAsia="zh-CN" w:bidi="ar-SA"/>
    </w:rPr>
  </w:style>
  <w:style w:type="paragraph" w:customStyle="1" w:styleId="22">
    <w:name w:val="表格（熊）"/>
    <w:semiHidden/>
    <w:qFormat/>
    <w:uiPriority w:val="0"/>
    <w:pPr>
      <w:spacing w:line="360" w:lineRule="exact"/>
      <w:jc w:val="center"/>
    </w:pPr>
    <w:rPr>
      <w:rFonts w:ascii="Times New Roman" w:hAnsi="Times New Roman" w:eastAsia="楷体_GB2312" w:cs="Times New Roman"/>
      <w:sz w:val="21"/>
      <w:szCs w:val="21"/>
      <w:lang w:val="en-US" w:eastAsia="zh-CN" w:bidi="ar-SA"/>
    </w:rPr>
  </w:style>
  <w:style w:type="character" w:customStyle="1" w:styleId="23">
    <w:name w:val="页眉 字符"/>
    <w:basedOn w:val="16"/>
    <w:link w:val="7"/>
    <w:qFormat/>
    <w:uiPriority w:val="0"/>
    <w:rPr>
      <w:rFonts w:asciiTheme="minorHAnsi" w:hAnsiTheme="minorHAnsi" w:eastAsiaTheme="minorEastAsia" w:cstheme="minorBidi"/>
      <w:kern w:val="2"/>
      <w:sz w:val="18"/>
      <w:szCs w:val="18"/>
    </w:rPr>
  </w:style>
  <w:style w:type="character" w:customStyle="1" w:styleId="24">
    <w:name w:val="页脚 字符"/>
    <w:basedOn w:val="16"/>
    <w:link w:val="6"/>
    <w:qFormat/>
    <w:uiPriority w:val="99"/>
    <w:rPr>
      <w:rFonts w:asciiTheme="minorHAnsi" w:hAnsiTheme="minorHAnsi" w:eastAsiaTheme="minorEastAsia" w:cstheme="minorBidi"/>
      <w:kern w:val="2"/>
      <w:sz w:val="18"/>
      <w:szCs w:val="24"/>
    </w:rPr>
  </w:style>
  <w:style w:type="character" w:customStyle="1" w:styleId="25">
    <w:name w:val="批注文字 字符"/>
    <w:basedOn w:val="16"/>
    <w:link w:val="4"/>
    <w:qFormat/>
    <w:uiPriority w:val="0"/>
    <w:rPr>
      <w:rFonts w:asciiTheme="minorHAnsi" w:hAnsiTheme="minorHAnsi" w:eastAsiaTheme="minorEastAsia" w:cstheme="minorBidi"/>
      <w:kern w:val="2"/>
      <w:sz w:val="21"/>
      <w:szCs w:val="24"/>
    </w:rPr>
  </w:style>
  <w:style w:type="character" w:customStyle="1" w:styleId="26">
    <w:name w:val="批注主题 字符"/>
    <w:basedOn w:val="25"/>
    <w:link w:val="12"/>
    <w:qFormat/>
    <w:uiPriority w:val="0"/>
    <w:rPr>
      <w:rFonts w:asciiTheme="minorHAnsi" w:hAnsiTheme="minorHAnsi" w:eastAsiaTheme="minorEastAsia" w:cstheme="minorBidi"/>
      <w:b/>
      <w:bCs/>
      <w:kern w:val="2"/>
      <w:sz w:val="21"/>
      <w:szCs w:val="24"/>
    </w:rPr>
  </w:style>
  <w:style w:type="paragraph" w:customStyle="1" w:styleId="27">
    <w:name w:val="修订1"/>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28">
    <w:name w:val="font21"/>
    <w:basedOn w:val="16"/>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chart" Target="charts/chart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90482485128883"/>
          <c:y val="0.173265936534681"/>
          <c:w val="0.890019828155981"/>
          <c:h val="0.54709351305813"/>
        </c:manualLayout>
      </c:layout>
      <c:barChart>
        <c:barDir val="col"/>
        <c:grouping val="clustered"/>
        <c:varyColors val="0"/>
        <c:ser>
          <c:idx val="0"/>
          <c:order val="0"/>
          <c:tx>
            <c:strRef>
              <c:f>Sheet1!$B$1</c:f>
              <c:strCache>
                <c:ptCount val="1"/>
                <c:pt idx="0">
                  <c:v>理论资源量</c:v>
                </c:pt>
              </c:strCache>
            </c:strRef>
          </c:tx>
          <c:spPr>
            <a:solidFill>
              <a:schemeClr val="accent1"/>
            </a:solidFill>
            <a:ln>
              <a:noFill/>
            </a:ln>
            <a:effectLst/>
          </c:spPr>
          <c:invertIfNegative val="0"/>
          <c:dLbls>
            <c:spPr>
              <a:noFill/>
              <a:ln>
                <a:noFill/>
              </a:ln>
              <a:effectLst/>
            </c:spPr>
            <c:txPr>
              <a:bodyPr rot="-540000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水稻</c:v>
                </c:pt>
                <c:pt idx="1">
                  <c:v>小麦</c:v>
                </c:pt>
                <c:pt idx="2">
                  <c:v>玉米</c:v>
                </c:pt>
                <c:pt idx="3">
                  <c:v>马铃薯</c:v>
                </c:pt>
                <c:pt idx="4">
                  <c:v>油菜</c:v>
                </c:pt>
                <c:pt idx="5">
                  <c:v>大豆</c:v>
                </c:pt>
                <c:pt idx="6">
                  <c:v>其他（烤烟）</c:v>
                </c:pt>
              </c:strCache>
            </c:strRef>
          </c:cat>
          <c:val>
            <c:numRef>
              <c:f>Sheet1!$B$2:$B$8</c:f>
              <c:numCache>
                <c:formatCode>General</c:formatCode>
                <c:ptCount val="7"/>
                <c:pt idx="0">
                  <c:v>44520</c:v>
                </c:pt>
                <c:pt idx="1">
                  <c:v>15960</c:v>
                </c:pt>
                <c:pt idx="2">
                  <c:v>237000</c:v>
                </c:pt>
                <c:pt idx="3">
                  <c:v>2820</c:v>
                </c:pt>
                <c:pt idx="4">
                  <c:v>299700</c:v>
                </c:pt>
                <c:pt idx="5">
                  <c:v>6120</c:v>
                </c:pt>
                <c:pt idx="6">
                  <c:v>43360</c:v>
                </c:pt>
              </c:numCache>
            </c:numRef>
          </c:val>
        </c:ser>
        <c:ser>
          <c:idx val="1"/>
          <c:order val="1"/>
          <c:tx>
            <c:strRef>
              <c:f>Sheet1!$C$1</c:f>
              <c:strCache>
                <c:ptCount val="1"/>
                <c:pt idx="0">
                  <c:v>可收集量</c:v>
                </c:pt>
              </c:strCache>
            </c:strRef>
          </c:tx>
          <c:spPr>
            <a:solidFill>
              <a:schemeClr val="accent2"/>
            </a:solidFill>
            <a:ln>
              <a:noFill/>
            </a:ln>
            <a:effectLst/>
          </c:spPr>
          <c:invertIfNegative val="0"/>
          <c:dLbls>
            <c:dLbl>
              <c:idx val="2"/>
              <c:layout>
                <c:manualLayout>
                  <c:x val="0"/>
                  <c:y val="-0.003369839932603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水稻</c:v>
                </c:pt>
                <c:pt idx="1">
                  <c:v>小麦</c:v>
                </c:pt>
                <c:pt idx="2">
                  <c:v>玉米</c:v>
                </c:pt>
                <c:pt idx="3">
                  <c:v>马铃薯</c:v>
                </c:pt>
                <c:pt idx="4">
                  <c:v>油菜</c:v>
                </c:pt>
                <c:pt idx="5">
                  <c:v>大豆</c:v>
                </c:pt>
                <c:pt idx="6">
                  <c:v>其他（烤烟）</c:v>
                </c:pt>
              </c:strCache>
            </c:strRef>
          </c:cat>
          <c:val>
            <c:numRef>
              <c:f>Sheet1!$C$2:$C$8</c:f>
              <c:numCache>
                <c:formatCode>General</c:formatCode>
                <c:ptCount val="7"/>
                <c:pt idx="0">
                  <c:v>34280</c:v>
                </c:pt>
                <c:pt idx="1">
                  <c:v>13566</c:v>
                </c:pt>
                <c:pt idx="2">
                  <c:v>215670</c:v>
                </c:pt>
                <c:pt idx="3">
                  <c:v>2764</c:v>
                </c:pt>
                <c:pt idx="4">
                  <c:v>254745</c:v>
                </c:pt>
                <c:pt idx="5">
                  <c:v>5692</c:v>
                </c:pt>
                <c:pt idx="6">
                  <c:v>39024</c:v>
                </c:pt>
              </c:numCache>
            </c:numRef>
          </c:val>
        </c:ser>
        <c:ser>
          <c:idx val="2"/>
          <c:order val="2"/>
          <c:tx>
            <c:strRef>
              <c:f>Sheet1!$D$1</c:f>
              <c:strCache>
                <c:ptCount val="1"/>
                <c:pt idx="0">
                  <c:v>利用量</c:v>
                </c:pt>
              </c:strCache>
            </c:strRef>
          </c:tx>
          <c:spPr>
            <a:solidFill>
              <a:schemeClr val="accent3"/>
            </a:solidFill>
            <a:ln>
              <a:noFill/>
            </a:ln>
            <a:effectLst/>
          </c:spPr>
          <c:invertIfNegative val="0"/>
          <c:dLbls>
            <c:dLbl>
              <c:idx val="0"/>
              <c:layout>
                <c:manualLayout>
                  <c:x val="0.0015862524785195"/>
                  <c:y val="-6.38510742609469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0067396798652062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水稻</c:v>
                </c:pt>
                <c:pt idx="1">
                  <c:v>小麦</c:v>
                </c:pt>
                <c:pt idx="2">
                  <c:v>玉米</c:v>
                </c:pt>
                <c:pt idx="3">
                  <c:v>马铃薯</c:v>
                </c:pt>
                <c:pt idx="4">
                  <c:v>油菜</c:v>
                </c:pt>
                <c:pt idx="5">
                  <c:v>大豆</c:v>
                </c:pt>
                <c:pt idx="6">
                  <c:v>其他（烤烟）</c:v>
                </c:pt>
              </c:strCache>
            </c:strRef>
          </c:cat>
          <c:val>
            <c:numRef>
              <c:f>Sheet1!$D$2:$D$8</c:f>
              <c:numCache>
                <c:formatCode>General</c:formatCode>
                <c:ptCount val="7"/>
                <c:pt idx="0">
                  <c:v>33777</c:v>
                </c:pt>
                <c:pt idx="1">
                  <c:v>12897</c:v>
                </c:pt>
                <c:pt idx="2">
                  <c:v>205777</c:v>
                </c:pt>
                <c:pt idx="3">
                  <c:v>2742</c:v>
                </c:pt>
                <c:pt idx="4">
                  <c:v>239311</c:v>
                </c:pt>
                <c:pt idx="5">
                  <c:v>5247</c:v>
                </c:pt>
                <c:pt idx="6">
                  <c:v>37744.5</c:v>
                </c:pt>
              </c:numCache>
            </c:numRef>
          </c:val>
        </c:ser>
        <c:dLbls>
          <c:showLegendKey val="0"/>
          <c:showVal val="1"/>
          <c:showCatName val="0"/>
          <c:showSerName val="0"/>
          <c:showPercent val="0"/>
          <c:showBubbleSize val="0"/>
        </c:dLbls>
        <c:gapWidth val="219"/>
        <c:overlap val="-27"/>
        <c:axId val="418339535"/>
        <c:axId val="139123905"/>
      </c:barChart>
      <c:catAx>
        <c:axId val="418339535"/>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sz="1200" b="1">
                    <a:solidFill>
                      <a:sysClr val="windowText" lastClr="000000"/>
                    </a:solidFill>
                    <a:latin typeface="黑体" panose="02010609060101010101" charset="-122"/>
                    <a:ea typeface="黑体" panose="02010609060101010101" charset="-122"/>
                  </a:rPr>
                  <a:t>秸秆种类</a:t>
                </a:r>
                <a:endParaRPr sz="1200" b="1">
                  <a:solidFill>
                    <a:sysClr val="windowText" lastClr="000000"/>
                  </a:solidFill>
                  <a:latin typeface="黑体" panose="02010609060101010101" charset="-122"/>
                  <a:ea typeface="黑体" panose="02010609060101010101" charset="-122"/>
                </a:endParaRPr>
              </a:p>
            </c:rich>
          </c:tx>
          <c:layout>
            <c:manualLayout>
              <c:xMode val="edge"/>
              <c:yMode val="edge"/>
              <c:x val="0.580766688697951"/>
              <c:y val="0.880546089245439"/>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9123905"/>
        <c:crosses val="autoZero"/>
        <c:auto val="1"/>
        <c:lblAlgn val="ctr"/>
        <c:lblOffset val="100"/>
        <c:noMultiLvlLbl val="0"/>
      </c:catAx>
      <c:valAx>
        <c:axId val="139123905"/>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sz="1200" b="1">
                    <a:solidFill>
                      <a:sysClr val="windowText" lastClr="000000"/>
                    </a:solidFill>
                    <a:latin typeface="黑体" panose="02010609060101010101" charset="-122"/>
                    <a:ea typeface="黑体" panose="02010609060101010101" charset="-122"/>
                  </a:rPr>
                  <a:t>秸秆产生量（吨）</a:t>
                </a:r>
                <a:endParaRPr sz="1200" b="1">
                  <a:solidFill>
                    <a:sysClr val="windowText" lastClr="000000"/>
                  </a:solidFill>
                  <a:latin typeface="黑体" panose="02010609060101010101" charset="-122"/>
                  <a:ea typeface="黑体" panose="02010609060101010101" charset="-122"/>
                </a:endParaRPr>
              </a:p>
            </c:rich>
          </c:tx>
          <c:layout>
            <c:manualLayout>
              <c:xMode val="edge"/>
              <c:yMode val="edge"/>
              <c:x val="0.0256444150693985"/>
              <c:y val="0.165768042684639"/>
            </c:manualLayout>
          </c:layout>
          <c:overlay val="0"/>
          <c:spPr>
            <a:noFill/>
            <a:ln>
              <a:noFill/>
            </a:ln>
            <a:effectLst/>
          </c:spPr>
        </c:title>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18339535"/>
        <c:crosses val="autoZero"/>
        <c:crossBetween val="between"/>
      </c:valAx>
      <c:spPr>
        <a:noFill/>
        <a:ln>
          <a:noFill/>
        </a:ln>
        <a:effectLst/>
      </c:spPr>
    </c:plotArea>
    <c:legend>
      <c:legendPos val="b"/>
      <c:layout>
        <c:manualLayout>
          <c:xMode val="edge"/>
          <c:yMode val="edge"/>
          <c:x val="0.0402511566424323"/>
          <c:y val="0.859309182813816"/>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86b6503-a525-48d9-8b1e-0bbf083d6d2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tx>
            <c:strRef>
              <c:f>Sheet1!$B$1</c:f>
              <c:strCache>
                <c:ptCount val="1"/>
                <c:pt idx="0">
                  <c:v>2022年罗平县五化利用状况</c:v>
                </c:pt>
              </c:strCache>
            </c:strRef>
          </c:tx>
          <c:explosion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c:spPr>
          </c:dPt>
          <c:dLbls>
            <c:dLbl>
              <c:idx val="0"/>
              <c:layout>
                <c:manualLayout>
                  <c:x val="-0.133000029111109"/>
                  <c:y val="-0.26680542081237"/>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501204819277109"/>
                  <c:y val="0.0230941857174917"/>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0601791303541528"/>
                  <c:y val="-0.0299047146327339"/>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186041007848139"/>
                  <c:y val="-0.0330076935225504"/>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肥料化</c:v>
                </c:pt>
                <c:pt idx="1">
                  <c:v>饲料化</c:v>
                </c:pt>
                <c:pt idx="2">
                  <c:v>基料化</c:v>
                </c:pt>
                <c:pt idx="3">
                  <c:v>原料化</c:v>
                </c:pt>
              </c:strCache>
            </c:strRef>
          </c:cat>
          <c:val>
            <c:numRef>
              <c:f>Sheet1!$B$2:$B$5</c:f>
              <c:numCache>
                <c:formatCode>0.00%</c:formatCode>
                <c:ptCount val="4"/>
                <c:pt idx="0">
                  <c:v>0.8361</c:v>
                </c:pt>
                <c:pt idx="1">
                  <c:v>0.0639</c:v>
                </c:pt>
                <c:pt idx="2">
                  <c:v>0.002</c:v>
                </c:pt>
                <c:pt idx="3">
                  <c:v>0.0979</c:v>
                </c:pt>
              </c:numCache>
            </c:numRef>
          </c:val>
        </c:ser>
        <c:dLbls>
          <c:showLegendKey val="0"/>
          <c:showVal val="1"/>
          <c:showCatName val="1"/>
          <c:showSerName val="0"/>
          <c:showPercent val="0"/>
          <c:showBubbleSize val="0"/>
        </c:dLbls>
      </c:pie3DChart>
      <c:spPr>
        <a:noFill/>
        <a:ln>
          <a:noFill/>
        </a:ln>
        <a:effectLst/>
      </c:spPr>
    </c:plotArea>
    <c:legend>
      <c:legendPos val="b"/>
      <c:legendEntry>
        <c:idx val="0"/>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1"/>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2"/>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3"/>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extLst>
      <c:ext uri="{0b15fc19-7d7d-44ad-8c2d-2c3a37ce22c3}">
        <chartProps xmlns="https://web.wps.cn/et/2018/main" chartId="{1b64015e-2b59-4028-b946-80ba3b4076de}"/>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solidFill>
            <a:sysClr val="windowText" lastClr="000000"/>
          </a:solidFill>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E59AFF-9322-4F91-9106-AA0B012EF874}">
  <ds:schemaRefs/>
</ds:datastoreItem>
</file>

<file path=docProps/app.xml><?xml version="1.0" encoding="utf-8"?>
<Properties xmlns="http://schemas.openxmlformats.org/officeDocument/2006/extended-properties" xmlns:vt="http://schemas.openxmlformats.org/officeDocument/2006/docPropsVTypes">
  <Template>Normal</Template>
  <Pages>54</Pages>
  <Words>1173</Words>
  <Characters>1262</Characters>
  <Lines>49</Lines>
  <Paragraphs>46</Paragraphs>
  <TotalTime>1</TotalTime>
  <ScaleCrop>false</ScaleCrop>
  <LinksUpToDate>false</LinksUpToDate>
  <CharactersWithSpaces>1318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2023-07-06T14:23:00Z</dcterms:created>
  <dc:creator>what。</dc:creator>
  <cp:lastModifiedBy>SuiYeung ● LAU</cp:lastModifiedBy>
  <cp:lastPrinted>2023-07-28T08:11:00Z</cp:lastPrinted>
  <dcterms:modified xsi:type="dcterms:W3CDTF">2025-02-14T07:01:05Z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1F88733677854995B171F94BBA104CD1_13</vt:lpwstr>
  </property>
  <property fmtid="{D5CDD505-2E9C-101B-9397-08002B2CF9AE}" pid="4" name="KSOTemplateDocerSaveRecord">
    <vt:lpwstr>eyJoZGlkIjoiMjgyZjFlYWJlY2NiNWYzZmQxZmFlMTM4MWY1MDM5M2QiLCJ1c2VySWQiOiIyNzExMTc5MzUifQ==</vt:lpwstr>
  </property>
</Properties>
</file>